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B7C45" w14:textId="77777777" w:rsidR="00486696" w:rsidRPr="00C73573" w:rsidRDefault="00C277A3" w:rsidP="00486696">
      <w:pPr>
        <w:pStyle w:val="Heading1"/>
        <w:rPr>
          <w:sz w:val="44"/>
          <w:szCs w:val="44"/>
        </w:rPr>
      </w:pPr>
      <w:bookmarkStart w:id="0" w:name="_Toc117081352"/>
      <w:r w:rsidRPr="00C73573">
        <w:rPr>
          <w:sz w:val="44"/>
          <w:szCs w:val="44"/>
        </w:rPr>
        <w:t xml:space="preserve">Sondage </w:t>
      </w:r>
      <w:r w:rsidR="009553BE" w:rsidRPr="00C73573">
        <w:rPr>
          <w:sz w:val="44"/>
          <w:szCs w:val="44"/>
        </w:rPr>
        <w:t>sur l</w:t>
      </w:r>
      <w:r w:rsidRPr="00C73573">
        <w:rPr>
          <w:sz w:val="44"/>
          <w:szCs w:val="44"/>
        </w:rPr>
        <w:t xml:space="preserve">a dotation </w:t>
      </w:r>
      <w:r w:rsidR="009553BE" w:rsidRPr="00C73573">
        <w:rPr>
          <w:sz w:val="44"/>
          <w:szCs w:val="44"/>
        </w:rPr>
        <w:t>et l</w:t>
      </w:r>
      <w:r w:rsidR="000A56CD" w:rsidRPr="00C73573">
        <w:rPr>
          <w:sz w:val="44"/>
          <w:szCs w:val="44"/>
        </w:rPr>
        <w:t>’</w:t>
      </w:r>
      <w:r w:rsidR="009553BE" w:rsidRPr="00C73573">
        <w:rPr>
          <w:sz w:val="44"/>
          <w:szCs w:val="44"/>
        </w:rPr>
        <w:t>impartialité</w:t>
      </w:r>
      <w:r w:rsidRPr="00C73573">
        <w:rPr>
          <w:sz w:val="44"/>
          <w:szCs w:val="44"/>
        </w:rPr>
        <w:t xml:space="preserve"> politique</w:t>
      </w:r>
      <w:r w:rsidR="000D3992" w:rsidRPr="00C73573">
        <w:rPr>
          <w:sz w:val="44"/>
          <w:szCs w:val="44"/>
        </w:rPr>
        <w:t xml:space="preserve"> 2021</w:t>
      </w:r>
      <w:bookmarkEnd w:id="0"/>
    </w:p>
    <w:p w14:paraId="628FA2B8" w14:textId="2859E108" w:rsidR="000B41A8" w:rsidRPr="00C73573" w:rsidRDefault="009553BE" w:rsidP="00486696">
      <w:pPr>
        <w:pStyle w:val="Heading1"/>
        <w:rPr>
          <w:sz w:val="44"/>
          <w:szCs w:val="44"/>
        </w:rPr>
      </w:pPr>
      <w:bookmarkStart w:id="1" w:name="_Toc117081353"/>
      <w:r w:rsidRPr="00C73573">
        <w:rPr>
          <w:sz w:val="44"/>
          <w:szCs w:val="44"/>
        </w:rPr>
        <w:t xml:space="preserve">Perceptions des fonctionnaires fédéraux </w:t>
      </w:r>
      <w:r w:rsidR="00781E9F" w:rsidRPr="00C73573">
        <w:rPr>
          <w:sz w:val="44"/>
          <w:szCs w:val="44"/>
        </w:rPr>
        <w:t xml:space="preserve">en situation </w:t>
      </w:r>
      <w:r w:rsidR="0074299F" w:rsidRPr="00C73573">
        <w:rPr>
          <w:sz w:val="44"/>
          <w:szCs w:val="44"/>
        </w:rPr>
        <w:t>de handicap</w:t>
      </w:r>
      <w:bookmarkEnd w:id="1"/>
      <w:r w:rsidRPr="00C73573">
        <w:rPr>
          <w:sz w:val="44"/>
          <w:szCs w:val="44"/>
        </w:rPr>
        <w:t xml:space="preserve"> </w:t>
      </w:r>
    </w:p>
    <w:p w14:paraId="1B1ABEA9" w14:textId="77777777" w:rsidR="00486696" w:rsidRPr="00486696" w:rsidRDefault="00486696" w:rsidP="00486696"/>
    <w:p w14:paraId="416A648E" w14:textId="77777777" w:rsidR="009E6342" w:rsidRDefault="009E6342" w:rsidP="009E6342">
      <w:r w:rsidRPr="004F4C06">
        <w:t xml:space="preserve">GCDoc </w:t>
      </w:r>
      <w:r w:rsidRPr="001B691D">
        <w:t>nº 14144219</w:t>
      </w:r>
    </w:p>
    <w:p w14:paraId="2F8CA0B6" w14:textId="77777777" w:rsidR="009E6342" w:rsidRPr="009D699E" w:rsidRDefault="009E6342" w:rsidP="009E6342">
      <w:pPr>
        <w:rPr>
          <w:color w:val="FFFFFF" w:themeColor="background1"/>
        </w:rPr>
      </w:pPr>
      <w:r w:rsidRPr="00A24742">
        <w:t>Candidat pour le gouvernement ouvert</w:t>
      </w:r>
    </w:p>
    <w:p w14:paraId="61F80A04" w14:textId="77777777" w:rsidR="009E6342" w:rsidRPr="00DC786C" w:rsidRDefault="009E6342" w:rsidP="00DC786C"/>
    <w:p w14:paraId="3B624675" w14:textId="5A4736F2" w:rsidR="00941B2E" w:rsidRPr="000A56CD" w:rsidRDefault="00941B2E" w:rsidP="00C647BF">
      <w:pPr>
        <w:keepLines w:val="0"/>
        <w:rPr>
          <w:color w:val="auto"/>
        </w:rPr>
      </w:pPr>
      <w:r w:rsidRPr="000A56CD">
        <w:rPr>
          <w:color w:val="auto"/>
        </w:rPr>
        <w:br w:type="page"/>
      </w:r>
    </w:p>
    <w:sdt>
      <w:sdtPr>
        <w:rPr>
          <w:rFonts w:ascii="Calibri" w:eastAsiaTheme="minorHAnsi" w:hAnsi="Calibri" w:cs="Calibri"/>
          <w:color w:val="auto"/>
          <w:sz w:val="22"/>
          <w:szCs w:val="22"/>
          <w:lang w:val="fr-CA"/>
        </w:rPr>
        <w:id w:val="-2018454005"/>
        <w:docPartObj>
          <w:docPartGallery w:val="Table of Contents"/>
          <w:docPartUnique/>
        </w:docPartObj>
      </w:sdtPr>
      <w:sdtEndPr>
        <w:rPr>
          <w:b/>
          <w:bCs/>
          <w:noProof/>
        </w:rPr>
      </w:sdtEndPr>
      <w:sdtContent>
        <w:p w14:paraId="1CE2AF43" w14:textId="77777777" w:rsidR="00781E9F" w:rsidRDefault="00781E9F">
          <w:pPr>
            <w:pStyle w:val="TOCHeading"/>
            <w:rPr>
              <w:rFonts w:ascii="Calibri" w:eastAsiaTheme="minorHAnsi" w:hAnsi="Calibri" w:cs="Calibri"/>
              <w:color w:val="auto"/>
              <w:sz w:val="22"/>
              <w:szCs w:val="22"/>
              <w:lang w:val="fr-CA"/>
            </w:rPr>
          </w:pPr>
        </w:p>
        <w:p w14:paraId="4435D9A2" w14:textId="59209658" w:rsidR="000B41A8" w:rsidRPr="000A6E0A" w:rsidRDefault="00781E9F">
          <w:pPr>
            <w:pStyle w:val="TOCHeading"/>
            <w:rPr>
              <w:rFonts w:ascii="Calibri" w:hAnsi="Calibri" w:cs="Calibri"/>
              <w:color w:val="auto"/>
              <w:sz w:val="24"/>
              <w:szCs w:val="24"/>
              <w:lang w:val="fr-CA"/>
            </w:rPr>
          </w:pPr>
          <w:r w:rsidRPr="000A6E0A">
            <w:rPr>
              <w:rFonts w:ascii="Calibri" w:hAnsi="Calibri" w:cs="Calibri"/>
              <w:color w:val="auto"/>
              <w:sz w:val="24"/>
              <w:szCs w:val="24"/>
              <w:lang w:val="fr-CA"/>
            </w:rPr>
            <w:t xml:space="preserve">Table des matières </w:t>
          </w:r>
        </w:p>
        <w:p w14:paraId="799AF0C5" w14:textId="35E49605" w:rsidR="00B373E2" w:rsidRPr="009E1A12" w:rsidRDefault="00B06405" w:rsidP="007322FA">
          <w:pPr>
            <w:pStyle w:val="TOC1"/>
            <w:rPr>
              <w:rFonts w:ascii="Calibri" w:eastAsiaTheme="minorEastAsia" w:hAnsi="Calibri" w:cs="Calibri"/>
              <w:noProof/>
              <w:lang w:val="en-CA" w:eastAsia="en-CA"/>
            </w:rPr>
          </w:pPr>
          <w:r w:rsidRPr="00F25B0E">
            <w:rPr>
              <w:rFonts w:ascii="Calibri" w:hAnsi="Calibri" w:cs="Calibri"/>
            </w:rPr>
            <w:fldChar w:fldCharType="begin"/>
          </w:r>
          <w:r w:rsidR="009553BE" w:rsidRPr="009E1A12">
            <w:rPr>
              <w:rFonts w:ascii="Calibri" w:hAnsi="Calibri" w:cs="Calibri"/>
            </w:rPr>
            <w:instrText xml:space="preserve"> TOC \o "1-3" \h \z \u </w:instrText>
          </w:r>
          <w:r w:rsidRPr="009E1A12">
            <w:rPr>
              <w:rFonts w:ascii="Calibri" w:hAnsi="Calibri" w:cs="Calibri"/>
            </w:rPr>
            <w:fldChar w:fldCharType="separate"/>
          </w:r>
        </w:p>
        <w:p w14:paraId="4813AC54" w14:textId="52CC6CB6" w:rsidR="00B373E2" w:rsidRPr="009E1A12" w:rsidRDefault="00B373E2" w:rsidP="007322FA">
          <w:pPr>
            <w:pStyle w:val="TOC1"/>
            <w:rPr>
              <w:rFonts w:ascii="Calibri" w:eastAsiaTheme="minorEastAsia" w:hAnsi="Calibri" w:cs="Calibri"/>
              <w:noProof/>
              <w:color w:val="auto"/>
              <w:lang w:val="en-CA" w:eastAsia="en-CA"/>
            </w:rPr>
          </w:pPr>
          <w:hyperlink w:anchor="_Toc117081354" w:history="1">
            <w:r w:rsidRPr="000A6E0A">
              <w:rPr>
                <w:rStyle w:val="Hyperlink"/>
                <w:rFonts w:ascii="Calibri" w:hAnsi="Calibri" w:cs="Calibri"/>
                <w:b/>
                <w:bCs/>
                <w:noProof/>
              </w:rPr>
              <w:t>Introduction</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_Toc117081354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5</w:t>
            </w:r>
            <w:r w:rsidRPr="00F25B0E">
              <w:rPr>
                <w:rFonts w:ascii="Calibri" w:hAnsi="Calibri" w:cs="Calibri"/>
                <w:noProof/>
                <w:webHidden/>
              </w:rPr>
              <w:fldChar w:fldCharType="end"/>
            </w:r>
          </w:hyperlink>
        </w:p>
        <w:p w14:paraId="35C6E89C" w14:textId="70C3AA5A" w:rsidR="00B373E2" w:rsidRPr="009E1A12" w:rsidRDefault="00B373E2">
          <w:pPr>
            <w:pStyle w:val="TOC2"/>
            <w:rPr>
              <w:rFonts w:ascii="Calibri" w:eastAsiaTheme="minorEastAsia" w:hAnsi="Calibri" w:cs="Calibri"/>
              <w:noProof/>
              <w:color w:val="auto"/>
              <w:lang w:val="en-CA" w:eastAsia="en-CA"/>
            </w:rPr>
          </w:pPr>
          <w:hyperlink w:anchor="_Toc117081355" w:history="1">
            <w:r w:rsidRPr="000A6E0A">
              <w:rPr>
                <w:rStyle w:val="Hyperlink"/>
                <w:rFonts w:ascii="Calibri" w:hAnsi="Calibri" w:cs="Calibri"/>
                <w:noProof/>
              </w:rPr>
              <w:t>À propos du sondage</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_Toc117081355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5</w:t>
            </w:r>
            <w:r w:rsidRPr="00F25B0E">
              <w:rPr>
                <w:rFonts w:ascii="Calibri" w:hAnsi="Calibri" w:cs="Calibri"/>
                <w:noProof/>
                <w:webHidden/>
              </w:rPr>
              <w:fldChar w:fldCharType="end"/>
            </w:r>
          </w:hyperlink>
        </w:p>
        <w:p w14:paraId="2AD67733" w14:textId="35E8B445" w:rsidR="00B373E2" w:rsidRPr="009E1A12" w:rsidRDefault="00B373E2">
          <w:pPr>
            <w:pStyle w:val="TOC2"/>
            <w:rPr>
              <w:rFonts w:ascii="Calibri" w:eastAsiaTheme="minorEastAsia" w:hAnsi="Calibri" w:cs="Calibri"/>
              <w:noProof/>
              <w:color w:val="auto"/>
              <w:lang w:val="en-CA" w:eastAsia="en-CA"/>
            </w:rPr>
          </w:pPr>
          <w:hyperlink w:anchor="_Toc117081356" w:history="1">
            <w:r w:rsidRPr="000A6E0A">
              <w:rPr>
                <w:rStyle w:val="Hyperlink"/>
                <w:rFonts w:ascii="Calibri" w:hAnsi="Calibri" w:cs="Calibri"/>
                <w:noProof/>
              </w:rPr>
              <w:t>Contexte</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_Toc117081356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6</w:t>
            </w:r>
            <w:r w:rsidRPr="00F25B0E">
              <w:rPr>
                <w:rFonts w:ascii="Calibri" w:hAnsi="Calibri" w:cs="Calibri"/>
                <w:noProof/>
                <w:webHidden/>
              </w:rPr>
              <w:fldChar w:fldCharType="end"/>
            </w:r>
          </w:hyperlink>
        </w:p>
        <w:p w14:paraId="00A7A0CB" w14:textId="515AEE2F" w:rsidR="00B373E2" w:rsidRPr="00F25B0E" w:rsidRDefault="00B373E2" w:rsidP="00F25B0E">
          <w:pPr>
            <w:pStyle w:val="TOC3"/>
            <w:rPr>
              <w:rFonts w:eastAsiaTheme="minorEastAsia"/>
              <w:noProof/>
              <w:color w:val="auto"/>
              <w:lang w:val="en-CA" w:eastAsia="en-CA"/>
            </w:rPr>
          </w:pPr>
          <w:hyperlink w:anchor="_Toc117081357" w:history="1">
            <w:r w:rsidRPr="009E1A12">
              <w:rPr>
                <w:rStyle w:val="Hyperlink"/>
                <w:rFonts w:ascii="Calibri" w:hAnsi="Calibri" w:cs="Calibri"/>
                <w:bCs/>
                <w:noProof/>
              </w:rPr>
              <w:t>Mandat de la Commission de la fonction publique du Canada</w:t>
            </w:r>
            <w:r w:rsidRPr="00F25B0E">
              <w:rPr>
                <w:noProof/>
                <w:webHidden/>
              </w:rPr>
              <w:tab/>
            </w:r>
            <w:r w:rsidRPr="00F25B0E">
              <w:rPr>
                <w:noProof/>
                <w:webHidden/>
              </w:rPr>
              <w:fldChar w:fldCharType="begin"/>
            </w:r>
            <w:r w:rsidRPr="00F25B0E">
              <w:rPr>
                <w:noProof/>
                <w:webHidden/>
              </w:rPr>
              <w:instrText xml:space="preserve"> PAGEREF _Toc117081357 \h </w:instrText>
            </w:r>
            <w:r w:rsidRPr="00F25B0E">
              <w:rPr>
                <w:noProof/>
                <w:webHidden/>
              </w:rPr>
            </w:r>
            <w:r w:rsidRPr="00F25B0E">
              <w:rPr>
                <w:noProof/>
                <w:webHidden/>
              </w:rPr>
              <w:fldChar w:fldCharType="separate"/>
            </w:r>
            <w:r w:rsidR="006158A0">
              <w:rPr>
                <w:noProof/>
                <w:webHidden/>
              </w:rPr>
              <w:t>6</w:t>
            </w:r>
            <w:r w:rsidRPr="00F25B0E">
              <w:rPr>
                <w:noProof/>
                <w:webHidden/>
              </w:rPr>
              <w:fldChar w:fldCharType="end"/>
            </w:r>
          </w:hyperlink>
        </w:p>
        <w:p w14:paraId="39D0473D" w14:textId="7A95E694" w:rsidR="00B373E2" w:rsidRPr="00F25B0E" w:rsidRDefault="00B373E2" w:rsidP="00F25B0E">
          <w:pPr>
            <w:pStyle w:val="TOC3"/>
            <w:rPr>
              <w:rFonts w:eastAsiaTheme="minorEastAsia"/>
              <w:noProof/>
              <w:color w:val="auto"/>
              <w:lang w:val="en-CA" w:eastAsia="en-CA"/>
            </w:rPr>
          </w:pPr>
          <w:hyperlink w:anchor="_Toc117081358" w:history="1">
            <w:r w:rsidRPr="009E1A12">
              <w:rPr>
                <w:rStyle w:val="Hyperlink"/>
                <w:rFonts w:ascii="Calibri" w:hAnsi="Calibri" w:cs="Calibri"/>
                <w:noProof/>
              </w:rPr>
              <w:t>Questionnaire d’identification des incapacités ou Formulaire de déclaration volontaire</w:t>
            </w:r>
            <w:r w:rsidRPr="00F25B0E">
              <w:rPr>
                <w:noProof/>
                <w:webHidden/>
              </w:rPr>
              <w:tab/>
            </w:r>
            <w:r w:rsidRPr="00F25B0E">
              <w:rPr>
                <w:noProof/>
                <w:webHidden/>
              </w:rPr>
              <w:fldChar w:fldCharType="begin"/>
            </w:r>
            <w:r w:rsidRPr="00F25B0E">
              <w:rPr>
                <w:noProof/>
                <w:webHidden/>
              </w:rPr>
              <w:instrText xml:space="preserve"> PAGEREF _Toc117081358 \h </w:instrText>
            </w:r>
            <w:r w:rsidRPr="00F25B0E">
              <w:rPr>
                <w:noProof/>
                <w:webHidden/>
              </w:rPr>
            </w:r>
            <w:r w:rsidRPr="00F25B0E">
              <w:rPr>
                <w:noProof/>
                <w:webHidden/>
              </w:rPr>
              <w:fldChar w:fldCharType="separate"/>
            </w:r>
            <w:r w:rsidR="006158A0">
              <w:rPr>
                <w:noProof/>
                <w:webHidden/>
              </w:rPr>
              <w:t>6</w:t>
            </w:r>
            <w:r w:rsidRPr="00F25B0E">
              <w:rPr>
                <w:noProof/>
                <w:webHidden/>
              </w:rPr>
              <w:fldChar w:fldCharType="end"/>
            </w:r>
          </w:hyperlink>
        </w:p>
        <w:p w14:paraId="0649D18C" w14:textId="35C1F86C" w:rsidR="00B373E2" w:rsidRPr="009E1A12" w:rsidRDefault="00B373E2">
          <w:pPr>
            <w:pStyle w:val="TOC2"/>
            <w:rPr>
              <w:rFonts w:ascii="Calibri" w:eastAsiaTheme="minorEastAsia" w:hAnsi="Calibri" w:cs="Calibri"/>
              <w:noProof/>
              <w:color w:val="auto"/>
              <w:lang w:val="en-CA" w:eastAsia="en-CA"/>
            </w:rPr>
          </w:pPr>
          <w:hyperlink w:anchor="_Toc117081359" w:history="1">
            <w:r w:rsidRPr="000A6E0A">
              <w:rPr>
                <w:rStyle w:val="Hyperlink"/>
                <w:rFonts w:ascii="Calibri" w:hAnsi="Calibri" w:cs="Calibri"/>
                <w:noProof/>
              </w:rPr>
              <w:t>Objectifs du rapport</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_Toc117081359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8</w:t>
            </w:r>
            <w:r w:rsidRPr="00F25B0E">
              <w:rPr>
                <w:rFonts w:ascii="Calibri" w:hAnsi="Calibri" w:cs="Calibri"/>
                <w:noProof/>
                <w:webHidden/>
              </w:rPr>
              <w:fldChar w:fldCharType="end"/>
            </w:r>
          </w:hyperlink>
        </w:p>
        <w:p w14:paraId="58F89364" w14:textId="35474839" w:rsidR="00B373E2" w:rsidRPr="009E1A12" w:rsidRDefault="00B373E2" w:rsidP="007322FA">
          <w:pPr>
            <w:pStyle w:val="TOC1"/>
            <w:rPr>
              <w:rFonts w:ascii="Calibri" w:eastAsiaTheme="minorEastAsia" w:hAnsi="Calibri" w:cs="Calibri"/>
              <w:noProof/>
              <w:color w:val="auto"/>
              <w:lang w:val="en-CA" w:eastAsia="en-CA"/>
            </w:rPr>
          </w:pPr>
          <w:hyperlink w:anchor="_Toc117081360" w:history="1">
            <w:r w:rsidRPr="000A6E0A">
              <w:rPr>
                <w:rStyle w:val="Hyperlink"/>
                <w:rFonts w:ascii="Calibri" w:eastAsia="Times New Roman" w:hAnsi="Calibri" w:cs="Calibri"/>
                <w:b/>
                <w:bCs/>
                <w:noProof/>
                <w:lang w:eastAsia="en-CA"/>
              </w:rPr>
              <w:t>Respect du mérite, de l’équité et de la transparence dans le cadre des processus de dotation</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_Toc117081360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9</w:t>
            </w:r>
            <w:r w:rsidRPr="00F25B0E">
              <w:rPr>
                <w:rFonts w:ascii="Calibri" w:hAnsi="Calibri" w:cs="Calibri"/>
                <w:noProof/>
                <w:webHidden/>
              </w:rPr>
              <w:fldChar w:fldCharType="end"/>
            </w:r>
          </w:hyperlink>
        </w:p>
        <w:p w14:paraId="533B519F" w14:textId="492707D4" w:rsidR="00B373E2" w:rsidRPr="009E1A12" w:rsidRDefault="00B373E2">
          <w:pPr>
            <w:pStyle w:val="TOC2"/>
            <w:rPr>
              <w:rFonts w:ascii="Calibri" w:eastAsiaTheme="minorEastAsia" w:hAnsi="Calibri" w:cs="Calibri"/>
              <w:noProof/>
              <w:color w:val="auto"/>
              <w:lang w:val="en-CA" w:eastAsia="en-CA"/>
            </w:rPr>
          </w:pPr>
          <w:hyperlink w:anchor="_Toc117081361" w:history="1">
            <w:r w:rsidRPr="000A6E0A">
              <w:rPr>
                <w:rStyle w:val="Hyperlink"/>
                <w:rFonts w:ascii="Calibri" w:hAnsi="Calibri" w:cs="Calibri"/>
                <w:noProof/>
                <w:lang w:eastAsia="en-CA"/>
              </w:rPr>
              <w:t>Perception du mérite</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_Toc117081361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9</w:t>
            </w:r>
            <w:r w:rsidRPr="00F25B0E">
              <w:rPr>
                <w:rFonts w:ascii="Calibri" w:hAnsi="Calibri" w:cs="Calibri"/>
                <w:noProof/>
                <w:webHidden/>
              </w:rPr>
              <w:fldChar w:fldCharType="end"/>
            </w:r>
          </w:hyperlink>
        </w:p>
        <w:p w14:paraId="25B728FD" w14:textId="128F8945" w:rsidR="00B373E2" w:rsidRPr="009E1A12" w:rsidRDefault="00B373E2">
          <w:pPr>
            <w:pStyle w:val="TOC2"/>
            <w:rPr>
              <w:rFonts w:ascii="Calibri" w:eastAsiaTheme="minorEastAsia" w:hAnsi="Calibri" w:cs="Calibri"/>
              <w:noProof/>
              <w:color w:val="auto"/>
              <w:lang w:val="en-CA" w:eastAsia="en-CA"/>
            </w:rPr>
          </w:pPr>
          <w:hyperlink w:anchor="_Toc117081362" w:history="1">
            <w:r w:rsidRPr="000A6E0A">
              <w:rPr>
                <w:rStyle w:val="Hyperlink"/>
                <w:rFonts w:ascii="Calibri" w:hAnsi="Calibri" w:cs="Calibri"/>
                <w:noProof/>
                <w:lang w:eastAsia="en-CA"/>
              </w:rPr>
              <w:t>Équité en matière d’emploi</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_Toc117081362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17</w:t>
            </w:r>
            <w:r w:rsidRPr="00F25B0E">
              <w:rPr>
                <w:rFonts w:ascii="Calibri" w:hAnsi="Calibri" w:cs="Calibri"/>
                <w:noProof/>
                <w:webHidden/>
              </w:rPr>
              <w:fldChar w:fldCharType="end"/>
            </w:r>
          </w:hyperlink>
        </w:p>
        <w:p w14:paraId="7EAC3EC8" w14:textId="1EF96300" w:rsidR="00B373E2" w:rsidRPr="009E1A12" w:rsidRDefault="00B373E2">
          <w:pPr>
            <w:pStyle w:val="TOC2"/>
            <w:rPr>
              <w:rFonts w:ascii="Calibri" w:eastAsiaTheme="minorEastAsia" w:hAnsi="Calibri" w:cs="Calibri"/>
              <w:noProof/>
              <w:color w:val="auto"/>
              <w:lang w:val="en-CA" w:eastAsia="en-CA"/>
            </w:rPr>
          </w:pPr>
          <w:hyperlink w:anchor="_Toc117081363" w:history="1">
            <w:r w:rsidRPr="000A6E0A">
              <w:rPr>
                <w:rStyle w:val="Hyperlink"/>
                <w:rFonts w:ascii="Calibri" w:hAnsi="Calibri" w:cs="Calibri"/>
                <w:noProof/>
                <w:lang w:eastAsia="en-CA"/>
              </w:rPr>
              <w:t>Transparence</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_Toc117081363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23</w:t>
            </w:r>
            <w:r w:rsidRPr="00F25B0E">
              <w:rPr>
                <w:rFonts w:ascii="Calibri" w:hAnsi="Calibri" w:cs="Calibri"/>
                <w:noProof/>
                <w:webHidden/>
              </w:rPr>
              <w:fldChar w:fldCharType="end"/>
            </w:r>
          </w:hyperlink>
        </w:p>
        <w:p w14:paraId="30F18CCC" w14:textId="1F1411E8" w:rsidR="00B373E2" w:rsidRPr="009E1A12" w:rsidRDefault="00B373E2" w:rsidP="007322FA">
          <w:pPr>
            <w:pStyle w:val="TOC1"/>
            <w:rPr>
              <w:rFonts w:ascii="Calibri" w:eastAsiaTheme="minorEastAsia" w:hAnsi="Calibri" w:cs="Calibri"/>
              <w:noProof/>
              <w:color w:val="auto"/>
              <w:lang w:val="en-CA" w:eastAsia="en-CA"/>
            </w:rPr>
          </w:pPr>
          <w:hyperlink w:anchor="_Toc117081364" w:history="1">
            <w:r w:rsidRPr="000A6E0A">
              <w:rPr>
                <w:rStyle w:val="Hyperlink"/>
                <w:rFonts w:ascii="Calibri" w:hAnsi="Calibri" w:cs="Calibri"/>
                <w:b/>
                <w:bCs/>
                <w:noProof/>
              </w:rPr>
              <w:t>Participation des personnes en situation de handicap à un processus de dotation aux fins de promotion et obstacles potentiels</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_Toc117081364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30</w:t>
            </w:r>
            <w:r w:rsidRPr="00F25B0E">
              <w:rPr>
                <w:rFonts w:ascii="Calibri" w:hAnsi="Calibri" w:cs="Calibri"/>
                <w:noProof/>
                <w:webHidden/>
              </w:rPr>
              <w:fldChar w:fldCharType="end"/>
            </w:r>
          </w:hyperlink>
        </w:p>
        <w:p w14:paraId="3DB3379D" w14:textId="70E14FCC" w:rsidR="00B373E2" w:rsidRPr="00F25B0E" w:rsidRDefault="00B373E2" w:rsidP="00F25B0E">
          <w:pPr>
            <w:pStyle w:val="TOC3"/>
            <w:rPr>
              <w:rFonts w:eastAsiaTheme="minorEastAsia"/>
              <w:noProof/>
              <w:color w:val="auto"/>
              <w:lang w:val="en-CA" w:eastAsia="en-CA"/>
            </w:rPr>
          </w:pPr>
          <w:hyperlink w:anchor="_Toc117081365" w:history="1">
            <w:r w:rsidRPr="009E1A12">
              <w:rPr>
                <w:rStyle w:val="Hyperlink"/>
                <w:rFonts w:ascii="Calibri" w:hAnsi="Calibri" w:cs="Calibri"/>
                <w:noProof/>
                <w:lang w:eastAsia="en-CA"/>
              </w:rPr>
              <w:t>Participation à un processus de dotation aux fins de promotion</w:t>
            </w:r>
            <w:r w:rsidRPr="00F25B0E">
              <w:rPr>
                <w:noProof/>
                <w:webHidden/>
              </w:rPr>
              <w:tab/>
            </w:r>
            <w:r w:rsidRPr="00F25B0E">
              <w:rPr>
                <w:noProof/>
                <w:webHidden/>
              </w:rPr>
              <w:fldChar w:fldCharType="begin"/>
            </w:r>
            <w:r w:rsidRPr="00F25B0E">
              <w:rPr>
                <w:noProof/>
                <w:webHidden/>
              </w:rPr>
              <w:instrText xml:space="preserve"> PAGEREF _Toc117081365 \h </w:instrText>
            </w:r>
            <w:r w:rsidRPr="00F25B0E">
              <w:rPr>
                <w:noProof/>
                <w:webHidden/>
              </w:rPr>
            </w:r>
            <w:r w:rsidRPr="00F25B0E">
              <w:rPr>
                <w:noProof/>
                <w:webHidden/>
              </w:rPr>
              <w:fldChar w:fldCharType="separate"/>
            </w:r>
            <w:r w:rsidR="006158A0">
              <w:rPr>
                <w:noProof/>
                <w:webHidden/>
              </w:rPr>
              <w:t>30</w:t>
            </w:r>
            <w:r w:rsidRPr="00F25B0E">
              <w:rPr>
                <w:noProof/>
                <w:webHidden/>
              </w:rPr>
              <w:fldChar w:fldCharType="end"/>
            </w:r>
          </w:hyperlink>
        </w:p>
        <w:p w14:paraId="1F696325" w14:textId="57CAC2BA" w:rsidR="00B373E2" w:rsidRPr="00F25B0E" w:rsidRDefault="00B373E2" w:rsidP="00F25B0E">
          <w:pPr>
            <w:pStyle w:val="TOC3"/>
            <w:rPr>
              <w:rFonts w:eastAsiaTheme="minorEastAsia"/>
              <w:noProof/>
              <w:color w:val="auto"/>
              <w:lang w:val="en-CA" w:eastAsia="en-CA"/>
            </w:rPr>
          </w:pPr>
          <w:hyperlink w:anchor="_Toc117081366" w:history="1">
            <w:r w:rsidRPr="009E1A12">
              <w:rPr>
                <w:rStyle w:val="Hyperlink"/>
                <w:rFonts w:ascii="Calibri" w:hAnsi="Calibri" w:cs="Calibri"/>
                <w:noProof/>
              </w:rPr>
              <w:t>Raisons de ne pas participer à un processus de dotation aux fins de promotion</w:t>
            </w:r>
            <w:r w:rsidRPr="00F25B0E">
              <w:rPr>
                <w:noProof/>
                <w:webHidden/>
              </w:rPr>
              <w:tab/>
            </w:r>
            <w:r w:rsidRPr="00F25B0E">
              <w:rPr>
                <w:noProof/>
                <w:webHidden/>
              </w:rPr>
              <w:fldChar w:fldCharType="begin"/>
            </w:r>
            <w:r w:rsidRPr="00F25B0E">
              <w:rPr>
                <w:noProof/>
                <w:webHidden/>
              </w:rPr>
              <w:instrText xml:space="preserve"> PAGEREF _Toc117081366 \h </w:instrText>
            </w:r>
            <w:r w:rsidRPr="00F25B0E">
              <w:rPr>
                <w:noProof/>
                <w:webHidden/>
              </w:rPr>
            </w:r>
            <w:r w:rsidRPr="00F25B0E">
              <w:rPr>
                <w:noProof/>
                <w:webHidden/>
              </w:rPr>
              <w:fldChar w:fldCharType="separate"/>
            </w:r>
            <w:r w:rsidR="006158A0">
              <w:rPr>
                <w:noProof/>
                <w:webHidden/>
              </w:rPr>
              <w:t>31</w:t>
            </w:r>
            <w:r w:rsidRPr="00F25B0E">
              <w:rPr>
                <w:noProof/>
                <w:webHidden/>
              </w:rPr>
              <w:fldChar w:fldCharType="end"/>
            </w:r>
          </w:hyperlink>
        </w:p>
        <w:p w14:paraId="290D4581" w14:textId="62C9E94E" w:rsidR="00B373E2" w:rsidRPr="00F25B0E" w:rsidRDefault="00B373E2" w:rsidP="00F25B0E">
          <w:pPr>
            <w:pStyle w:val="TOC3"/>
            <w:rPr>
              <w:rFonts w:eastAsiaTheme="minorEastAsia"/>
              <w:noProof/>
              <w:color w:val="auto"/>
              <w:lang w:val="en-CA" w:eastAsia="en-CA"/>
            </w:rPr>
          </w:pPr>
          <w:hyperlink w:anchor="_Toc117081367" w:history="1">
            <w:r w:rsidRPr="009E1A12">
              <w:rPr>
                <w:rStyle w:val="Hyperlink"/>
                <w:rFonts w:ascii="Calibri" w:hAnsi="Calibri" w:cs="Calibri"/>
                <w:noProof/>
                <w:lang w:eastAsia="en-CA"/>
              </w:rPr>
              <w:t>Entrevues virtuelles et entrevues en personne</w:t>
            </w:r>
            <w:r w:rsidRPr="00F25B0E">
              <w:rPr>
                <w:noProof/>
                <w:webHidden/>
              </w:rPr>
              <w:tab/>
            </w:r>
            <w:r w:rsidRPr="00F25B0E">
              <w:rPr>
                <w:noProof/>
                <w:webHidden/>
              </w:rPr>
              <w:fldChar w:fldCharType="begin"/>
            </w:r>
            <w:r w:rsidRPr="00F25B0E">
              <w:rPr>
                <w:noProof/>
                <w:webHidden/>
              </w:rPr>
              <w:instrText xml:space="preserve"> PAGEREF _Toc117081367 \h </w:instrText>
            </w:r>
            <w:r w:rsidRPr="00F25B0E">
              <w:rPr>
                <w:noProof/>
                <w:webHidden/>
              </w:rPr>
            </w:r>
            <w:r w:rsidRPr="00F25B0E">
              <w:rPr>
                <w:noProof/>
                <w:webHidden/>
              </w:rPr>
              <w:fldChar w:fldCharType="separate"/>
            </w:r>
            <w:r w:rsidR="006158A0">
              <w:rPr>
                <w:noProof/>
                <w:webHidden/>
              </w:rPr>
              <w:t>38</w:t>
            </w:r>
            <w:r w:rsidRPr="00F25B0E">
              <w:rPr>
                <w:noProof/>
                <w:webHidden/>
              </w:rPr>
              <w:fldChar w:fldCharType="end"/>
            </w:r>
          </w:hyperlink>
        </w:p>
        <w:p w14:paraId="7D302F24" w14:textId="127C26B3" w:rsidR="00B373E2" w:rsidRPr="009E1A12" w:rsidRDefault="00B373E2">
          <w:pPr>
            <w:pStyle w:val="TOC2"/>
            <w:rPr>
              <w:rFonts w:ascii="Calibri" w:eastAsiaTheme="minorEastAsia" w:hAnsi="Calibri" w:cs="Calibri"/>
              <w:noProof/>
              <w:color w:val="auto"/>
              <w:lang w:val="en-CA" w:eastAsia="en-CA"/>
            </w:rPr>
          </w:pPr>
          <w:hyperlink w:anchor="_Toc117081368" w:history="1">
            <w:r w:rsidRPr="000A6E0A">
              <w:rPr>
                <w:rStyle w:val="Hyperlink"/>
                <w:rFonts w:ascii="Calibri" w:hAnsi="Calibri" w:cs="Calibri"/>
                <w:noProof/>
              </w:rPr>
              <w:t>Mesures d’adaptation aux fins de l’évaluation</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_Toc117081368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40</w:t>
            </w:r>
            <w:r w:rsidRPr="00F25B0E">
              <w:rPr>
                <w:rFonts w:ascii="Calibri" w:hAnsi="Calibri" w:cs="Calibri"/>
                <w:noProof/>
                <w:webHidden/>
              </w:rPr>
              <w:fldChar w:fldCharType="end"/>
            </w:r>
          </w:hyperlink>
        </w:p>
        <w:p w14:paraId="3C8D6AA5" w14:textId="5E93CBC1" w:rsidR="00B373E2" w:rsidRPr="00F25B0E" w:rsidRDefault="00B373E2" w:rsidP="00F25B0E">
          <w:pPr>
            <w:pStyle w:val="TOC3"/>
            <w:rPr>
              <w:rFonts w:eastAsiaTheme="minorEastAsia"/>
              <w:noProof/>
              <w:color w:val="auto"/>
              <w:lang w:val="en-CA" w:eastAsia="en-CA"/>
            </w:rPr>
          </w:pPr>
          <w:hyperlink w:anchor="_Toc117081369" w:history="1">
            <w:r w:rsidRPr="009E1A12">
              <w:rPr>
                <w:rStyle w:val="Hyperlink"/>
                <w:rFonts w:ascii="Calibri" w:hAnsi="Calibri" w:cs="Calibri"/>
                <w:noProof/>
              </w:rPr>
              <w:t>Demandes de mesures d’adaptation en matière d’évaluation</w:t>
            </w:r>
            <w:r w:rsidRPr="00F25B0E">
              <w:rPr>
                <w:noProof/>
                <w:webHidden/>
              </w:rPr>
              <w:tab/>
            </w:r>
            <w:r w:rsidRPr="00F25B0E">
              <w:rPr>
                <w:noProof/>
                <w:webHidden/>
              </w:rPr>
              <w:fldChar w:fldCharType="begin"/>
            </w:r>
            <w:r w:rsidRPr="00F25B0E">
              <w:rPr>
                <w:noProof/>
                <w:webHidden/>
              </w:rPr>
              <w:instrText xml:space="preserve"> PAGEREF _Toc117081369 \h </w:instrText>
            </w:r>
            <w:r w:rsidRPr="00F25B0E">
              <w:rPr>
                <w:noProof/>
                <w:webHidden/>
              </w:rPr>
            </w:r>
            <w:r w:rsidRPr="00F25B0E">
              <w:rPr>
                <w:noProof/>
                <w:webHidden/>
              </w:rPr>
              <w:fldChar w:fldCharType="separate"/>
            </w:r>
            <w:r w:rsidR="006158A0">
              <w:rPr>
                <w:noProof/>
                <w:webHidden/>
              </w:rPr>
              <w:t>40</w:t>
            </w:r>
            <w:r w:rsidRPr="00F25B0E">
              <w:rPr>
                <w:noProof/>
                <w:webHidden/>
              </w:rPr>
              <w:fldChar w:fldCharType="end"/>
            </w:r>
          </w:hyperlink>
        </w:p>
        <w:p w14:paraId="18410B71" w14:textId="02F23A62" w:rsidR="00B373E2" w:rsidRPr="009E1A12" w:rsidRDefault="00B373E2" w:rsidP="007322FA">
          <w:pPr>
            <w:pStyle w:val="TOC1"/>
            <w:rPr>
              <w:rFonts w:ascii="Calibri" w:eastAsiaTheme="minorEastAsia" w:hAnsi="Calibri" w:cs="Calibri"/>
              <w:noProof/>
              <w:color w:val="auto"/>
              <w:lang w:val="en-CA" w:eastAsia="en-CA"/>
            </w:rPr>
          </w:pPr>
          <w:hyperlink w:anchor="_Toc117081370" w:history="1">
            <w:r w:rsidRPr="000A6E0A">
              <w:rPr>
                <w:rStyle w:val="Hyperlink"/>
                <w:rFonts w:ascii="Calibri" w:hAnsi="Calibri" w:cs="Calibri"/>
                <w:b/>
                <w:bCs/>
                <w:noProof/>
              </w:rPr>
              <w:t>Perception des pratiques de dotation par les gestionnaires d’embauche</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_Toc117081370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50</w:t>
            </w:r>
            <w:r w:rsidRPr="00F25B0E">
              <w:rPr>
                <w:rFonts w:ascii="Calibri" w:hAnsi="Calibri" w:cs="Calibri"/>
                <w:noProof/>
                <w:webHidden/>
              </w:rPr>
              <w:fldChar w:fldCharType="end"/>
            </w:r>
          </w:hyperlink>
        </w:p>
        <w:p w14:paraId="1260BD2E" w14:textId="6E7A202A" w:rsidR="00B373E2" w:rsidRPr="009E1A12" w:rsidRDefault="00B373E2" w:rsidP="007322FA">
          <w:pPr>
            <w:pStyle w:val="TOC1"/>
            <w:rPr>
              <w:rFonts w:ascii="Calibri" w:eastAsiaTheme="minorEastAsia" w:hAnsi="Calibri" w:cs="Calibri"/>
              <w:noProof/>
              <w:color w:val="auto"/>
              <w:lang w:val="en-CA" w:eastAsia="en-CA"/>
            </w:rPr>
          </w:pPr>
          <w:hyperlink w:anchor="_Toc117081371" w:history="1">
            <w:r w:rsidRPr="000A6E0A">
              <w:rPr>
                <w:rStyle w:val="Hyperlink"/>
                <w:rFonts w:ascii="Calibri" w:hAnsi="Calibri" w:cs="Calibri"/>
                <w:b/>
                <w:bCs/>
                <w:noProof/>
              </w:rPr>
              <w:t>Conclusion</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_Toc117081371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52</w:t>
            </w:r>
            <w:r w:rsidRPr="00F25B0E">
              <w:rPr>
                <w:rFonts w:ascii="Calibri" w:hAnsi="Calibri" w:cs="Calibri"/>
                <w:noProof/>
                <w:webHidden/>
              </w:rPr>
              <w:fldChar w:fldCharType="end"/>
            </w:r>
          </w:hyperlink>
        </w:p>
        <w:p w14:paraId="244639FF" w14:textId="12592723" w:rsidR="00B373E2" w:rsidRPr="009E1A12" w:rsidRDefault="00B373E2" w:rsidP="007322FA">
          <w:pPr>
            <w:pStyle w:val="TOC1"/>
            <w:rPr>
              <w:rFonts w:ascii="Calibri" w:eastAsiaTheme="minorEastAsia" w:hAnsi="Calibri" w:cs="Calibri"/>
              <w:noProof/>
              <w:color w:val="auto"/>
              <w:lang w:val="en-CA" w:eastAsia="en-CA"/>
            </w:rPr>
          </w:pPr>
          <w:hyperlink w:anchor="_Toc117081372" w:history="1">
            <w:r w:rsidRPr="000A6E0A">
              <w:rPr>
                <w:rStyle w:val="Hyperlink"/>
                <w:rFonts w:ascii="Calibri" w:hAnsi="Calibri" w:cs="Calibri"/>
                <w:b/>
                <w:bCs/>
                <w:noProof/>
              </w:rPr>
              <w:t>Annexe</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_Toc117081372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53</w:t>
            </w:r>
            <w:r w:rsidRPr="00F25B0E">
              <w:rPr>
                <w:rFonts w:ascii="Calibri" w:hAnsi="Calibri" w:cs="Calibri"/>
                <w:noProof/>
                <w:webHidden/>
              </w:rPr>
              <w:fldChar w:fldCharType="end"/>
            </w:r>
          </w:hyperlink>
        </w:p>
        <w:p w14:paraId="352BAC87" w14:textId="6DF94AD7" w:rsidR="00B373E2" w:rsidRPr="009E1A12" w:rsidRDefault="00B373E2">
          <w:pPr>
            <w:pStyle w:val="TOC2"/>
            <w:rPr>
              <w:rFonts w:ascii="Calibri" w:eastAsiaTheme="minorEastAsia" w:hAnsi="Calibri" w:cs="Calibri"/>
              <w:noProof/>
              <w:color w:val="auto"/>
              <w:lang w:val="en-CA" w:eastAsia="en-CA"/>
            </w:rPr>
          </w:pPr>
          <w:hyperlink w:anchor="_Toc117081373" w:history="1">
            <w:r w:rsidRPr="000A6E0A">
              <w:rPr>
                <w:rStyle w:val="Hyperlink"/>
                <w:rFonts w:ascii="Calibri" w:hAnsi="Calibri" w:cs="Calibri"/>
                <w:noProof/>
              </w:rPr>
              <w:t>Méthodologie</w:t>
            </w:r>
            <w:r w:rsidRPr="009E1A12">
              <w:rPr>
                <w:rFonts w:ascii="Calibri" w:hAnsi="Calibri" w:cs="Calibri"/>
                <w:noProof/>
                <w:webHidden/>
              </w:rPr>
              <w:tab/>
            </w:r>
            <w:r w:rsidRPr="00F25B0E">
              <w:rPr>
                <w:rFonts w:ascii="Calibri" w:hAnsi="Calibri" w:cs="Calibri"/>
                <w:noProof/>
                <w:webHidden/>
              </w:rPr>
              <w:fldChar w:fldCharType="begin"/>
            </w:r>
            <w:r w:rsidRPr="009E1A12">
              <w:rPr>
                <w:rFonts w:ascii="Calibri" w:hAnsi="Calibri" w:cs="Calibri"/>
                <w:noProof/>
                <w:webHidden/>
              </w:rPr>
              <w:instrText xml:space="preserve"> PAGEREF _Toc117081373 \h </w:instrText>
            </w:r>
            <w:r w:rsidRPr="00F25B0E">
              <w:rPr>
                <w:rFonts w:ascii="Calibri" w:hAnsi="Calibri" w:cs="Calibri"/>
                <w:noProof/>
                <w:webHidden/>
              </w:rPr>
            </w:r>
            <w:r w:rsidRPr="00F25B0E">
              <w:rPr>
                <w:rFonts w:ascii="Calibri" w:hAnsi="Calibri" w:cs="Calibri"/>
                <w:noProof/>
                <w:webHidden/>
              </w:rPr>
              <w:fldChar w:fldCharType="separate"/>
            </w:r>
            <w:r w:rsidR="006158A0">
              <w:rPr>
                <w:rFonts w:ascii="Calibri" w:hAnsi="Calibri" w:cs="Calibri"/>
                <w:noProof/>
                <w:webHidden/>
              </w:rPr>
              <w:t>53</w:t>
            </w:r>
            <w:r w:rsidRPr="00F25B0E">
              <w:rPr>
                <w:rFonts w:ascii="Calibri" w:hAnsi="Calibri" w:cs="Calibri"/>
                <w:noProof/>
                <w:webHidden/>
              </w:rPr>
              <w:fldChar w:fldCharType="end"/>
            </w:r>
          </w:hyperlink>
        </w:p>
        <w:p w14:paraId="6786760E" w14:textId="49309D0F" w:rsidR="00B373E2" w:rsidRPr="00F25B0E" w:rsidRDefault="00B373E2" w:rsidP="00F25B0E">
          <w:pPr>
            <w:pStyle w:val="TOC3"/>
            <w:rPr>
              <w:rFonts w:eastAsiaTheme="minorEastAsia"/>
              <w:noProof/>
              <w:color w:val="auto"/>
              <w:lang w:val="en-CA" w:eastAsia="en-CA"/>
            </w:rPr>
          </w:pPr>
          <w:hyperlink w:anchor="_Toc117081374" w:history="1">
            <w:r w:rsidRPr="009E1A12">
              <w:rPr>
                <w:rStyle w:val="Hyperlink"/>
                <w:rFonts w:ascii="Calibri" w:hAnsi="Calibri" w:cs="Calibri"/>
                <w:noProof/>
              </w:rPr>
              <w:t>Questionnaire d’identification des incapacités</w:t>
            </w:r>
            <w:r w:rsidRPr="00F25B0E">
              <w:rPr>
                <w:noProof/>
                <w:webHidden/>
              </w:rPr>
              <w:tab/>
            </w:r>
            <w:r w:rsidRPr="00F25B0E">
              <w:rPr>
                <w:noProof/>
                <w:webHidden/>
              </w:rPr>
              <w:fldChar w:fldCharType="begin"/>
            </w:r>
            <w:r w:rsidRPr="00F25B0E">
              <w:rPr>
                <w:noProof/>
                <w:webHidden/>
              </w:rPr>
              <w:instrText xml:space="preserve"> PAGEREF _Toc117081374 \h </w:instrText>
            </w:r>
            <w:r w:rsidRPr="00F25B0E">
              <w:rPr>
                <w:noProof/>
                <w:webHidden/>
              </w:rPr>
            </w:r>
            <w:r w:rsidRPr="00F25B0E">
              <w:rPr>
                <w:noProof/>
                <w:webHidden/>
              </w:rPr>
              <w:fldChar w:fldCharType="separate"/>
            </w:r>
            <w:r w:rsidR="006158A0">
              <w:rPr>
                <w:noProof/>
                <w:webHidden/>
              </w:rPr>
              <w:t>54</w:t>
            </w:r>
            <w:r w:rsidRPr="00F25B0E">
              <w:rPr>
                <w:noProof/>
                <w:webHidden/>
              </w:rPr>
              <w:fldChar w:fldCharType="end"/>
            </w:r>
          </w:hyperlink>
        </w:p>
        <w:p w14:paraId="2C6BEE13" w14:textId="2C751603" w:rsidR="00B373E2" w:rsidRPr="00F25B0E" w:rsidRDefault="00B373E2" w:rsidP="00F25B0E">
          <w:pPr>
            <w:pStyle w:val="TOC3"/>
            <w:rPr>
              <w:rFonts w:eastAsiaTheme="minorEastAsia"/>
              <w:noProof/>
              <w:color w:val="auto"/>
              <w:lang w:val="en-CA" w:eastAsia="en-CA"/>
            </w:rPr>
          </w:pPr>
          <w:hyperlink w:anchor="_Toc117081375" w:history="1">
            <w:r w:rsidRPr="009E1A12">
              <w:rPr>
                <w:rStyle w:val="Hyperlink"/>
                <w:rFonts w:ascii="Calibri" w:hAnsi="Calibri" w:cs="Calibri"/>
                <w:noProof/>
              </w:rPr>
              <w:t>Types de handicaps</w:t>
            </w:r>
            <w:r w:rsidRPr="00F25B0E">
              <w:rPr>
                <w:noProof/>
                <w:webHidden/>
              </w:rPr>
              <w:tab/>
            </w:r>
            <w:r w:rsidRPr="00F25B0E">
              <w:rPr>
                <w:noProof/>
                <w:webHidden/>
              </w:rPr>
              <w:fldChar w:fldCharType="begin"/>
            </w:r>
            <w:r w:rsidRPr="00F25B0E">
              <w:rPr>
                <w:noProof/>
                <w:webHidden/>
              </w:rPr>
              <w:instrText xml:space="preserve"> PAGEREF _Toc117081375 \h </w:instrText>
            </w:r>
            <w:r w:rsidRPr="00F25B0E">
              <w:rPr>
                <w:noProof/>
                <w:webHidden/>
              </w:rPr>
            </w:r>
            <w:r w:rsidRPr="00F25B0E">
              <w:rPr>
                <w:noProof/>
                <w:webHidden/>
              </w:rPr>
              <w:fldChar w:fldCharType="separate"/>
            </w:r>
            <w:r w:rsidR="006158A0">
              <w:rPr>
                <w:noProof/>
                <w:webHidden/>
              </w:rPr>
              <w:t>54</w:t>
            </w:r>
            <w:r w:rsidRPr="00F25B0E">
              <w:rPr>
                <w:noProof/>
                <w:webHidden/>
              </w:rPr>
              <w:fldChar w:fldCharType="end"/>
            </w:r>
          </w:hyperlink>
        </w:p>
        <w:p w14:paraId="26CA0B43" w14:textId="1DBF3E14" w:rsidR="00B06405" w:rsidRPr="000A56CD" w:rsidRDefault="00B06405" w:rsidP="00C647BF">
          <w:pPr>
            <w:rPr>
              <w:rFonts w:ascii="Calibri" w:hAnsi="Calibri" w:cs="Calibri"/>
              <w:color w:val="auto"/>
            </w:rPr>
          </w:pPr>
          <w:r w:rsidRPr="000A6E0A">
            <w:rPr>
              <w:rFonts w:ascii="Calibri" w:hAnsi="Calibri" w:cs="Calibri"/>
              <w:b/>
              <w:bCs/>
              <w:noProof/>
              <w:color w:val="auto"/>
              <w:sz w:val="24"/>
              <w:szCs w:val="24"/>
            </w:rPr>
            <w:fldChar w:fldCharType="end"/>
          </w:r>
        </w:p>
      </w:sdtContent>
    </w:sdt>
    <w:p w14:paraId="301EC61C" w14:textId="77777777" w:rsidR="00C73667" w:rsidRPr="000A56CD" w:rsidRDefault="00C73667" w:rsidP="00C647BF">
      <w:pPr>
        <w:rPr>
          <w:rFonts w:ascii="Calibri" w:hAnsi="Calibri" w:cs="Calibri"/>
          <w:b/>
          <w:bCs/>
          <w:color w:val="auto"/>
          <w:sz w:val="24"/>
          <w:szCs w:val="24"/>
        </w:rPr>
      </w:pPr>
    </w:p>
    <w:p w14:paraId="27A2DF90" w14:textId="77777777" w:rsidR="00C73667" w:rsidRPr="000A56CD" w:rsidRDefault="00C73667" w:rsidP="00C647BF">
      <w:pPr>
        <w:keepLines w:val="0"/>
        <w:rPr>
          <w:rFonts w:ascii="Calibri" w:hAnsi="Calibri" w:cs="Calibri"/>
          <w:b/>
          <w:bCs/>
          <w:color w:val="auto"/>
          <w:sz w:val="24"/>
          <w:szCs w:val="24"/>
        </w:rPr>
      </w:pPr>
      <w:r w:rsidRPr="000A56CD">
        <w:rPr>
          <w:rFonts w:ascii="Calibri" w:hAnsi="Calibri" w:cs="Calibri"/>
          <w:b/>
          <w:bCs/>
          <w:color w:val="auto"/>
          <w:sz w:val="24"/>
          <w:szCs w:val="24"/>
        </w:rPr>
        <w:br w:type="page"/>
      </w:r>
    </w:p>
    <w:p w14:paraId="40CFC566" w14:textId="77777777" w:rsidR="000B41A8" w:rsidRPr="000A56CD" w:rsidRDefault="009553BE">
      <w:pPr>
        <w:pStyle w:val="Heading1"/>
        <w:rPr>
          <w:rFonts w:ascii="Calibri" w:hAnsi="Calibri" w:cs="Calibri"/>
          <w:b/>
          <w:bCs/>
          <w:color w:val="auto"/>
          <w:sz w:val="28"/>
          <w:szCs w:val="28"/>
        </w:rPr>
      </w:pPr>
      <w:bookmarkStart w:id="2" w:name="_Toc117081354"/>
      <w:r w:rsidRPr="000A56CD">
        <w:rPr>
          <w:rFonts w:ascii="Calibri" w:hAnsi="Calibri" w:cs="Calibri"/>
          <w:b/>
          <w:bCs/>
          <w:color w:val="auto"/>
          <w:sz w:val="28"/>
          <w:szCs w:val="28"/>
        </w:rPr>
        <w:lastRenderedPageBreak/>
        <w:t>Introduction</w:t>
      </w:r>
      <w:bookmarkEnd w:id="2"/>
      <w:r w:rsidRPr="000A56CD">
        <w:rPr>
          <w:rFonts w:ascii="Calibri" w:hAnsi="Calibri" w:cs="Calibri"/>
          <w:b/>
          <w:bCs/>
          <w:color w:val="auto"/>
          <w:sz w:val="28"/>
          <w:szCs w:val="28"/>
        </w:rPr>
        <w:tab/>
      </w:r>
    </w:p>
    <w:p w14:paraId="7DD4A667" w14:textId="744233E2" w:rsidR="000B41A8" w:rsidRPr="000A56CD" w:rsidRDefault="002D0CD0">
      <w:pPr>
        <w:pStyle w:val="Heading2"/>
        <w:rPr>
          <w:rFonts w:ascii="Calibri" w:hAnsi="Calibri" w:cs="Calibri"/>
          <w:color w:val="auto"/>
          <w:sz w:val="24"/>
          <w:szCs w:val="24"/>
        </w:rPr>
      </w:pPr>
      <w:bookmarkStart w:id="3" w:name="_Toc117081355"/>
      <w:r w:rsidRPr="000A56CD">
        <w:rPr>
          <w:rFonts w:ascii="Calibri" w:hAnsi="Calibri" w:cs="Calibri"/>
          <w:color w:val="auto"/>
          <w:sz w:val="24"/>
          <w:szCs w:val="24"/>
        </w:rPr>
        <w:t>À</w:t>
      </w:r>
      <w:r w:rsidR="009553BE" w:rsidRPr="000A56CD">
        <w:rPr>
          <w:rFonts w:ascii="Calibri" w:hAnsi="Calibri" w:cs="Calibri"/>
          <w:color w:val="auto"/>
          <w:sz w:val="24"/>
          <w:szCs w:val="24"/>
        </w:rPr>
        <w:t xml:space="preserve"> propos d</w:t>
      </w:r>
      <w:r w:rsidRPr="000A56CD">
        <w:rPr>
          <w:rFonts w:ascii="Calibri" w:hAnsi="Calibri" w:cs="Calibri"/>
          <w:color w:val="auto"/>
          <w:sz w:val="24"/>
          <w:szCs w:val="24"/>
        </w:rPr>
        <w:t>u sondage</w:t>
      </w:r>
      <w:bookmarkEnd w:id="3"/>
    </w:p>
    <w:p w14:paraId="6200C124" w14:textId="2B98B400"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 xml:space="preserve">Le </w:t>
      </w:r>
      <w:r w:rsidR="00C647BF" w:rsidRPr="000A56CD">
        <w:rPr>
          <w:rFonts w:ascii="Calibri" w:hAnsi="Calibri" w:cs="Calibri"/>
          <w:color w:val="auto"/>
          <w:sz w:val="24"/>
          <w:szCs w:val="24"/>
        </w:rPr>
        <w:t>Sondage sur la dotation et l</w:t>
      </w:r>
      <w:r w:rsidR="000A56CD" w:rsidRPr="000A56CD">
        <w:rPr>
          <w:rFonts w:ascii="Calibri" w:hAnsi="Calibri" w:cs="Calibri"/>
          <w:color w:val="auto"/>
          <w:sz w:val="24"/>
          <w:szCs w:val="24"/>
        </w:rPr>
        <w:t>’</w:t>
      </w:r>
      <w:r w:rsidR="00C647BF" w:rsidRPr="000A56CD">
        <w:rPr>
          <w:rFonts w:ascii="Calibri" w:hAnsi="Calibri" w:cs="Calibri"/>
          <w:color w:val="auto"/>
          <w:sz w:val="24"/>
          <w:szCs w:val="24"/>
        </w:rPr>
        <w:t xml:space="preserve">impartialité </w:t>
      </w:r>
      <w:r w:rsidR="00B33EE1" w:rsidRPr="000A56CD">
        <w:rPr>
          <w:rFonts w:ascii="Calibri" w:hAnsi="Calibri" w:cs="Calibri"/>
          <w:color w:val="auto"/>
          <w:sz w:val="24"/>
          <w:szCs w:val="24"/>
        </w:rPr>
        <w:t xml:space="preserve">politique </w:t>
      </w:r>
      <w:r w:rsidRPr="000A56CD">
        <w:rPr>
          <w:rFonts w:ascii="Calibri" w:hAnsi="Calibri" w:cs="Calibri"/>
          <w:color w:val="auto"/>
          <w:sz w:val="24"/>
          <w:szCs w:val="24"/>
        </w:rPr>
        <w:t>a été lancé en 2018</w:t>
      </w:r>
      <w:r w:rsidR="00AA3262">
        <w:rPr>
          <w:rFonts w:ascii="Calibri" w:hAnsi="Calibri" w:cs="Calibri"/>
          <w:color w:val="auto"/>
          <w:sz w:val="24"/>
          <w:szCs w:val="24"/>
        </w:rPr>
        <w:t>,</w:t>
      </w:r>
      <w:r w:rsidRPr="000A56CD">
        <w:rPr>
          <w:rFonts w:ascii="Calibri" w:hAnsi="Calibri" w:cs="Calibri"/>
          <w:color w:val="auto"/>
          <w:sz w:val="24"/>
          <w:szCs w:val="24"/>
        </w:rPr>
        <w:t xml:space="preserve"> </w:t>
      </w:r>
      <w:r w:rsidR="002344A0">
        <w:rPr>
          <w:rFonts w:ascii="Calibri" w:hAnsi="Calibri" w:cs="Calibri"/>
          <w:color w:val="auto"/>
          <w:sz w:val="24"/>
          <w:szCs w:val="24"/>
        </w:rPr>
        <w:t>sous forme de</w:t>
      </w:r>
      <w:r w:rsidRPr="000A56CD">
        <w:rPr>
          <w:rFonts w:ascii="Calibri" w:hAnsi="Calibri" w:cs="Calibri"/>
          <w:color w:val="auto"/>
          <w:sz w:val="24"/>
          <w:szCs w:val="24"/>
        </w:rPr>
        <w:t xml:space="preserve"> </w:t>
      </w:r>
      <w:r w:rsidR="00C647BF" w:rsidRPr="000A56CD">
        <w:rPr>
          <w:rFonts w:ascii="Calibri" w:hAnsi="Calibri" w:cs="Calibri"/>
          <w:color w:val="auto"/>
          <w:sz w:val="24"/>
          <w:szCs w:val="24"/>
        </w:rPr>
        <w:t xml:space="preserve">sondage </w:t>
      </w:r>
      <w:r w:rsidR="00773EBF">
        <w:rPr>
          <w:rFonts w:ascii="Calibri" w:hAnsi="Calibri" w:cs="Calibri"/>
          <w:color w:val="auto"/>
          <w:sz w:val="24"/>
          <w:szCs w:val="24"/>
        </w:rPr>
        <w:t>biennal</w:t>
      </w:r>
      <w:r w:rsidR="00773EBF" w:rsidRPr="000A56CD">
        <w:rPr>
          <w:rFonts w:ascii="Calibri" w:hAnsi="Calibri" w:cs="Calibri"/>
          <w:color w:val="auto"/>
          <w:sz w:val="24"/>
          <w:szCs w:val="24"/>
        </w:rPr>
        <w:t xml:space="preserve"> </w:t>
      </w:r>
      <w:r w:rsidR="00400201" w:rsidRPr="000A56CD">
        <w:rPr>
          <w:rFonts w:ascii="Calibri" w:hAnsi="Calibri" w:cs="Calibri"/>
          <w:color w:val="auto"/>
          <w:sz w:val="24"/>
          <w:szCs w:val="24"/>
        </w:rPr>
        <w:t xml:space="preserve">adressé à tous les employés de la fonction publique fédérale assujettis à la </w:t>
      </w:r>
      <w:hyperlink r:id="rId8" w:history="1">
        <w:r w:rsidR="00400201" w:rsidRPr="000A56CD">
          <w:rPr>
            <w:rStyle w:val="Hyperlink"/>
            <w:rFonts w:ascii="Calibri" w:hAnsi="Calibri" w:cs="Calibri"/>
            <w:i/>
            <w:iCs/>
            <w:sz w:val="24"/>
            <w:szCs w:val="24"/>
          </w:rPr>
          <w:t>Loi sur l</w:t>
        </w:r>
        <w:r w:rsidR="000A56CD" w:rsidRPr="000A56CD">
          <w:rPr>
            <w:rStyle w:val="Hyperlink"/>
            <w:rFonts w:ascii="Calibri" w:hAnsi="Calibri" w:cs="Calibri"/>
            <w:i/>
            <w:iCs/>
            <w:sz w:val="24"/>
            <w:szCs w:val="24"/>
          </w:rPr>
          <w:t>’</w:t>
        </w:r>
        <w:r w:rsidR="00400201" w:rsidRPr="000A56CD">
          <w:rPr>
            <w:rStyle w:val="Hyperlink"/>
            <w:rFonts w:ascii="Calibri" w:hAnsi="Calibri" w:cs="Calibri"/>
            <w:i/>
            <w:iCs/>
            <w:sz w:val="24"/>
            <w:szCs w:val="24"/>
          </w:rPr>
          <w:t>emploi dans la fonction publique</w:t>
        </w:r>
      </w:hyperlink>
      <w:r w:rsidRPr="000A56CD">
        <w:rPr>
          <w:rFonts w:ascii="Calibri" w:hAnsi="Calibri" w:cs="Calibri"/>
          <w:color w:val="auto"/>
          <w:sz w:val="24"/>
          <w:szCs w:val="24"/>
        </w:rPr>
        <w:t xml:space="preserve">. Le sondage </w:t>
      </w:r>
      <w:r w:rsidR="00AA3262">
        <w:rPr>
          <w:rFonts w:ascii="Calibri" w:hAnsi="Calibri" w:cs="Calibri"/>
          <w:color w:val="auto"/>
          <w:sz w:val="24"/>
          <w:szCs w:val="24"/>
        </w:rPr>
        <w:t>s’adress</w:t>
      </w:r>
      <w:r w:rsidR="00182E0B">
        <w:rPr>
          <w:rFonts w:ascii="Calibri" w:hAnsi="Calibri" w:cs="Calibri"/>
          <w:color w:val="auto"/>
          <w:sz w:val="24"/>
          <w:szCs w:val="24"/>
        </w:rPr>
        <w:t>e</w:t>
      </w:r>
      <w:r w:rsidR="00AA3262">
        <w:rPr>
          <w:rFonts w:ascii="Calibri" w:hAnsi="Calibri" w:cs="Calibri"/>
          <w:color w:val="auto"/>
          <w:sz w:val="24"/>
          <w:szCs w:val="24"/>
        </w:rPr>
        <w:t xml:space="preserve"> aux </w:t>
      </w:r>
      <w:r w:rsidRPr="000A56CD">
        <w:rPr>
          <w:rFonts w:ascii="Calibri" w:hAnsi="Calibri" w:cs="Calibri"/>
          <w:color w:val="auto"/>
          <w:sz w:val="24"/>
          <w:szCs w:val="24"/>
        </w:rPr>
        <w:t>employés, gestionnaires d</w:t>
      </w:r>
      <w:r w:rsidR="000A56CD" w:rsidRPr="000A56CD">
        <w:rPr>
          <w:rFonts w:ascii="Calibri" w:hAnsi="Calibri" w:cs="Calibri"/>
          <w:color w:val="auto"/>
          <w:sz w:val="24"/>
          <w:szCs w:val="24"/>
        </w:rPr>
        <w:t>’</w:t>
      </w:r>
      <w:r w:rsidRPr="000A56CD">
        <w:rPr>
          <w:rFonts w:ascii="Calibri" w:hAnsi="Calibri" w:cs="Calibri"/>
          <w:color w:val="auto"/>
          <w:sz w:val="24"/>
          <w:szCs w:val="24"/>
        </w:rPr>
        <w:t>embauche et conseillers en dotation afin de recueillir leurs points de vue sur un large éventail de sujets liés à la dotation, y compris l</w:t>
      </w:r>
      <w:r w:rsidR="00AA3262">
        <w:rPr>
          <w:rFonts w:ascii="Calibri" w:hAnsi="Calibri" w:cs="Calibri"/>
          <w:color w:val="auto"/>
          <w:sz w:val="24"/>
          <w:szCs w:val="24"/>
        </w:rPr>
        <w:t>eur</w:t>
      </w:r>
      <w:r w:rsidRPr="000A56CD">
        <w:rPr>
          <w:rFonts w:ascii="Calibri" w:hAnsi="Calibri" w:cs="Calibri"/>
          <w:color w:val="auto"/>
          <w:sz w:val="24"/>
          <w:szCs w:val="24"/>
        </w:rPr>
        <w:t xml:space="preserve"> perception du mérite, de l</w:t>
      </w:r>
      <w:r w:rsidR="002344A0">
        <w:rPr>
          <w:rFonts w:ascii="Calibri" w:hAnsi="Calibri" w:cs="Calibri"/>
          <w:color w:val="auto"/>
          <w:sz w:val="24"/>
          <w:szCs w:val="24"/>
        </w:rPr>
        <w:t>’équité</w:t>
      </w:r>
      <w:r w:rsidR="009A3C70">
        <w:rPr>
          <w:rFonts w:ascii="Calibri" w:hAnsi="Calibri" w:cs="Calibri"/>
          <w:color w:val="auto"/>
          <w:sz w:val="24"/>
          <w:szCs w:val="24"/>
        </w:rPr>
        <w:t xml:space="preserve"> et</w:t>
      </w:r>
      <w:r w:rsidRPr="000A56CD">
        <w:rPr>
          <w:rFonts w:ascii="Calibri" w:hAnsi="Calibri" w:cs="Calibri"/>
          <w:color w:val="auto"/>
          <w:sz w:val="24"/>
          <w:szCs w:val="24"/>
        </w:rPr>
        <w:t xml:space="preserve"> de la transparence, </w:t>
      </w:r>
      <w:r w:rsidR="00AA3262">
        <w:rPr>
          <w:rFonts w:ascii="Calibri" w:hAnsi="Calibri" w:cs="Calibri"/>
          <w:color w:val="auto"/>
          <w:sz w:val="24"/>
          <w:szCs w:val="24"/>
        </w:rPr>
        <w:t>d</w:t>
      </w:r>
      <w:r w:rsidRPr="000A56CD">
        <w:rPr>
          <w:rFonts w:ascii="Calibri" w:hAnsi="Calibri" w:cs="Calibri"/>
          <w:color w:val="auto"/>
          <w:sz w:val="24"/>
          <w:szCs w:val="24"/>
        </w:rPr>
        <w:t xml:space="preserve">es politiques et pratiques organisationnelles en matière de dotation, ainsi que </w:t>
      </w:r>
      <w:r w:rsidR="009A3C70">
        <w:rPr>
          <w:rFonts w:ascii="Calibri" w:hAnsi="Calibri" w:cs="Calibri"/>
          <w:color w:val="auto"/>
          <w:sz w:val="24"/>
          <w:szCs w:val="24"/>
        </w:rPr>
        <w:t xml:space="preserve">sur leur </w:t>
      </w:r>
      <w:r w:rsidRPr="000A56CD">
        <w:rPr>
          <w:rFonts w:ascii="Calibri" w:hAnsi="Calibri" w:cs="Calibri"/>
          <w:color w:val="auto"/>
          <w:sz w:val="24"/>
          <w:szCs w:val="24"/>
        </w:rPr>
        <w:t>sensibilisation aux droits et responsabilités liés aux activités politiques et à l</w:t>
      </w:r>
      <w:r w:rsidR="000A56CD" w:rsidRPr="000A56CD">
        <w:rPr>
          <w:rFonts w:ascii="Calibri" w:hAnsi="Calibri" w:cs="Calibri"/>
          <w:color w:val="auto"/>
          <w:sz w:val="24"/>
          <w:szCs w:val="24"/>
        </w:rPr>
        <w:t>’</w:t>
      </w:r>
      <w:r w:rsidRPr="000A56CD">
        <w:rPr>
          <w:rFonts w:ascii="Calibri" w:hAnsi="Calibri" w:cs="Calibri"/>
          <w:color w:val="auto"/>
          <w:sz w:val="24"/>
          <w:szCs w:val="24"/>
        </w:rPr>
        <w:t xml:space="preserve">impartialité politique. En 2021, </w:t>
      </w:r>
      <w:r w:rsidR="003119E1">
        <w:rPr>
          <w:rFonts w:ascii="Calibri" w:hAnsi="Calibri" w:cs="Calibri"/>
          <w:color w:val="auto"/>
          <w:sz w:val="24"/>
          <w:szCs w:val="24"/>
        </w:rPr>
        <w:t xml:space="preserve">nous avons ajouté </w:t>
      </w:r>
      <w:r w:rsidRPr="000A56CD">
        <w:rPr>
          <w:rFonts w:ascii="Calibri" w:hAnsi="Calibri" w:cs="Calibri"/>
          <w:color w:val="auto"/>
          <w:sz w:val="24"/>
          <w:szCs w:val="24"/>
        </w:rPr>
        <w:t xml:space="preserve">des questions </w:t>
      </w:r>
      <w:r w:rsidR="00C647BF" w:rsidRPr="000A56CD">
        <w:rPr>
          <w:rFonts w:ascii="Calibri" w:hAnsi="Calibri" w:cs="Calibri"/>
          <w:color w:val="auto"/>
          <w:sz w:val="24"/>
          <w:szCs w:val="24"/>
        </w:rPr>
        <w:t xml:space="preserve">sur </w:t>
      </w:r>
      <w:r w:rsidR="00274876">
        <w:rPr>
          <w:rFonts w:ascii="Calibri" w:hAnsi="Calibri" w:cs="Calibri"/>
          <w:color w:val="auto"/>
          <w:sz w:val="24"/>
          <w:szCs w:val="24"/>
        </w:rPr>
        <w:t>« </w:t>
      </w:r>
      <w:r w:rsidR="00C647BF" w:rsidRPr="000A56CD">
        <w:rPr>
          <w:rFonts w:ascii="Calibri" w:hAnsi="Calibri" w:cs="Calibri"/>
          <w:color w:val="auto"/>
          <w:sz w:val="24"/>
          <w:szCs w:val="24"/>
        </w:rPr>
        <w:t xml:space="preserve">la </w:t>
      </w:r>
      <w:r w:rsidRPr="000A56CD">
        <w:rPr>
          <w:rFonts w:ascii="Calibri" w:hAnsi="Calibri" w:cs="Calibri"/>
          <w:color w:val="auto"/>
          <w:sz w:val="24"/>
          <w:szCs w:val="24"/>
        </w:rPr>
        <w:t xml:space="preserve">dotation </w:t>
      </w:r>
      <w:r w:rsidR="009A3C70">
        <w:rPr>
          <w:rFonts w:ascii="Calibri" w:hAnsi="Calibri" w:cs="Calibri"/>
          <w:color w:val="auto"/>
          <w:sz w:val="24"/>
          <w:szCs w:val="24"/>
        </w:rPr>
        <w:t xml:space="preserve">dans le contexte de </w:t>
      </w:r>
      <w:r w:rsidRPr="000A56CD">
        <w:rPr>
          <w:rFonts w:ascii="Calibri" w:hAnsi="Calibri" w:cs="Calibri"/>
          <w:color w:val="auto"/>
          <w:sz w:val="24"/>
          <w:szCs w:val="24"/>
        </w:rPr>
        <w:t>la pandémie de COVID-19</w:t>
      </w:r>
      <w:r w:rsidR="00274876">
        <w:rPr>
          <w:rFonts w:ascii="Calibri" w:hAnsi="Calibri" w:cs="Calibri"/>
          <w:color w:val="auto"/>
          <w:sz w:val="24"/>
          <w:szCs w:val="24"/>
        </w:rPr>
        <w:t> »</w:t>
      </w:r>
      <w:r w:rsidRPr="000A56CD">
        <w:rPr>
          <w:rFonts w:ascii="Calibri" w:hAnsi="Calibri" w:cs="Calibri"/>
          <w:color w:val="auto"/>
          <w:sz w:val="24"/>
          <w:szCs w:val="24"/>
        </w:rPr>
        <w:t xml:space="preserve">. Une copie du </w:t>
      </w:r>
      <w:hyperlink r:id="rId9" w:history="1">
        <w:r w:rsidRPr="000A56CD">
          <w:rPr>
            <w:rStyle w:val="Hyperlink"/>
            <w:rFonts w:ascii="Calibri" w:hAnsi="Calibri" w:cs="Calibri"/>
            <w:sz w:val="24"/>
            <w:szCs w:val="24"/>
          </w:rPr>
          <w:t>questionnaire d</w:t>
        </w:r>
        <w:r w:rsidR="004D6AD2" w:rsidRPr="000A56CD">
          <w:rPr>
            <w:rStyle w:val="Hyperlink"/>
            <w:rFonts w:ascii="Calibri" w:hAnsi="Calibri" w:cs="Calibri"/>
            <w:sz w:val="24"/>
            <w:szCs w:val="24"/>
          </w:rPr>
          <w:t>u sondage</w:t>
        </w:r>
      </w:hyperlink>
      <w:r w:rsidRPr="000A56CD">
        <w:rPr>
          <w:rFonts w:ascii="Calibri" w:hAnsi="Calibri" w:cs="Calibri"/>
          <w:color w:val="auto"/>
          <w:sz w:val="24"/>
          <w:szCs w:val="24"/>
        </w:rPr>
        <w:t xml:space="preserve"> est disponible sur le site Web de Statistique Canada.</w:t>
      </w:r>
    </w:p>
    <w:p w14:paraId="51FE6881" w14:textId="7EB432A4"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 xml:space="preserve">Au total, 75 ministères et organismes fédéraux ont participé </w:t>
      </w:r>
      <w:r w:rsidR="004D6AD2" w:rsidRPr="000A56CD">
        <w:rPr>
          <w:rFonts w:ascii="Calibri" w:hAnsi="Calibri" w:cs="Calibri"/>
          <w:color w:val="auto"/>
          <w:sz w:val="24"/>
          <w:szCs w:val="24"/>
        </w:rPr>
        <w:t>au sondage</w:t>
      </w:r>
      <w:r w:rsidR="009A3C70">
        <w:rPr>
          <w:rFonts w:ascii="Calibri" w:hAnsi="Calibri" w:cs="Calibri"/>
          <w:color w:val="auto"/>
          <w:sz w:val="24"/>
          <w:szCs w:val="24"/>
        </w:rPr>
        <w:t xml:space="preserve">, et </w:t>
      </w:r>
      <w:r w:rsidRPr="000A56CD">
        <w:rPr>
          <w:rFonts w:ascii="Calibri" w:hAnsi="Calibri" w:cs="Calibri"/>
          <w:color w:val="auto"/>
          <w:sz w:val="24"/>
          <w:szCs w:val="24"/>
        </w:rPr>
        <w:t xml:space="preserve">75 440 employés </w:t>
      </w:r>
      <w:r w:rsidR="00374A68">
        <w:rPr>
          <w:rFonts w:ascii="Calibri" w:hAnsi="Calibri" w:cs="Calibri"/>
          <w:color w:val="auto"/>
          <w:sz w:val="24"/>
          <w:szCs w:val="24"/>
        </w:rPr>
        <w:t xml:space="preserve">y </w:t>
      </w:r>
      <w:r w:rsidRPr="000A56CD">
        <w:rPr>
          <w:rFonts w:ascii="Calibri" w:hAnsi="Calibri" w:cs="Calibri"/>
          <w:color w:val="auto"/>
          <w:sz w:val="24"/>
          <w:szCs w:val="24"/>
        </w:rPr>
        <w:t xml:space="preserve">ont répondu, </w:t>
      </w:r>
      <w:r w:rsidR="003119E1">
        <w:rPr>
          <w:rFonts w:ascii="Calibri" w:hAnsi="Calibri" w:cs="Calibri"/>
          <w:color w:val="auto"/>
          <w:sz w:val="24"/>
          <w:szCs w:val="24"/>
        </w:rPr>
        <w:t>pour</w:t>
      </w:r>
      <w:r w:rsidR="00374A68">
        <w:rPr>
          <w:rFonts w:ascii="Calibri" w:hAnsi="Calibri" w:cs="Calibri"/>
          <w:color w:val="auto"/>
          <w:sz w:val="24"/>
          <w:szCs w:val="24"/>
        </w:rPr>
        <w:t xml:space="preserve"> </w:t>
      </w:r>
      <w:r w:rsidR="00824E87" w:rsidRPr="000A56CD">
        <w:rPr>
          <w:rFonts w:ascii="Calibri" w:hAnsi="Calibri" w:cs="Calibri"/>
          <w:color w:val="auto"/>
          <w:sz w:val="24"/>
          <w:szCs w:val="24"/>
        </w:rPr>
        <w:t xml:space="preserve">un </w:t>
      </w:r>
      <w:r w:rsidRPr="000A56CD">
        <w:rPr>
          <w:rFonts w:ascii="Calibri" w:hAnsi="Calibri" w:cs="Calibri"/>
          <w:color w:val="auto"/>
          <w:sz w:val="24"/>
          <w:szCs w:val="24"/>
        </w:rPr>
        <w:t>taux de réponse global de 34,2 %.</w:t>
      </w:r>
    </w:p>
    <w:p w14:paraId="27FC0251" w14:textId="3CEF4EB4"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 xml:space="preserve">Les </w:t>
      </w:r>
      <w:r w:rsidR="00374A68">
        <w:rPr>
          <w:rFonts w:ascii="Calibri" w:hAnsi="Calibri" w:cs="Calibri"/>
          <w:color w:val="auto"/>
          <w:sz w:val="24"/>
          <w:szCs w:val="24"/>
        </w:rPr>
        <w:t>renseignements</w:t>
      </w:r>
      <w:r w:rsidR="00374A68" w:rsidRPr="000A56CD">
        <w:rPr>
          <w:rFonts w:ascii="Calibri" w:hAnsi="Calibri" w:cs="Calibri"/>
          <w:color w:val="auto"/>
          <w:sz w:val="24"/>
          <w:szCs w:val="24"/>
        </w:rPr>
        <w:t xml:space="preserve"> </w:t>
      </w:r>
      <w:r w:rsidRPr="000A56CD">
        <w:rPr>
          <w:rFonts w:ascii="Calibri" w:hAnsi="Calibri" w:cs="Calibri"/>
          <w:color w:val="auto"/>
          <w:sz w:val="24"/>
          <w:szCs w:val="24"/>
        </w:rPr>
        <w:t>recueilli</w:t>
      </w:r>
      <w:r w:rsidR="00374A68">
        <w:rPr>
          <w:rFonts w:ascii="Calibri" w:hAnsi="Calibri" w:cs="Calibri"/>
          <w:color w:val="auto"/>
          <w:sz w:val="24"/>
          <w:szCs w:val="24"/>
        </w:rPr>
        <w:t>s</w:t>
      </w:r>
      <w:r w:rsidRPr="000A56CD">
        <w:rPr>
          <w:rFonts w:ascii="Calibri" w:hAnsi="Calibri" w:cs="Calibri"/>
          <w:color w:val="auto"/>
          <w:sz w:val="24"/>
          <w:szCs w:val="24"/>
        </w:rPr>
        <w:t xml:space="preserve"> dans le cadre d</w:t>
      </w:r>
      <w:r w:rsidR="004D6AD2" w:rsidRPr="000A56CD">
        <w:rPr>
          <w:rFonts w:ascii="Calibri" w:hAnsi="Calibri" w:cs="Calibri"/>
          <w:color w:val="auto"/>
          <w:sz w:val="24"/>
          <w:szCs w:val="24"/>
        </w:rPr>
        <w:t xml:space="preserve">u sondage </w:t>
      </w:r>
      <w:r w:rsidR="00A45FD8" w:rsidRPr="000A56CD">
        <w:rPr>
          <w:rFonts w:ascii="Calibri" w:hAnsi="Calibri" w:cs="Calibri"/>
          <w:color w:val="auto"/>
          <w:sz w:val="24"/>
          <w:szCs w:val="24"/>
        </w:rPr>
        <w:t xml:space="preserve">ont été </w:t>
      </w:r>
      <w:r w:rsidRPr="000A56CD">
        <w:rPr>
          <w:rFonts w:ascii="Calibri" w:hAnsi="Calibri" w:cs="Calibri"/>
          <w:color w:val="auto"/>
          <w:sz w:val="24"/>
          <w:szCs w:val="24"/>
        </w:rPr>
        <w:t>utilisé</w:t>
      </w:r>
      <w:r w:rsidR="00374A68">
        <w:rPr>
          <w:rFonts w:ascii="Calibri" w:hAnsi="Calibri" w:cs="Calibri"/>
          <w:color w:val="auto"/>
          <w:sz w:val="24"/>
          <w:szCs w:val="24"/>
        </w:rPr>
        <w:t>s</w:t>
      </w:r>
      <w:r w:rsidRPr="000A56CD">
        <w:rPr>
          <w:rFonts w:ascii="Calibri" w:hAnsi="Calibri" w:cs="Calibri"/>
          <w:color w:val="auto"/>
          <w:sz w:val="24"/>
          <w:szCs w:val="24"/>
        </w:rPr>
        <w:t xml:space="preserve"> pour :</w:t>
      </w:r>
    </w:p>
    <w:p w14:paraId="09F1B505" w14:textId="16D85F70" w:rsidR="000B41A8" w:rsidRPr="000A56CD" w:rsidRDefault="00374A68" w:rsidP="008F6ABD">
      <w:pPr>
        <w:pStyle w:val="ListParagraph"/>
        <w:numPr>
          <w:ilvl w:val="0"/>
          <w:numId w:val="3"/>
        </w:numPr>
        <w:rPr>
          <w:rFonts w:ascii="Calibri" w:hAnsi="Calibri" w:cs="Calibri"/>
          <w:color w:val="auto"/>
          <w:sz w:val="24"/>
          <w:szCs w:val="24"/>
        </w:rPr>
      </w:pPr>
      <w:r>
        <w:rPr>
          <w:rFonts w:ascii="Calibri" w:hAnsi="Calibri" w:cs="Calibri"/>
          <w:color w:val="auto"/>
          <w:sz w:val="24"/>
          <w:szCs w:val="24"/>
        </w:rPr>
        <w:t>déterminer</w:t>
      </w:r>
      <w:r w:rsidRPr="000A56CD">
        <w:rPr>
          <w:rFonts w:ascii="Calibri" w:hAnsi="Calibri" w:cs="Calibri"/>
          <w:color w:val="auto"/>
          <w:sz w:val="24"/>
          <w:szCs w:val="24"/>
        </w:rPr>
        <w:t xml:space="preserve"> </w:t>
      </w:r>
      <w:r w:rsidR="009553BE" w:rsidRPr="000A56CD">
        <w:rPr>
          <w:rFonts w:ascii="Calibri" w:hAnsi="Calibri" w:cs="Calibri"/>
          <w:color w:val="auto"/>
          <w:sz w:val="24"/>
          <w:szCs w:val="24"/>
        </w:rPr>
        <w:t>les tendances actuelles et émergentes à l</w:t>
      </w:r>
      <w:r w:rsidR="000A56CD" w:rsidRPr="000A56CD">
        <w:rPr>
          <w:rFonts w:ascii="Calibri" w:hAnsi="Calibri" w:cs="Calibri"/>
          <w:color w:val="auto"/>
          <w:sz w:val="24"/>
          <w:szCs w:val="24"/>
        </w:rPr>
        <w:t>’</w:t>
      </w:r>
      <w:r w:rsidR="009553BE" w:rsidRPr="000A56CD">
        <w:rPr>
          <w:rFonts w:ascii="Calibri" w:hAnsi="Calibri" w:cs="Calibri"/>
          <w:color w:val="auto"/>
          <w:sz w:val="24"/>
          <w:szCs w:val="24"/>
        </w:rPr>
        <w:t>échelle d</w:t>
      </w:r>
      <w:r w:rsidR="009A3C70">
        <w:rPr>
          <w:rFonts w:ascii="Calibri" w:hAnsi="Calibri" w:cs="Calibri"/>
          <w:color w:val="auto"/>
          <w:sz w:val="24"/>
          <w:szCs w:val="24"/>
        </w:rPr>
        <w:t xml:space="preserve">e la fonction publique fédérale </w:t>
      </w:r>
      <w:r w:rsidR="009553BE" w:rsidRPr="000A56CD">
        <w:rPr>
          <w:rFonts w:ascii="Calibri" w:hAnsi="Calibri" w:cs="Calibri"/>
          <w:color w:val="auto"/>
          <w:sz w:val="24"/>
          <w:szCs w:val="24"/>
        </w:rPr>
        <w:t>et de l</w:t>
      </w:r>
      <w:r w:rsidR="000A56CD" w:rsidRPr="000A56CD">
        <w:rPr>
          <w:rFonts w:ascii="Calibri" w:hAnsi="Calibri" w:cs="Calibri"/>
          <w:color w:val="auto"/>
          <w:sz w:val="24"/>
          <w:szCs w:val="24"/>
        </w:rPr>
        <w:t>’</w:t>
      </w:r>
      <w:r w:rsidR="009553BE" w:rsidRPr="000A56CD">
        <w:rPr>
          <w:rFonts w:ascii="Calibri" w:hAnsi="Calibri" w:cs="Calibri"/>
          <w:color w:val="auto"/>
          <w:sz w:val="24"/>
          <w:szCs w:val="24"/>
        </w:rPr>
        <w:t>organisation</w:t>
      </w:r>
      <w:r>
        <w:rPr>
          <w:rFonts w:ascii="Calibri" w:hAnsi="Calibri" w:cs="Calibri"/>
          <w:color w:val="auto"/>
          <w:sz w:val="24"/>
          <w:szCs w:val="24"/>
        </w:rPr>
        <w:t>;</w:t>
      </w:r>
    </w:p>
    <w:p w14:paraId="18BA4142" w14:textId="666A2694" w:rsidR="000B41A8" w:rsidRPr="000A56CD" w:rsidRDefault="00374A68" w:rsidP="008F6ABD">
      <w:pPr>
        <w:pStyle w:val="ListParagraph"/>
        <w:numPr>
          <w:ilvl w:val="0"/>
          <w:numId w:val="3"/>
        </w:numPr>
        <w:rPr>
          <w:rFonts w:ascii="Calibri" w:hAnsi="Calibri" w:cs="Calibri"/>
          <w:color w:val="auto"/>
          <w:sz w:val="24"/>
          <w:szCs w:val="24"/>
        </w:rPr>
      </w:pPr>
      <w:r>
        <w:rPr>
          <w:rFonts w:ascii="Calibri" w:hAnsi="Calibri" w:cs="Calibri"/>
          <w:color w:val="auto"/>
          <w:sz w:val="24"/>
          <w:szCs w:val="24"/>
        </w:rPr>
        <w:t>définir les</w:t>
      </w:r>
      <w:r w:rsidR="009553BE" w:rsidRPr="000A56CD">
        <w:rPr>
          <w:rFonts w:ascii="Calibri" w:hAnsi="Calibri" w:cs="Calibri"/>
          <w:color w:val="auto"/>
          <w:sz w:val="24"/>
          <w:szCs w:val="24"/>
        </w:rPr>
        <w:t xml:space="preserve"> améliorations potentielles </w:t>
      </w:r>
      <w:r>
        <w:rPr>
          <w:rFonts w:ascii="Calibri" w:hAnsi="Calibri" w:cs="Calibri"/>
          <w:color w:val="auto"/>
          <w:sz w:val="24"/>
          <w:szCs w:val="24"/>
        </w:rPr>
        <w:t xml:space="preserve">à apporter </w:t>
      </w:r>
      <w:r w:rsidR="009553BE" w:rsidRPr="000A56CD">
        <w:rPr>
          <w:rFonts w:ascii="Calibri" w:hAnsi="Calibri" w:cs="Calibri"/>
          <w:color w:val="auto"/>
          <w:sz w:val="24"/>
          <w:szCs w:val="24"/>
        </w:rPr>
        <w:t>aux politiques et pratiques de dotation</w:t>
      </w:r>
      <w:r>
        <w:rPr>
          <w:rFonts w:ascii="Calibri" w:hAnsi="Calibri" w:cs="Calibri"/>
          <w:color w:val="auto"/>
          <w:sz w:val="24"/>
          <w:szCs w:val="24"/>
        </w:rPr>
        <w:t>;</w:t>
      </w:r>
    </w:p>
    <w:p w14:paraId="3C663C8C" w14:textId="1156F96C" w:rsidR="000B41A8" w:rsidRPr="000A56CD" w:rsidRDefault="009553BE" w:rsidP="008F6ABD">
      <w:pPr>
        <w:pStyle w:val="ListParagraph"/>
        <w:numPr>
          <w:ilvl w:val="0"/>
          <w:numId w:val="3"/>
        </w:numPr>
        <w:rPr>
          <w:rFonts w:ascii="Calibri" w:hAnsi="Calibri" w:cs="Calibri"/>
          <w:color w:val="auto"/>
          <w:sz w:val="24"/>
          <w:szCs w:val="24"/>
        </w:rPr>
      </w:pPr>
      <w:r w:rsidRPr="000A56CD">
        <w:rPr>
          <w:rFonts w:ascii="Calibri" w:hAnsi="Calibri" w:cs="Calibri"/>
          <w:color w:val="auto"/>
          <w:sz w:val="24"/>
          <w:szCs w:val="24"/>
        </w:rPr>
        <w:t>mieux cibler les efforts visant à préserver l</w:t>
      </w:r>
      <w:r w:rsidR="000A56CD" w:rsidRPr="000A56CD">
        <w:rPr>
          <w:rFonts w:ascii="Calibri" w:hAnsi="Calibri" w:cs="Calibri"/>
          <w:color w:val="auto"/>
          <w:sz w:val="24"/>
          <w:szCs w:val="24"/>
        </w:rPr>
        <w:t>’</w:t>
      </w:r>
      <w:r w:rsidRPr="000A56CD">
        <w:rPr>
          <w:rFonts w:ascii="Calibri" w:hAnsi="Calibri" w:cs="Calibri"/>
          <w:color w:val="auto"/>
          <w:sz w:val="24"/>
          <w:szCs w:val="24"/>
        </w:rPr>
        <w:t>impartialité de la fonction publique fédérale</w:t>
      </w:r>
      <w:r w:rsidR="00374A68">
        <w:rPr>
          <w:rFonts w:ascii="Calibri" w:hAnsi="Calibri" w:cs="Calibri"/>
          <w:color w:val="auto"/>
          <w:sz w:val="24"/>
          <w:szCs w:val="24"/>
        </w:rPr>
        <w:t>.</w:t>
      </w:r>
      <w:r w:rsidRPr="000A56CD">
        <w:rPr>
          <w:rFonts w:ascii="Calibri" w:hAnsi="Calibri" w:cs="Calibri"/>
          <w:color w:val="auto"/>
          <w:sz w:val="24"/>
          <w:szCs w:val="24"/>
        </w:rPr>
        <w:t xml:space="preserve"> </w:t>
      </w:r>
    </w:p>
    <w:p w14:paraId="392D89D9" w14:textId="77777777" w:rsidR="000B41A8" w:rsidRPr="000A56CD" w:rsidRDefault="009553BE">
      <w:pPr>
        <w:pStyle w:val="Heading2"/>
        <w:rPr>
          <w:rFonts w:ascii="Calibri" w:hAnsi="Calibri" w:cs="Calibri"/>
          <w:color w:val="auto"/>
          <w:sz w:val="28"/>
          <w:szCs w:val="28"/>
        </w:rPr>
      </w:pPr>
      <w:bookmarkStart w:id="4" w:name="_Toc117081356"/>
      <w:r w:rsidRPr="000A56CD">
        <w:rPr>
          <w:rFonts w:ascii="Calibri" w:hAnsi="Calibri" w:cs="Calibri"/>
          <w:color w:val="auto"/>
          <w:sz w:val="28"/>
          <w:szCs w:val="28"/>
        </w:rPr>
        <w:t>Contexte</w:t>
      </w:r>
      <w:bookmarkEnd w:id="4"/>
    </w:p>
    <w:p w14:paraId="230E0C25" w14:textId="10E1D0C5" w:rsidR="000B41A8" w:rsidRPr="000A56CD" w:rsidRDefault="009A150A">
      <w:pPr>
        <w:pStyle w:val="Heading3"/>
        <w:rPr>
          <w:rFonts w:cs="Calibri"/>
          <w:b w:val="0"/>
          <w:bCs/>
        </w:rPr>
      </w:pPr>
      <w:bookmarkStart w:id="5" w:name="_Toc117081357"/>
      <w:r w:rsidRPr="000A56CD">
        <w:rPr>
          <w:rFonts w:cs="Calibri"/>
          <w:bCs/>
        </w:rPr>
        <w:t>M</w:t>
      </w:r>
      <w:r w:rsidR="00E13022" w:rsidRPr="000A56CD">
        <w:rPr>
          <w:rFonts w:cs="Calibri"/>
          <w:bCs/>
        </w:rPr>
        <w:t xml:space="preserve">andat de la </w:t>
      </w:r>
      <w:r w:rsidR="009553BE" w:rsidRPr="000A56CD">
        <w:rPr>
          <w:rFonts w:cs="Calibri"/>
          <w:bCs/>
        </w:rPr>
        <w:t xml:space="preserve">Commission de la fonction publique </w:t>
      </w:r>
      <w:r w:rsidR="00C647BF" w:rsidRPr="000A56CD">
        <w:rPr>
          <w:rFonts w:cs="Calibri"/>
          <w:bCs/>
        </w:rPr>
        <w:t>du Canada</w:t>
      </w:r>
      <w:bookmarkEnd w:id="5"/>
    </w:p>
    <w:p w14:paraId="6CF4B7C3" w14:textId="4A75F734"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 xml:space="preserve">La </w:t>
      </w:r>
      <w:r w:rsidRPr="000A56CD">
        <w:rPr>
          <w:rFonts w:ascii="Calibri" w:hAnsi="Calibri" w:cs="Calibri"/>
          <w:i/>
          <w:iCs/>
          <w:color w:val="auto"/>
          <w:sz w:val="24"/>
          <w:szCs w:val="24"/>
        </w:rPr>
        <w:t>Loi sur l</w:t>
      </w:r>
      <w:r w:rsidR="000A56CD" w:rsidRPr="000A56CD">
        <w:rPr>
          <w:rFonts w:ascii="Calibri" w:hAnsi="Calibri" w:cs="Calibri"/>
          <w:i/>
          <w:iCs/>
          <w:color w:val="auto"/>
          <w:sz w:val="24"/>
          <w:szCs w:val="24"/>
        </w:rPr>
        <w:t>’</w:t>
      </w:r>
      <w:r w:rsidRPr="000A56CD">
        <w:rPr>
          <w:rFonts w:ascii="Calibri" w:hAnsi="Calibri" w:cs="Calibri"/>
          <w:i/>
          <w:iCs/>
          <w:color w:val="auto"/>
          <w:sz w:val="24"/>
          <w:szCs w:val="24"/>
        </w:rPr>
        <w:t xml:space="preserve">emploi dans la fonction publique </w:t>
      </w:r>
      <w:r w:rsidR="002344A0">
        <w:rPr>
          <w:rFonts w:ascii="Calibri" w:hAnsi="Calibri" w:cs="Calibri"/>
          <w:color w:val="auto"/>
          <w:sz w:val="24"/>
          <w:szCs w:val="24"/>
        </w:rPr>
        <w:t>souligne</w:t>
      </w:r>
      <w:r w:rsidR="00374A68" w:rsidRPr="000A56CD">
        <w:rPr>
          <w:rFonts w:ascii="Calibri" w:hAnsi="Calibri" w:cs="Calibri"/>
          <w:color w:val="auto"/>
          <w:sz w:val="24"/>
          <w:szCs w:val="24"/>
        </w:rPr>
        <w:t xml:space="preserve"> </w:t>
      </w:r>
      <w:r w:rsidR="009A3C70">
        <w:rPr>
          <w:rFonts w:ascii="Calibri" w:hAnsi="Calibri" w:cs="Calibri"/>
          <w:color w:val="auto"/>
          <w:sz w:val="24"/>
          <w:szCs w:val="24"/>
        </w:rPr>
        <w:t>« </w:t>
      </w:r>
      <w:r w:rsidRPr="000A56CD">
        <w:rPr>
          <w:rFonts w:ascii="Calibri" w:hAnsi="Calibri" w:cs="Calibri"/>
          <w:color w:val="auto"/>
          <w:sz w:val="24"/>
          <w:szCs w:val="24"/>
        </w:rPr>
        <w:t>qu</w:t>
      </w:r>
      <w:r w:rsidR="009A3C70">
        <w:rPr>
          <w:rFonts w:ascii="Calibri" w:hAnsi="Calibri" w:cs="Calibri"/>
          <w:color w:val="auto"/>
          <w:sz w:val="24"/>
          <w:szCs w:val="24"/>
        </w:rPr>
        <w:t xml:space="preserve">’il demeure avantageux pour le </w:t>
      </w:r>
      <w:r w:rsidRPr="000A56CD">
        <w:rPr>
          <w:rFonts w:ascii="Calibri" w:hAnsi="Calibri" w:cs="Calibri"/>
          <w:color w:val="auto"/>
          <w:sz w:val="24"/>
          <w:szCs w:val="24"/>
        </w:rPr>
        <w:t xml:space="preserve">Canada </w:t>
      </w:r>
      <w:r w:rsidR="009A3C70" w:rsidRPr="009A3C70">
        <w:rPr>
          <w:rFonts w:ascii="Calibri" w:hAnsi="Calibri" w:cs="Calibri"/>
          <w:color w:val="auto"/>
          <w:sz w:val="24"/>
          <w:szCs w:val="24"/>
        </w:rPr>
        <w:t>de pouvoir compter sur une fonction publique représentative de la diversité canadienne</w:t>
      </w:r>
      <w:r w:rsidRPr="000A56CD">
        <w:rPr>
          <w:rFonts w:ascii="Calibri" w:hAnsi="Calibri" w:cs="Calibri"/>
          <w:color w:val="auto"/>
          <w:sz w:val="24"/>
          <w:szCs w:val="24"/>
        </w:rPr>
        <w:t>.</w:t>
      </w:r>
      <w:r w:rsidR="009A3C70">
        <w:rPr>
          <w:rFonts w:ascii="Calibri" w:hAnsi="Calibri" w:cs="Calibri"/>
          <w:color w:val="auto"/>
          <w:sz w:val="24"/>
          <w:szCs w:val="24"/>
        </w:rPr>
        <w:t> »</w:t>
      </w:r>
      <w:r w:rsidRPr="000A56CD">
        <w:rPr>
          <w:rFonts w:ascii="Calibri" w:hAnsi="Calibri" w:cs="Calibri"/>
          <w:color w:val="auto"/>
          <w:sz w:val="24"/>
          <w:szCs w:val="24"/>
        </w:rPr>
        <w:t xml:space="preserve"> </w:t>
      </w:r>
      <w:r w:rsidR="002E5B5B">
        <w:rPr>
          <w:rFonts w:ascii="Calibri" w:hAnsi="Calibri" w:cs="Calibri"/>
          <w:color w:val="auto"/>
          <w:sz w:val="24"/>
          <w:szCs w:val="24"/>
        </w:rPr>
        <w:t>Conformément à</w:t>
      </w:r>
      <w:r w:rsidRPr="000A56CD">
        <w:rPr>
          <w:rFonts w:ascii="Calibri" w:hAnsi="Calibri" w:cs="Calibri"/>
          <w:color w:val="auto"/>
          <w:sz w:val="24"/>
          <w:szCs w:val="24"/>
        </w:rPr>
        <w:t xml:space="preserve"> la </w:t>
      </w:r>
      <w:hyperlink r:id="rId10" w:history="1">
        <w:r w:rsidRPr="000A56CD">
          <w:rPr>
            <w:rStyle w:val="Hyperlink"/>
            <w:rFonts w:ascii="Calibri" w:hAnsi="Calibri" w:cs="Calibri"/>
            <w:i/>
            <w:iCs/>
            <w:sz w:val="24"/>
            <w:szCs w:val="24"/>
          </w:rPr>
          <w:t>Loi sur l</w:t>
        </w:r>
        <w:r w:rsidR="000A56CD" w:rsidRPr="000A56CD">
          <w:rPr>
            <w:rStyle w:val="Hyperlink"/>
            <w:rFonts w:ascii="Calibri" w:hAnsi="Calibri" w:cs="Calibri"/>
            <w:i/>
            <w:iCs/>
            <w:sz w:val="24"/>
            <w:szCs w:val="24"/>
          </w:rPr>
          <w:t>’</w:t>
        </w:r>
        <w:r w:rsidRPr="000A56CD">
          <w:rPr>
            <w:rStyle w:val="Hyperlink"/>
            <w:rFonts w:ascii="Calibri" w:hAnsi="Calibri" w:cs="Calibri"/>
            <w:i/>
            <w:iCs/>
            <w:sz w:val="24"/>
            <w:szCs w:val="24"/>
          </w:rPr>
          <w:t>équité en matière d</w:t>
        </w:r>
        <w:r w:rsidR="000A56CD" w:rsidRPr="000A56CD">
          <w:rPr>
            <w:rStyle w:val="Hyperlink"/>
            <w:rFonts w:ascii="Calibri" w:hAnsi="Calibri" w:cs="Calibri"/>
            <w:i/>
            <w:iCs/>
            <w:sz w:val="24"/>
            <w:szCs w:val="24"/>
          </w:rPr>
          <w:t>’</w:t>
        </w:r>
        <w:r w:rsidRPr="000A56CD">
          <w:rPr>
            <w:rStyle w:val="Hyperlink"/>
            <w:rFonts w:ascii="Calibri" w:hAnsi="Calibri" w:cs="Calibri"/>
            <w:i/>
            <w:iCs/>
            <w:sz w:val="24"/>
            <w:szCs w:val="24"/>
          </w:rPr>
          <w:t>emploi</w:t>
        </w:r>
      </w:hyperlink>
      <w:r w:rsidRPr="000A56CD">
        <w:rPr>
          <w:rFonts w:ascii="Calibri" w:hAnsi="Calibri" w:cs="Calibri"/>
          <w:color w:val="auto"/>
          <w:sz w:val="24"/>
          <w:szCs w:val="24"/>
        </w:rPr>
        <w:t>, la Commission de la fonction publique du Canada doit :</w:t>
      </w:r>
    </w:p>
    <w:p w14:paraId="033AA942" w14:textId="7B9B29BB" w:rsidR="000B41A8" w:rsidRPr="000A56CD" w:rsidRDefault="002E5B5B" w:rsidP="008F6ABD">
      <w:pPr>
        <w:pStyle w:val="ListParagraph"/>
        <w:numPr>
          <w:ilvl w:val="0"/>
          <w:numId w:val="4"/>
        </w:numPr>
        <w:rPr>
          <w:rFonts w:ascii="Calibri" w:hAnsi="Calibri" w:cs="Calibri"/>
          <w:color w:val="auto"/>
          <w:sz w:val="24"/>
          <w:szCs w:val="24"/>
        </w:rPr>
      </w:pPr>
      <w:r>
        <w:rPr>
          <w:rFonts w:ascii="Calibri" w:hAnsi="Calibri" w:cs="Calibri"/>
          <w:color w:val="auto"/>
          <w:sz w:val="24"/>
          <w:szCs w:val="24"/>
        </w:rPr>
        <w:t>cerner</w:t>
      </w:r>
      <w:r w:rsidRPr="000A56CD">
        <w:rPr>
          <w:rFonts w:ascii="Calibri" w:hAnsi="Calibri" w:cs="Calibri"/>
          <w:color w:val="auto"/>
          <w:sz w:val="24"/>
          <w:szCs w:val="24"/>
        </w:rPr>
        <w:t xml:space="preserve"> </w:t>
      </w:r>
      <w:r w:rsidR="009553BE" w:rsidRPr="000A56CD">
        <w:rPr>
          <w:rFonts w:ascii="Calibri" w:hAnsi="Calibri" w:cs="Calibri"/>
          <w:color w:val="auto"/>
          <w:sz w:val="24"/>
          <w:szCs w:val="24"/>
        </w:rPr>
        <w:t>et éliminer les obstacles à l</w:t>
      </w:r>
      <w:r w:rsidR="000A56CD" w:rsidRPr="000A56CD">
        <w:rPr>
          <w:rFonts w:ascii="Calibri" w:hAnsi="Calibri" w:cs="Calibri"/>
          <w:color w:val="auto"/>
          <w:sz w:val="24"/>
          <w:szCs w:val="24"/>
        </w:rPr>
        <w:t>’</w:t>
      </w:r>
      <w:r w:rsidR="009553BE" w:rsidRPr="000A56CD">
        <w:rPr>
          <w:rFonts w:ascii="Calibri" w:hAnsi="Calibri" w:cs="Calibri"/>
          <w:color w:val="auto"/>
          <w:sz w:val="24"/>
          <w:szCs w:val="24"/>
        </w:rPr>
        <w:t xml:space="preserve">emploi dans le système de nomination </w:t>
      </w:r>
      <w:r w:rsidR="00A254BE">
        <w:rPr>
          <w:rFonts w:ascii="Calibri" w:hAnsi="Calibri" w:cs="Calibri"/>
          <w:color w:val="auto"/>
          <w:sz w:val="24"/>
          <w:szCs w:val="24"/>
        </w:rPr>
        <w:t xml:space="preserve">auxquels sont confrontés </w:t>
      </w:r>
      <w:r w:rsidR="009553BE" w:rsidRPr="000A56CD">
        <w:rPr>
          <w:rFonts w:ascii="Calibri" w:hAnsi="Calibri" w:cs="Calibri"/>
          <w:color w:val="auto"/>
          <w:sz w:val="24"/>
          <w:szCs w:val="24"/>
        </w:rPr>
        <w:t>les groupes désignés aux fins de l</w:t>
      </w:r>
      <w:r w:rsidR="000A56CD" w:rsidRPr="000A56CD">
        <w:rPr>
          <w:rFonts w:ascii="Calibri" w:hAnsi="Calibri" w:cs="Calibri"/>
          <w:color w:val="auto"/>
          <w:sz w:val="24"/>
          <w:szCs w:val="24"/>
        </w:rPr>
        <w:t>’</w:t>
      </w:r>
      <w:r w:rsidR="009553BE" w:rsidRPr="000A56CD">
        <w:rPr>
          <w:rFonts w:ascii="Calibri" w:hAnsi="Calibri" w:cs="Calibri"/>
          <w:color w:val="auto"/>
          <w:sz w:val="24"/>
          <w:szCs w:val="24"/>
        </w:rPr>
        <w:t>équité en matière d</w:t>
      </w:r>
      <w:r w:rsidR="000A56CD" w:rsidRPr="000A56CD">
        <w:rPr>
          <w:rFonts w:ascii="Calibri" w:hAnsi="Calibri" w:cs="Calibri"/>
          <w:color w:val="auto"/>
          <w:sz w:val="24"/>
          <w:szCs w:val="24"/>
        </w:rPr>
        <w:t>’</w:t>
      </w:r>
      <w:r w:rsidR="009553BE" w:rsidRPr="000A56CD">
        <w:rPr>
          <w:rFonts w:ascii="Calibri" w:hAnsi="Calibri" w:cs="Calibri"/>
          <w:color w:val="auto"/>
          <w:sz w:val="24"/>
          <w:szCs w:val="24"/>
        </w:rPr>
        <w:t xml:space="preserve">emploi, y compris les personnes </w:t>
      </w:r>
      <w:r>
        <w:rPr>
          <w:rFonts w:ascii="Calibri" w:hAnsi="Calibri" w:cs="Calibri"/>
          <w:color w:val="auto"/>
          <w:sz w:val="24"/>
          <w:szCs w:val="24"/>
        </w:rPr>
        <w:t xml:space="preserve">en situation de </w:t>
      </w:r>
      <w:r w:rsidR="009553BE" w:rsidRPr="000A56CD">
        <w:rPr>
          <w:rFonts w:ascii="Calibri" w:hAnsi="Calibri" w:cs="Calibri"/>
          <w:color w:val="auto"/>
          <w:sz w:val="24"/>
          <w:szCs w:val="24"/>
        </w:rPr>
        <w:t>handicap</w:t>
      </w:r>
      <w:r>
        <w:rPr>
          <w:rFonts w:ascii="Calibri" w:hAnsi="Calibri" w:cs="Calibri"/>
          <w:color w:val="auto"/>
          <w:sz w:val="24"/>
          <w:szCs w:val="24"/>
        </w:rPr>
        <w:t>;</w:t>
      </w:r>
    </w:p>
    <w:p w14:paraId="7C7BEE5D" w14:textId="0A9CEFDC" w:rsidR="000B41A8" w:rsidRPr="000A56CD" w:rsidRDefault="002E5B5B" w:rsidP="008F6ABD">
      <w:pPr>
        <w:pStyle w:val="ListParagraph"/>
        <w:numPr>
          <w:ilvl w:val="0"/>
          <w:numId w:val="4"/>
        </w:numPr>
        <w:rPr>
          <w:rFonts w:ascii="Calibri" w:hAnsi="Calibri" w:cs="Calibri"/>
          <w:color w:val="auto"/>
          <w:sz w:val="24"/>
          <w:szCs w:val="24"/>
        </w:rPr>
      </w:pPr>
      <w:r>
        <w:rPr>
          <w:rFonts w:ascii="Calibri" w:hAnsi="Calibri" w:cs="Calibri"/>
          <w:color w:val="auto"/>
          <w:sz w:val="24"/>
          <w:szCs w:val="24"/>
        </w:rPr>
        <w:t xml:space="preserve">élaborer </w:t>
      </w:r>
      <w:r w:rsidR="009553BE" w:rsidRPr="000A56CD">
        <w:rPr>
          <w:rFonts w:ascii="Calibri" w:hAnsi="Calibri" w:cs="Calibri"/>
          <w:color w:val="auto"/>
          <w:sz w:val="24"/>
          <w:szCs w:val="24"/>
        </w:rPr>
        <w:t>des politiques et des pratiques positives</w:t>
      </w:r>
      <w:r>
        <w:rPr>
          <w:rFonts w:ascii="Calibri" w:hAnsi="Calibri" w:cs="Calibri"/>
          <w:color w:val="auto"/>
          <w:sz w:val="24"/>
          <w:szCs w:val="24"/>
        </w:rPr>
        <w:t>;</w:t>
      </w:r>
    </w:p>
    <w:p w14:paraId="39745821" w14:textId="1C493E36" w:rsidR="000B41A8" w:rsidRPr="000A56CD" w:rsidRDefault="002E5B5B" w:rsidP="008F6ABD">
      <w:pPr>
        <w:pStyle w:val="ListParagraph"/>
        <w:numPr>
          <w:ilvl w:val="0"/>
          <w:numId w:val="4"/>
        </w:numPr>
        <w:rPr>
          <w:rFonts w:ascii="Calibri" w:hAnsi="Calibri" w:cs="Calibri"/>
          <w:color w:val="auto"/>
          <w:sz w:val="24"/>
          <w:szCs w:val="24"/>
        </w:rPr>
      </w:pPr>
      <w:r>
        <w:rPr>
          <w:rFonts w:ascii="Calibri" w:hAnsi="Calibri" w:cs="Calibri"/>
          <w:color w:val="auto"/>
          <w:sz w:val="24"/>
          <w:szCs w:val="24"/>
        </w:rPr>
        <w:t xml:space="preserve">offrir des </w:t>
      </w:r>
      <w:r w:rsidR="009553BE" w:rsidRPr="000A56CD">
        <w:rPr>
          <w:rFonts w:ascii="Calibri" w:hAnsi="Calibri" w:cs="Calibri"/>
          <w:color w:val="auto"/>
          <w:sz w:val="24"/>
          <w:szCs w:val="24"/>
        </w:rPr>
        <w:t xml:space="preserve">aménagements raisonnables pour </w:t>
      </w:r>
      <w:r w:rsidR="00A254BE">
        <w:rPr>
          <w:rFonts w:ascii="Calibri" w:hAnsi="Calibri" w:cs="Calibri"/>
          <w:color w:val="auto"/>
          <w:sz w:val="24"/>
          <w:szCs w:val="24"/>
        </w:rPr>
        <w:t xml:space="preserve">bâtir </w:t>
      </w:r>
      <w:r w:rsidR="009553BE" w:rsidRPr="000A56CD">
        <w:rPr>
          <w:rFonts w:ascii="Calibri" w:hAnsi="Calibri" w:cs="Calibri"/>
          <w:color w:val="auto"/>
          <w:sz w:val="24"/>
          <w:szCs w:val="24"/>
        </w:rPr>
        <w:t>un</w:t>
      </w:r>
      <w:r w:rsidR="00A254BE">
        <w:rPr>
          <w:rFonts w:ascii="Calibri" w:hAnsi="Calibri" w:cs="Calibri"/>
          <w:color w:val="auto"/>
          <w:sz w:val="24"/>
          <w:szCs w:val="24"/>
        </w:rPr>
        <w:t xml:space="preserve">e fonction </w:t>
      </w:r>
      <w:r w:rsidR="009553BE" w:rsidRPr="000A56CD">
        <w:rPr>
          <w:rFonts w:ascii="Calibri" w:hAnsi="Calibri" w:cs="Calibri"/>
          <w:color w:val="auto"/>
          <w:sz w:val="24"/>
          <w:szCs w:val="24"/>
        </w:rPr>
        <w:t>publi</w:t>
      </w:r>
      <w:r w:rsidR="00A254BE">
        <w:rPr>
          <w:rFonts w:ascii="Calibri" w:hAnsi="Calibri" w:cs="Calibri"/>
          <w:color w:val="auto"/>
          <w:sz w:val="24"/>
          <w:szCs w:val="24"/>
        </w:rPr>
        <w:t>que</w:t>
      </w:r>
      <w:r w:rsidR="009553BE" w:rsidRPr="000A56CD">
        <w:rPr>
          <w:rFonts w:ascii="Calibri" w:hAnsi="Calibri" w:cs="Calibri"/>
          <w:color w:val="auto"/>
          <w:sz w:val="24"/>
          <w:szCs w:val="24"/>
        </w:rPr>
        <w:t xml:space="preserve"> représentati</w:t>
      </w:r>
      <w:r w:rsidR="00A254BE">
        <w:rPr>
          <w:rFonts w:ascii="Calibri" w:hAnsi="Calibri" w:cs="Calibri"/>
          <w:color w:val="auto"/>
          <w:sz w:val="24"/>
          <w:szCs w:val="24"/>
        </w:rPr>
        <w:t>ve</w:t>
      </w:r>
      <w:r>
        <w:rPr>
          <w:rFonts w:ascii="Calibri" w:hAnsi="Calibri" w:cs="Calibri"/>
          <w:color w:val="auto"/>
          <w:sz w:val="24"/>
          <w:szCs w:val="24"/>
        </w:rPr>
        <w:t>.</w:t>
      </w:r>
    </w:p>
    <w:p w14:paraId="3F65BB96" w14:textId="055587B3" w:rsidR="000B41A8" w:rsidRDefault="002E5B5B">
      <w:pPr>
        <w:rPr>
          <w:rFonts w:ascii="Calibri" w:hAnsi="Calibri" w:cs="Calibri"/>
          <w:color w:val="auto"/>
          <w:sz w:val="24"/>
          <w:szCs w:val="24"/>
        </w:rPr>
      </w:pPr>
      <w:r>
        <w:rPr>
          <w:rFonts w:ascii="Calibri" w:hAnsi="Calibri" w:cs="Calibri"/>
          <w:color w:val="auto"/>
          <w:sz w:val="24"/>
          <w:szCs w:val="24"/>
        </w:rPr>
        <w:t>La</w:t>
      </w:r>
      <w:r w:rsidR="00E13022" w:rsidRPr="000A56CD">
        <w:rPr>
          <w:rFonts w:ascii="Calibri" w:hAnsi="Calibri" w:cs="Calibri"/>
          <w:color w:val="auto"/>
          <w:sz w:val="24"/>
          <w:szCs w:val="24"/>
        </w:rPr>
        <w:t xml:space="preserve"> </w:t>
      </w:r>
      <w:r w:rsidR="009553BE" w:rsidRPr="000A56CD">
        <w:rPr>
          <w:rFonts w:ascii="Calibri" w:hAnsi="Calibri" w:cs="Calibri"/>
          <w:color w:val="auto"/>
          <w:sz w:val="24"/>
          <w:szCs w:val="24"/>
        </w:rPr>
        <w:t xml:space="preserve">Commission de la fonction publique </w:t>
      </w:r>
      <w:r>
        <w:rPr>
          <w:rFonts w:ascii="Calibri" w:hAnsi="Calibri" w:cs="Calibri"/>
          <w:color w:val="auto"/>
          <w:sz w:val="24"/>
          <w:szCs w:val="24"/>
        </w:rPr>
        <w:t xml:space="preserve">a pour mandat </w:t>
      </w:r>
      <w:r w:rsidR="009553BE" w:rsidRPr="000A56CD">
        <w:rPr>
          <w:rFonts w:ascii="Calibri" w:hAnsi="Calibri" w:cs="Calibri"/>
          <w:color w:val="auto"/>
          <w:sz w:val="24"/>
          <w:szCs w:val="24"/>
        </w:rPr>
        <w:t xml:space="preserve">de promouvoir et de préserver </w:t>
      </w:r>
      <w:r w:rsidR="00865EDD" w:rsidRPr="000A56CD">
        <w:rPr>
          <w:rFonts w:ascii="Calibri" w:hAnsi="Calibri" w:cs="Calibri"/>
          <w:color w:val="auto"/>
          <w:sz w:val="24"/>
          <w:szCs w:val="24"/>
        </w:rPr>
        <w:t xml:space="preserve">une fonction publique représentative </w:t>
      </w:r>
      <w:r>
        <w:rPr>
          <w:rFonts w:ascii="Calibri" w:hAnsi="Calibri" w:cs="Calibri"/>
          <w:color w:val="auto"/>
          <w:sz w:val="24"/>
          <w:szCs w:val="24"/>
        </w:rPr>
        <w:t xml:space="preserve">reposant sur </w:t>
      </w:r>
      <w:r w:rsidR="00865EDD" w:rsidRPr="000A56CD">
        <w:rPr>
          <w:rFonts w:ascii="Calibri" w:hAnsi="Calibri" w:cs="Calibri"/>
          <w:color w:val="auto"/>
          <w:sz w:val="24"/>
          <w:szCs w:val="24"/>
        </w:rPr>
        <w:t xml:space="preserve">des </w:t>
      </w:r>
      <w:r w:rsidR="009553BE" w:rsidRPr="000A56CD">
        <w:rPr>
          <w:rFonts w:ascii="Calibri" w:hAnsi="Calibri" w:cs="Calibri"/>
          <w:color w:val="auto"/>
          <w:sz w:val="24"/>
          <w:szCs w:val="24"/>
        </w:rPr>
        <w:t>nominations fondées sur le mérite</w:t>
      </w:r>
      <w:r w:rsidR="002344A0">
        <w:rPr>
          <w:rFonts w:ascii="Calibri" w:hAnsi="Calibri" w:cs="Calibri"/>
          <w:color w:val="auto"/>
          <w:sz w:val="24"/>
          <w:szCs w:val="24"/>
        </w:rPr>
        <w:t>,</w:t>
      </w:r>
      <w:r w:rsidR="009553BE" w:rsidRPr="000A56CD">
        <w:rPr>
          <w:rFonts w:ascii="Calibri" w:hAnsi="Calibri" w:cs="Calibri"/>
          <w:color w:val="auto"/>
          <w:sz w:val="24"/>
          <w:szCs w:val="24"/>
        </w:rPr>
        <w:t xml:space="preserve"> et</w:t>
      </w:r>
      <w:r w:rsidRPr="002E5B5B">
        <w:rPr>
          <w:rFonts w:ascii="Calibri" w:hAnsi="Calibri" w:cs="Calibri"/>
          <w:color w:val="auto"/>
          <w:sz w:val="24"/>
          <w:szCs w:val="24"/>
        </w:rPr>
        <w:t xml:space="preserve"> </w:t>
      </w:r>
      <w:r w:rsidRPr="000A56CD">
        <w:rPr>
          <w:rFonts w:ascii="Calibri" w:hAnsi="Calibri" w:cs="Calibri"/>
          <w:color w:val="auto"/>
          <w:sz w:val="24"/>
          <w:szCs w:val="24"/>
        </w:rPr>
        <w:t>de protéger l</w:t>
      </w:r>
      <w:r>
        <w:rPr>
          <w:rFonts w:ascii="Calibri" w:hAnsi="Calibri" w:cs="Calibri"/>
          <w:color w:val="auto"/>
          <w:sz w:val="24"/>
          <w:szCs w:val="24"/>
        </w:rPr>
        <w:t xml:space="preserve">e caractère impartial </w:t>
      </w:r>
      <w:r w:rsidRPr="000A56CD">
        <w:rPr>
          <w:rFonts w:ascii="Calibri" w:hAnsi="Calibri" w:cs="Calibri"/>
          <w:color w:val="auto"/>
          <w:sz w:val="24"/>
          <w:szCs w:val="24"/>
        </w:rPr>
        <w:t>de la fonction publique</w:t>
      </w:r>
      <w:r w:rsidR="009553BE" w:rsidRPr="000A56CD">
        <w:rPr>
          <w:rFonts w:ascii="Calibri" w:hAnsi="Calibri" w:cs="Calibri"/>
          <w:color w:val="auto"/>
          <w:sz w:val="24"/>
          <w:szCs w:val="24"/>
        </w:rPr>
        <w:t>, en collaboration avec d</w:t>
      </w:r>
      <w:r w:rsidR="000A56CD" w:rsidRPr="000A56CD">
        <w:rPr>
          <w:rFonts w:ascii="Calibri" w:hAnsi="Calibri" w:cs="Calibri"/>
          <w:color w:val="auto"/>
          <w:sz w:val="24"/>
          <w:szCs w:val="24"/>
        </w:rPr>
        <w:t>’</w:t>
      </w:r>
      <w:r w:rsidR="009553BE" w:rsidRPr="000A56CD">
        <w:rPr>
          <w:rFonts w:ascii="Calibri" w:hAnsi="Calibri" w:cs="Calibri"/>
          <w:color w:val="auto"/>
          <w:sz w:val="24"/>
          <w:szCs w:val="24"/>
        </w:rPr>
        <w:t xml:space="preserve">autres </w:t>
      </w:r>
      <w:r>
        <w:rPr>
          <w:rFonts w:ascii="Calibri" w:hAnsi="Calibri" w:cs="Calibri"/>
          <w:color w:val="auto"/>
          <w:sz w:val="24"/>
          <w:szCs w:val="24"/>
        </w:rPr>
        <w:t>intervenants.</w:t>
      </w:r>
      <w:r w:rsidR="009553BE" w:rsidRPr="000A56CD">
        <w:rPr>
          <w:rFonts w:ascii="Calibri" w:hAnsi="Calibri" w:cs="Calibri"/>
          <w:color w:val="auto"/>
          <w:sz w:val="24"/>
          <w:szCs w:val="24"/>
        </w:rPr>
        <w:t xml:space="preserve"> </w:t>
      </w:r>
    </w:p>
    <w:p w14:paraId="6CFBE666" w14:textId="77777777" w:rsidR="00515BE3" w:rsidRPr="000A56CD" w:rsidRDefault="00515BE3">
      <w:pPr>
        <w:rPr>
          <w:rFonts w:ascii="Calibri" w:hAnsi="Calibri" w:cs="Calibri"/>
          <w:color w:val="auto"/>
          <w:sz w:val="24"/>
          <w:szCs w:val="24"/>
        </w:rPr>
      </w:pPr>
    </w:p>
    <w:p w14:paraId="103D16F6" w14:textId="47A7B935" w:rsidR="00AC4E8F" w:rsidRDefault="00515BE3" w:rsidP="00AC4E8F">
      <w:pPr>
        <w:pStyle w:val="Heading3"/>
      </w:pPr>
      <w:bookmarkStart w:id="6" w:name="_Toc117081358"/>
      <w:r w:rsidRPr="00515BE3">
        <w:lastRenderedPageBreak/>
        <w:t>Questionnaire d’identification des incapacités ou Formulaire de déclaration volontaire</w:t>
      </w:r>
      <w:bookmarkEnd w:id="6"/>
    </w:p>
    <w:p w14:paraId="087908CA" w14:textId="77777777" w:rsidR="00AC4E8F" w:rsidRPr="00AC4E8F" w:rsidRDefault="00AC4E8F" w:rsidP="00AC4E8F"/>
    <w:p w14:paraId="3D382C78" w14:textId="77777777" w:rsidR="00AC4E8F" w:rsidRDefault="00AC4E8F" w:rsidP="00AC4E8F">
      <w:pPr>
        <w:pStyle w:val="intenseQuote2"/>
      </w:pPr>
      <w:r>
        <w:t>Nous avons</w:t>
      </w:r>
      <w:r w:rsidRPr="000A56CD">
        <w:t xml:space="preserve"> changé </w:t>
      </w:r>
      <w:r>
        <w:t>l</w:t>
      </w:r>
      <w:r w:rsidRPr="000A56CD">
        <w:t>a façon d</w:t>
      </w:r>
      <w:r>
        <w:t>e désigner</w:t>
      </w:r>
      <w:r w:rsidRPr="000A56CD">
        <w:t xml:space="preserve"> les personnes </w:t>
      </w:r>
      <w:r>
        <w:t xml:space="preserve">en situation de handicap dans le contexte du </w:t>
      </w:r>
      <w:r w:rsidRPr="000A56CD">
        <w:t>Sondage sur la dotation et l’impartialité politique 2021</w:t>
      </w:r>
      <w:r>
        <w:t>,</w:t>
      </w:r>
      <w:r w:rsidRPr="000A56CD">
        <w:t xml:space="preserve"> en utilisant le </w:t>
      </w:r>
      <w:r w:rsidRPr="00F818FF">
        <w:t xml:space="preserve">Questionnaire d’identification des incapacités </w:t>
      </w:r>
      <w:r w:rsidRPr="000A56CD">
        <w:t xml:space="preserve">de Statistique Canada </w:t>
      </w:r>
      <w:r>
        <w:t>plutôt que le</w:t>
      </w:r>
      <w:r w:rsidRPr="000A56CD">
        <w:t xml:space="preserve"> </w:t>
      </w:r>
      <w:hyperlink r:id="rId11" w:history="1">
        <w:r>
          <w:rPr>
            <w:rFonts w:eastAsia="Times New Roman"/>
            <w:color w:val="0000FF"/>
            <w:u w:val="single"/>
          </w:rPr>
          <w:t>F</w:t>
        </w:r>
        <w:r w:rsidRPr="000A56CD">
          <w:rPr>
            <w:rFonts w:eastAsia="Times New Roman"/>
            <w:color w:val="0000FF"/>
            <w:u w:val="single"/>
          </w:rPr>
          <w:t>ormulaire d</w:t>
        </w:r>
        <w:r>
          <w:rPr>
            <w:rFonts w:eastAsia="Times New Roman"/>
            <w:color w:val="0000FF"/>
            <w:u w:val="single"/>
          </w:rPr>
          <w:t xml:space="preserve">e déclaration volontaire </w:t>
        </w:r>
        <w:r w:rsidRPr="000A56CD">
          <w:rPr>
            <w:rFonts w:eastAsia="Times New Roman"/>
            <w:color w:val="0000FF"/>
            <w:u w:val="single"/>
          </w:rPr>
          <w:t xml:space="preserve">de </w:t>
        </w:r>
        <w:r>
          <w:rPr>
            <w:rFonts w:eastAsia="Times New Roman"/>
            <w:color w:val="0000FF"/>
            <w:u w:val="single"/>
          </w:rPr>
          <w:t>l’</w:t>
        </w:r>
        <w:r w:rsidRPr="000A56CD">
          <w:rPr>
            <w:rFonts w:eastAsia="Times New Roman"/>
            <w:color w:val="0000FF"/>
            <w:u w:val="single"/>
          </w:rPr>
          <w:t>employé</w:t>
        </w:r>
      </w:hyperlink>
      <w:r w:rsidRPr="000A56CD">
        <w:t xml:space="preserve"> utilisé en 2018. Grâce à cette nouvelle méthode, un plus grand nombre de répondants ont été </w:t>
      </w:r>
      <w:r>
        <w:t>identifiés</w:t>
      </w:r>
      <w:r w:rsidRPr="000A56CD">
        <w:t xml:space="preserve"> comme</w:t>
      </w:r>
      <w:r>
        <w:t> « </w:t>
      </w:r>
      <w:r w:rsidRPr="000A56CD">
        <w:t>personnes handicap</w:t>
      </w:r>
      <w:r>
        <w:t>ées »</w:t>
      </w:r>
      <w:r w:rsidRPr="000A56CD">
        <w:t xml:space="preserve">. </w:t>
      </w:r>
      <w:r>
        <w:t xml:space="preserve">En utilisant cette </w:t>
      </w:r>
      <w:r w:rsidRPr="000A56CD">
        <w:t xml:space="preserve">nouvelle méthode, </w:t>
      </w:r>
      <w:r w:rsidRPr="00B53868">
        <w:t>39 %</w:t>
      </w:r>
      <w:r w:rsidRPr="000A56CD">
        <w:t xml:space="preserve"> des répondants ont déclaré </w:t>
      </w:r>
      <w:r>
        <w:t>être confrontés à certaines</w:t>
      </w:r>
      <w:r w:rsidRPr="000A56CD">
        <w:t xml:space="preserve"> limitations </w:t>
      </w:r>
      <w:r>
        <w:t xml:space="preserve">fonctionnelles dans leurs </w:t>
      </w:r>
      <w:r w:rsidRPr="000A56CD">
        <w:t xml:space="preserve">activités quotidiennes et ont été </w:t>
      </w:r>
      <w:r>
        <w:t>identifiés</w:t>
      </w:r>
      <w:r w:rsidRPr="000A56CD">
        <w:t xml:space="preserve"> comme personnes </w:t>
      </w:r>
      <w:r>
        <w:t xml:space="preserve">en situation de </w:t>
      </w:r>
      <w:r w:rsidRPr="000A56CD">
        <w:t xml:space="preserve">handicap. </w:t>
      </w:r>
      <w:r>
        <w:t xml:space="preserve">Pour le sondage de </w:t>
      </w:r>
      <w:r w:rsidRPr="000A56CD">
        <w:t>2018</w:t>
      </w:r>
      <w:r>
        <w:t xml:space="preserve"> qui </w:t>
      </w:r>
      <w:r w:rsidRPr="000A56CD">
        <w:t>utilisa</w:t>
      </w:r>
      <w:r>
        <w:t xml:space="preserve">it encore </w:t>
      </w:r>
      <w:r w:rsidRPr="000A56CD">
        <w:t xml:space="preserve">le </w:t>
      </w:r>
      <w:r>
        <w:t>F</w:t>
      </w:r>
      <w:r w:rsidRPr="000A56CD">
        <w:t>ormulaire d</w:t>
      </w:r>
      <w:r>
        <w:t>e déclaration volontaire</w:t>
      </w:r>
      <w:r w:rsidRPr="000A56CD">
        <w:t xml:space="preserve">, </w:t>
      </w:r>
      <w:r>
        <w:t xml:space="preserve">seulement </w:t>
      </w:r>
      <w:r w:rsidRPr="000A56CD">
        <w:t xml:space="preserve">7 % des répondants </w:t>
      </w:r>
      <w:r>
        <w:t xml:space="preserve">avaient déclarés être en situation de </w:t>
      </w:r>
      <w:r w:rsidRPr="000A56CD">
        <w:t>handicap.</w:t>
      </w:r>
    </w:p>
    <w:p w14:paraId="2F0EC5D2" w14:textId="77777777" w:rsidR="00AC4E8F" w:rsidRPr="000A56CD" w:rsidRDefault="00AC4E8F" w:rsidP="00AC4E8F">
      <w:pPr>
        <w:pStyle w:val="intenseQuote2"/>
      </w:pPr>
      <w:r>
        <w:t>L</w:t>
      </w:r>
      <w:r w:rsidRPr="000A56CD">
        <w:t xml:space="preserve">es </w:t>
      </w:r>
      <w:r>
        <w:t xml:space="preserve">pourcentages relatifs aux </w:t>
      </w:r>
      <w:r w:rsidRPr="000A56CD">
        <w:t>niveaux de représentation obtenus</w:t>
      </w:r>
      <w:r>
        <w:t xml:space="preserve"> selon les 2 méthodes</w:t>
      </w:r>
      <w:r w:rsidRPr="000A56CD">
        <w:t xml:space="preserve"> ne sont pas comparables. </w:t>
      </w:r>
      <w:r>
        <w:t>En effet, l</w:t>
      </w:r>
      <w:r w:rsidRPr="000A56CD">
        <w:t xml:space="preserve">e </w:t>
      </w:r>
      <w:r>
        <w:t>F</w:t>
      </w:r>
      <w:r w:rsidRPr="000A56CD">
        <w:t>ormulaire d</w:t>
      </w:r>
      <w:r>
        <w:t xml:space="preserve">e déclaration volontaire </w:t>
      </w:r>
      <w:r w:rsidRPr="000A56CD">
        <w:t xml:space="preserve">utilisé en 2018 </w:t>
      </w:r>
      <w:r>
        <w:t xml:space="preserve">visait à </w:t>
      </w:r>
      <w:r w:rsidRPr="000A56CD">
        <w:t>recueillir des renseignements sur l’effectif de la fonction publique</w:t>
      </w:r>
      <w:r>
        <w:t>,</w:t>
      </w:r>
      <w:r w:rsidRPr="000A56CD">
        <w:t xml:space="preserve"> afin de</w:t>
      </w:r>
      <w:r>
        <w:t xml:space="preserve"> respecter </w:t>
      </w:r>
      <w:r w:rsidRPr="000A56CD">
        <w:t xml:space="preserve">la législation sur l’équité en matière d’emploi et d’aider à planifier et à mettre en œuvre des activités d’équité en matière d’emploi. Le sondage de 2018 demandait aux répondants de s’identifier comme </w:t>
      </w:r>
      <w:r>
        <w:t>personne en situation de handicap</w:t>
      </w:r>
      <w:r w:rsidRPr="000A56CD">
        <w:t xml:space="preserve"> </w:t>
      </w:r>
      <w:r>
        <w:t>en répondant</w:t>
      </w:r>
      <w:r w:rsidRPr="000A56CD">
        <w:t xml:space="preserve"> </w:t>
      </w:r>
      <w:r>
        <w:t>« </w:t>
      </w:r>
      <w:r w:rsidRPr="000A56CD">
        <w:t>oui</w:t>
      </w:r>
      <w:r>
        <w:t> » ou « </w:t>
      </w:r>
      <w:r w:rsidRPr="000A56CD">
        <w:t>non</w:t>
      </w:r>
      <w:r>
        <w:t> »</w:t>
      </w:r>
      <w:r w:rsidRPr="000A56CD">
        <w:t xml:space="preserve"> </w:t>
      </w:r>
      <w:r>
        <w:t>à la question</w:t>
      </w:r>
      <w:r w:rsidRPr="000A56CD">
        <w:t xml:space="preserve">: « Êtes-vous une personne handicapée ? » </w:t>
      </w:r>
    </w:p>
    <w:p w14:paraId="64C7D50A" w14:textId="77777777" w:rsidR="00AC4E8F" w:rsidRPr="000A56CD" w:rsidRDefault="00AC4E8F" w:rsidP="00AC4E8F">
      <w:pPr>
        <w:pStyle w:val="intenseQuote2"/>
      </w:pPr>
      <w:r>
        <w:t>L</w:t>
      </w:r>
      <w:r w:rsidRPr="000A56CD">
        <w:t xml:space="preserve">e </w:t>
      </w:r>
      <w:r w:rsidRPr="00F818FF">
        <w:t xml:space="preserve">Questionnaire d’identification des incapacités </w:t>
      </w:r>
      <w:r>
        <w:t xml:space="preserve">utilisé en </w:t>
      </w:r>
      <w:r w:rsidRPr="000A56CD">
        <w:t>2021 examine le</w:t>
      </w:r>
      <w:r>
        <w:t xml:space="preserve"> </w:t>
      </w:r>
      <w:r w:rsidRPr="000A56CD">
        <w:t xml:space="preserve">type et la </w:t>
      </w:r>
      <w:r>
        <w:t xml:space="preserve">sévérité </w:t>
      </w:r>
      <w:r w:rsidRPr="000A56CD">
        <w:t xml:space="preserve">des handicaps au moyen de 37 questions visant à </w:t>
      </w:r>
      <w:r>
        <w:t xml:space="preserve">définir </w:t>
      </w:r>
      <w:r w:rsidRPr="000A56CD">
        <w:t xml:space="preserve">les limitations fonctionnelles des répondants </w:t>
      </w:r>
      <w:r>
        <w:t>pour déduire</w:t>
      </w:r>
      <w:r w:rsidRPr="000A56CD">
        <w:t xml:space="preserve"> s’ils</w:t>
      </w:r>
      <w:r>
        <w:t xml:space="preserve"> se trouvent en situation de </w:t>
      </w:r>
      <w:r w:rsidRPr="000A56CD">
        <w:t>handicap. Le questionnaire d</w:t>
      </w:r>
      <w:r>
        <w:t>’identification</w:t>
      </w:r>
      <w:r w:rsidRPr="000A56CD">
        <w:t xml:space="preserve"> </w:t>
      </w:r>
      <w:r>
        <w:t xml:space="preserve">a </w:t>
      </w:r>
      <w:r w:rsidRPr="000A56CD">
        <w:t xml:space="preserve">permis d’analyser plus en détail les perceptions des personnes </w:t>
      </w:r>
      <w:r>
        <w:t xml:space="preserve">en situation de </w:t>
      </w:r>
      <w:r w:rsidRPr="000A56CD">
        <w:t>handicap sur la dotation en personnel</w:t>
      </w:r>
      <w:r>
        <w:t xml:space="preserve">, compte tenu </w:t>
      </w:r>
      <w:r w:rsidRPr="000A56CD">
        <w:t xml:space="preserve">de la </w:t>
      </w:r>
      <w:r>
        <w:t>sévérité</w:t>
      </w:r>
      <w:r w:rsidRPr="000A56CD">
        <w:t xml:space="preserve"> et de l’</w:t>
      </w:r>
      <w:r>
        <w:t>incidence</w:t>
      </w:r>
      <w:r w:rsidRPr="000A56CD">
        <w:t xml:space="preserve"> de</w:t>
      </w:r>
      <w:r>
        <w:t xml:space="preserve"> leur</w:t>
      </w:r>
      <w:r w:rsidRPr="000A56CD">
        <w:t>s handicaps.</w:t>
      </w:r>
    </w:p>
    <w:p w14:paraId="6144D2F9" w14:textId="2652DB64" w:rsidR="00AC4E8F" w:rsidRPr="000A56CD" w:rsidRDefault="00AC4E8F" w:rsidP="00AC4E8F">
      <w:pPr>
        <w:pStyle w:val="intenseQuote2"/>
      </w:pPr>
      <w:r w:rsidRPr="000A56CD">
        <w:t xml:space="preserve">La Commission de la fonction publique du Canada </w:t>
      </w:r>
      <w:r>
        <w:t xml:space="preserve">a décidé </w:t>
      </w:r>
      <w:r w:rsidRPr="000A56CD">
        <w:t>d’adopter le questionnaire d</w:t>
      </w:r>
      <w:r>
        <w:t xml:space="preserve">’identification </w:t>
      </w:r>
      <w:r w:rsidRPr="000A56CD">
        <w:t>pour le sondage de 2021</w:t>
      </w:r>
      <w:r>
        <w:t xml:space="preserve">, </w:t>
      </w:r>
      <w:r w:rsidRPr="000A56CD">
        <w:t xml:space="preserve">en consultation avec Statistique Canada et le Secrétariat du Conseil du Trésor du Canada. </w:t>
      </w:r>
      <w:r>
        <w:t>Nous avons aussi consulté c</w:t>
      </w:r>
      <w:r w:rsidRPr="000A56CD">
        <w:t xml:space="preserve">es organismes, ainsi qu’Emploi et Développement social Canada, pour déterminer la meilleure façon d’analyser, d’interpréter et de comparer ces données. </w:t>
      </w:r>
    </w:p>
    <w:p w14:paraId="1AC2C625" w14:textId="4555C611" w:rsidR="00AC4E8F" w:rsidRPr="00AC4E8F" w:rsidRDefault="00AC4E8F" w:rsidP="00AC4E8F">
      <w:pPr>
        <w:pStyle w:val="intenseQuote2"/>
      </w:pPr>
      <w:r>
        <w:lastRenderedPageBreak/>
        <w:t>Même si</w:t>
      </w:r>
      <w:r w:rsidRPr="000A56CD">
        <w:t xml:space="preserve"> la Commission de la fonction publique </w:t>
      </w:r>
      <w:r>
        <w:t>a</w:t>
      </w:r>
      <w:r w:rsidRPr="000A56CD">
        <w:t xml:space="preserve"> décidé d’utiliser le </w:t>
      </w:r>
      <w:r>
        <w:t>Q</w:t>
      </w:r>
      <w:r w:rsidRPr="000A56CD">
        <w:t xml:space="preserve">uestionnaire </w:t>
      </w:r>
      <w:r>
        <w:t xml:space="preserve">d’identification des incapacités </w:t>
      </w:r>
      <w:r w:rsidRPr="000A56CD">
        <w:t>pour appuyer ses objectifs de recherche, les rapports annuels sur l’</w:t>
      </w:r>
      <w:r w:rsidRPr="000A56CD">
        <w:rPr>
          <w:i/>
        </w:rPr>
        <w:t xml:space="preserve">équité en matière d’emploi dans la fonction publique du Canada </w:t>
      </w:r>
      <w:r w:rsidRPr="000A56CD">
        <w:t xml:space="preserve">demeurent la seule source officielle d’information sur le taux de représentation des personnes </w:t>
      </w:r>
      <w:r>
        <w:t xml:space="preserve">en situation de </w:t>
      </w:r>
      <w:r w:rsidRPr="000A56CD">
        <w:t>handicap dans la fonction publique</w:t>
      </w:r>
      <w:r w:rsidR="00B81F22">
        <w:t xml:space="preserve"> fédérale</w:t>
      </w:r>
      <w:r w:rsidRPr="000A56CD">
        <w:t>.</w:t>
      </w:r>
    </w:p>
    <w:p w14:paraId="1F85F039" w14:textId="77777777" w:rsidR="00445E8F" w:rsidRPr="000A56CD" w:rsidRDefault="00445E8F" w:rsidP="00810843">
      <w:pPr>
        <w:rPr>
          <w:rFonts w:ascii="Calibri" w:hAnsi="Calibri" w:cs="Calibri"/>
          <w:color w:val="auto"/>
          <w:sz w:val="24"/>
          <w:szCs w:val="24"/>
        </w:rPr>
      </w:pPr>
    </w:p>
    <w:p w14:paraId="559901FB" w14:textId="77777777" w:rsidR="00A930B3" w:rsidRDefault="00A930B3">
      <w:pPr>
        <w:keepLines w:val="0"/>
        <w:rPr>
          <w:rFonts w:ascii="Calibri" w:hAnsi="Calibri" w:cs="Calibri"/>
          <w:b/>
          <w:bCs/>
          <w:color w:val="auto"/>
          <w:sz w:val="24"/>
          <w:szCs w:val="24"/>
        </w:rPr>
      </w:pPr>
      <w:r>
        <w:rPr>
          <w:rFonts w:ascii="Calibri" w:hAnsi="Calibri" w:cs="Calibri"/>
          <w:b/>
          <w:bCs/>
          <w:color w:val="auto"/>
          <w:sz w:val="24"/>
          <w:szCs w:val="24"/>
        </w:rPr>
        <w:br w:type="page"/>
      </w:r>
    </w:p>
    <w:p w14:paraId="705D8D6D" w14:textId="53B75309" w:rsidR="000B41A8" w:rsidRDefault="002A10E9">
      <w:pPr>
        <w:rPr>
          <w:rFonts w:ascii="Calibri" w:hAnsi="Calibri" w:cs="Calibri"/>
          <w:b/>
          <w:bCs/>
          <w:color w:val="auto"/>
          <w:sz w:val="24"/>
          <w:szCs w:val="24"/>
        </w:rPr>
      </w:pPr>
      <w:r>
        <w:rPr>
          <w:rFonts w:ascii="Calibri" w:hAnsi="Calibri" w:cs="Calibri"/>
          <w:b/>
          <w:bCs/>
          <w:color w:val="auto"/>
          <w:sz w:val="24"/>
          <w:szCs w:val="24"/>
        </w:rPr>
        <w:lastRenderedPageBreak/>
        <w:t>Tabl</w:t>
      </w:r>
      <w:r w:rsidRPr="000A56CD">
        <w:rPr>
          <w:rFonts w:ascii="Calibri" w:hAnsi="Calibri" w:cs="Calibri"/>
          <w:b/>
          <w:bCs/>
          <w:color w:val="auto"/>
          <w:sz w:val="24"/>
          <w:szCs w:val="24"/>
        </w:rPr>
        <w:t>e</w:t>
      </w:r>
      <w:r w:rsidR="00941CAF">
        <w:rPr>
          <w:rFonts w:ascii="Calibri" w:hAnsi="Calibri" w:cs="Calibri"/>
          <w:b/>
          <w:bCs/>
          <w:color w:val="auto"/>
          <w:sz w:val="24"/>
          <w:szCs w:val="24"/>
        </w:rPr>
        <w:t>au</w:t>
      </w:r>
      <w:r w:rsidRPr="000A56CD">
        <w:rPr>
          <w:rFonts w:ascii="Calibri" w:hAnsi="Calibri" w:cs="Calibri"/>
          <w:b/>
          <w:bCs/>
          <w:color w:val="auto"/>
          <w:sz w:val="24"/>
          <w:szCs w:val="24"/>
        </w:rPr>
        <w:t xml:space="preserve"> </w:t>
      </w:r>
      <w:r w:rsidR="009D1039" w:rsidRPr="000A56CD">
        <w:rPr>
          <w:rFonts w:ascii="Calibri" w:hAnsi="Calibri" w:cs="Calibri"/>
          <w:b/>
          <w:bCs/>
          <w:color w:val="auto"/>
          <w:sz w:val="24"/>
          <w:szCs w:val="24"/>
        </w:rPr>
        <w:t xml:space="preserve">1 : </w:t>
      </w:r>
      <w:r w:rsidR="006066EE">
        <w:rPr>
          <w:rFonts w:ascii="Calibri" w:hAnsi="Calibri" w:cs="Calibri"/>
          <w:b/>
          <w:bCs/>
          <w:color w:val="auto"/>
          <w:sz w:val="24"/>
          <w:szCs w:val="24"/>
        </w:rPr>
        <w:t>P</w:t>
      </w:r>
      <w:r w:rsidR="00AE3354" w:rsidRPr="000A56CD">
        <w:rPr>
          <w:rFonts w:ascii="Calibri" w:hAnsi="Calibri" w:cs="Calibri"/>
          <w:b/>
          <w:bCs/>
          <w:color w:val="auto"/>
          <w:sz w:val="24"/>
          <w:szCs w:val="24"/>
        </w:rPr>
        <w:t xml:space="preserve">ersonnes </w:t>
      </w:r>
      <w:r w:rsidR="006066EE">
        <w:rPr>
          <w:rFonts w:ascii="Calibri" w:hAnsi="Calibri" w:cs="Calibri"/>
          <w:b/>
          <w:bCs/>
          <w:color w:val="auto"/>
          <w:sz w:val="24"/>
          <w:szCs w:val="24"/>
        </w:rPr>
        <w:t xml:space="preserve">désignées </w:t>
      </w:r>
      <w:r w:rsidR="00D9686B" w:rsidRPr="000A56CD">
        <w:rPr>
          <w:rFonts w:ascii="Calibri" w:hAnsi="Calibri" w:cs="Calibri"/>
          <w:b/>
          <w:bCs/>
          <w:color w:val="auto"/>
          <w:sz w:val="24"/>
          <w:szCs w:val="24"/>
        </w:rPr>
        <w:t xml:space="preserve">comme </w:t>
      </w:r>
      <w:r w:rsidR="00B65519">
        <w:rPr>
          <w:rFonts w:ascii="Calibri" w:hAnsi="Calibri" w:cs="Calibri"/>
          <w:b/>
          <w:bCs/>
          <w:color w:val="auto"/>
          <w:sz w:val="24"/>
          <w:szCs w:val="24"/>
        </w:rPr>
        <w:t>en situation de handicap</w:t>
      </w:r>
      <w:r w:rsidR="00AE3354" w:rsidRPr="000A56CD">
        <w:rPr>
          <w:rFonts w:ascii="Calibri" w:hAnsi="Calibri" w:cs="Calibri"/>
          <w:b/>
          <w:bCs/>
          <w:color w:val="auto"/>
          <w:sz w:val="24"/>
          <w:szCs w:val="24"/>
        </w:rPr>
        <w:t xml:space="preserve"> </w:t>
      </w:r>
      <w:r w:rsidR="00AF73FE" w:rsidRPr="000A56CD">
        <w:rPr>
          <w:rFonts w:ascii="Calibri" w:hAnsi="Calibri" w:cs="Calibri"/>
          <w:b/>
          <w:bCs/>
          <w:color w:val="auto"/>
          <w:sz w:val="24"/>
          <w:szCs w:val="24"/>
        </w:rPr>
        <w:t>selon la</w:t>
      </w:r>
      <w:r w:rsidR="009D1039" w:rsidRPr="000A56CD">
        <w:rPr>
          <w:rFonts w:ascii="Calibri" w:hAnsi="Calibri" w:cs="Calibri"/>
          <w:b/>
          <w:bCs/>
          <w:color w:val="auto"/>
          <w:sz w:val="24"/>
          <w:szCs w:val="24"/>
        </w:rPr>
        <w:t xml:space="preserve"> </w:t>
      </w:r>
      <w:r w:rsidR="003126AB" w:rsidRPr="000A56CD">
        <w:rPr>
          <w:rFonts w:ascii="Calibri" w:hAnsi="Calibri" w:cs="Calibri"/>
          <w:b/>
          <w:bCs/>
          <w:color w:val="auto"/>
          <w:sz w:val="24"/>
          <w:szCs w:val="24"/>
        </w:rPr>
        <w:t>méthode</w:t>
      </w:r>
      <w:r w:rsidR="00AF73FE" w:rsidRPr="000A56CD">
        <w:rPr>
          <w:rFonts w:ascii="Calibri" w:hAnsi="Calibri" w:cs="Calibri"/>
          <w:b/>
          <w:bCs/>
          <w:color w:val="auto"/>
          <w:sz w:val="24"/>
          <w:szCs w:val="24"/>
        </w:rPr>
        <w:t xml:space="preserve"> utilisée</w:t>
      </w:r>
      <w:r w:rsidR="00D9686B" w:rsidRPr="000A56CD">
        <w:rPr>
          <w:rFonts w:ascii="Calibri" w:hAnsi="Calibri" w:cs="Calibri"/>
          <w:b/>
          <w:bCs/>
          <w:color w:val="auto"/>
          <w:sz w:val="24"/>
          <w:szCs w:val="24"/>
        </w:rPr>
        <w:t xml:space="preserve">, dans </w:t>
      </w:r>
      <w:r w:rsidR="006066EE">
        <w:rPr>
          <w:rFonts w:ascii="Calibri" w:hAnsi="Calibri" w:cs="Calibri"/>
          <w:b/>
          <w:bCs/>
          <w:color w:val="auto"/>
          <w:sz w:val="24"/>
          <w:szCs w:val="24"/>
        </w:rPr>
        <w:t xml:space="preserve">les </w:t>
      </w:r>
      <w:r w:rsidR="00D9686B" w:rsidRPr="000A56CD">
        <w:rPr>
          <w:rFonts w:ascii="Calibri" w:hAnsi="Calibri" w:cs="Calibri"/>
          <w:b/>
          <w:bCs/>
          <w:color w:val="auto"/>
          <w:sz w:val="24"/>
          <w:szCs w:val="24"/>
        </w:rPr>
        <w:t>différents rapports et</w:t>
      </w:r>
      <w:r w:rsidR="00AF73FE" w:rsidRPr="000A56CD">
        <w:rPr>
          <w:rFonts w:ascii="Calibri" w:hAnsi="Calibri" w:cs="Calibri"/>
          <w:b/>
          <w:bCs/>
          <w:color w:val="auto"/>
          <w:sz w:val="24"/>
          <w:szCs w:val="24"/>
        </w:rPr>
        <w:t xml:space="preserve"> sondages </w:t>
      </w:r>
      <w:r w:rsidR="00D9686B" w:rsidRPr="000A56CD">
        <w:rPr>
          <w:rFonts w:ascii="Calibri" w:hAnsi="Calibri" w:cs="Calibri"/>
          <w:b/>
          <w:bCs/>
          <w:color w:val="auto"/>
          <w:sz w:val="24"/>
          <w:szCs w:val="24"/>
        </w:rPr>
        <w:t>d</w:t>
      </w:r>
      <w:r w:rsidR="006066EE">
        <w:rPr>
          <w:rFonts w:ascii="Calibri" w:hAnsi="Calibri" w:cs="Calibri"/>
          <w:b/>
          <w:bCs/>
          <w:color w:val="auto"/>
          <w:sz w:val="24"/>
          <w:szCs w:val="24"/>
        </w:rPr>
        <w:t xml:space="preserve">e la fonction publique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au 1 : Personnes désignées comme en situation de handicap selon la méthode utilisée, dans les différents rapports et sondages de la fonction publique "/>
      </w:tblPr>
      <w:tblGrid>
        <w:gridCol w:w="3256"/>
        <w:gridCol w:w="3685"/>
        <w:gridCol w:w="2693"/>
      </w:tblGrid>
      <w:tr w:rsidR="00AC4E8F" w:rsidRPr="000A56CD" w14:paraId="2FA95182" w14:textId="77777777" w:rsidTr="009754D4">
        <w:trPr>
          <w:cantSplit/>
          <w:trHeight w:val="290"/>
          <w:tblHeader/>
        </w:trPr>
        <w:tc>
          <w:tcPr>
            <w:tcW w:w="3256" w:type="dxa"/>
            <w:shd w:val="clear" w:color="auto" w:fill="D9E2F3"/>
            <w:tcMar>
              <w:top w:w="144" w:type="dxa"/>
              <w:left w:w="115" w:type="dxa"/>
              <w:bottom w:w="144" w:type="dxa"/>
              <w:right w:w="115" w:type="dxa"/>
            </w:tcMar>
            <w:vAlign w:val="center"/>
          </w:tcPr>
          <w:p w14:paraId="4750BB0E" w14:textId="77777777" w:rsidR="00AC4E8F" w:rsidRDefault="00AC4E8F" w:rsidP="009754D4">
            <w:pPr>
              <w:spacing w:after="0" w:line="240" w:lineRule="auto"/>
              <w:rPr>
                <w:rFonts w:ascii="Calibri" w:eastAsia="Times New Roman" w:hAnsi="Calibri" w:cs="Calibri"/>
                <w:b/>
                <w:bCs/>
                <w:color w:val="auto"/>
                <w:sz w:val="24"/>
                <w:szCs w:val="24"/>
                <w:lang w:eastAsia="en-CA"/>
              </w:rPr>
            </w:pPr>
            <w:r w:rsidRPr="000A56CD">
              <w:rPr>
                <w:rFonts w:ascii="Calibri" w:eastAsia="Times New Roman" w:hAnsi="Calibri" w:cs="Calibri"/>
                <w:b/>
                <w:bCs/>
                <w:color w:val="auto"/>
                <w:sz w:val="24"/>
                <w:szCs w:val="24"/>
                <w:lang w:eastAsia="en-CA"/>
              </w:rPr>
              <w:t>Rapport ou sondage</w:t>
            </w:r>
          </w:p>
          <w:p w14:paraId="7F24D1D0" w14:textId="77777777" w:rsidR="00AC4E8F" w:rsidRPr="000A56CD" w:rsidRDefault="00AC4E8F" w:rsidP="009754D4">
            <w:pPr>
              <w:spacing w:after="0" w:line="240" w:lineRule="auto"/>
              <w:rPr>
                <w:rFonts w:ascii="Calibri" w:eastAsia="Times New Roman" w:hAnsi="Calibri" w:cs="Calibri"/>
                <w:b/>
                <w:bCs/>
                <w:color w:val="auto"/>
                <w:sz w:val="24"/>
                <w:szCs w:val="24"/>
                <w:lang w:eastAsia="en-CA"/>
              </w:rPr>
            </w:pPr>
          </w:p>
        </w:tc>
        <w:tc>
          <w:tcPr>
            <w:tcW w:w="3685" w:type="dxa"/>
            <w:shd w:val="clear" w:color="auto" w:fill="D9E2F3"/>
            <w:tcMar>
              <w:top w:w="144" w:type="dxa"/>
              <w:left w:w="115" w:type="dxa"/>
              <w:bottom w:w="144" w:type="dxa"/>
              <w:right w:w="115" w:type="dxa"/>
            </w:tcMar>
            <w:vAlign w:val="center"/>
          </w:tcPr>
          <w:p w14:paraId="42920E93" w14:textId="77777777" w:rsidR="00AC4E8F" w:rsidRPr="000A56CD" w:rsidRDefault="00AC4E8F" w:rsidP="009754D4">
            <w:pPr>
              <w:spacing w:after="0" w:line="240" w:lineRule="auto"/>
              <w:rPr>
                <w:rFonts w:ascii="Calibri" w:eastAsia="Times New Roman" w:hAnsi="Calibri" w:cs="Calibri"/>
                <w:b/>
                <w:bCs/>
                <w:color w:val="auto"/>
                <w:sz w:val="24"/>
                <w:szCs w:val="24"/>
                <w:lang w:eastAsia="en-CA"/>
              </w:rPr>
            </w:pPr>
            <w:r w:rsidRPr="000A56CD">
              <w:rPr>
                <w:rFonts w:ascii="Calibri" w:eastAsia="Times New Roman" w:hAnsi="Calibri" w:cs="Calibri"/>
                <w:b/>
                <w:bCs/>
                <w:color w:val="auto"/>
                <w:sz w:val="24"/>
                <w:szCs w:val="24"/>
                <w:lang w:eastAsia="en-CA"/>
              </w:rPr>
              <w:t xml:space="preserve">Méthode </w:t>
            </w:r>
            <w:r w:rsidRPr="000A56CD">
              <w:rPr>
                <w:rFonts w:ascii="Calibri" w:hAnsi="Calibri" w:cs="Calibri"/>
                <w:b/>
                <w:bCs/>
                <w:color w:val="auto"/>
                <w:sz w:val="24"/>
                <w:szCs w:val="24"/>
              </w:rPr>
              <w:t>utilisée</w:t>
            </w:r>
          </w:p>
        </w:tc>
        <w:tc>
          <w:tcPr>
            <w:tcW w:w="2693" w:type="dxa"/>
            <w:shd w:val="clear" w:color="auto" w:fill="D9E2F3"/>
            <w:noWrap/>
            <w:tcMar>
              <w:top w:w="144" w:type="dxa"/>
              <w:left w:w="115" w:type="dxa"/>
              <w:bottom w:w="144" w:type="dxa"/>
              <w:right w:w="115" w:type="dxa"/>
            </w:tcMar>
            <w:vAlign w:val="center"/>
          </w:tcPr>
          <w:p w14:paraId="7845FA89" w14:textId="77777777" w:rsidR="00AC4E8F" w:rsidRPr="000A56CD" w:rsidRDefault="00AC4E8F" w:rsidP="009754D4">
            <w:pPr>
              <w:spacing w:after="0" w:line="240" w:lineRule="auto"/>
              <w:rPr>
                <w:rFonts w:ascii="Calibri" w:eastAsia="Times New Roman" w:hAnsi="Calibri" w:cs="Calibri"/>
                <w:b/>
                <w:bCs/>
                <w:color w:val="auto"/>
                <w:sz w:val="24"/>
                <w:szCs w:val="24"/>
                <w:lang w:eastAsia="en-CA"/>
              </w:rPr>
            </w:pPr>
            <w:r>
              <w:rPr>
                <w:rFonts w:ascii="Calibri" w:eastAsia="Times New Roman" w:hAnsi="Calibri" w:cs="Calibri"/>
                <w:b/>
                <w:bCs/>
                <w:color w:val="auto"/>
                <w:sz w:val="24"/>
                <w:szCs w:val="24"/>
                <w:lang w:eastAsia="en-CA"/>
              </w:rPr>
              <w:t>P</w:t>
            </w:r>
            <w:r w:rsidRPr="000A56CD">
              <w:rPr>
                <w:rFonts w:ascii="Calibri" w:eastAsia="Times New Roman" w:hAnsi="Calibri" w:cs="Calibri"/>
                <w:b/>
                <w:bCs/>
                <w:color w:val="auto"/>
                <w:sz w:val="24"/>
                <w:szCs w:val="24"/>
                <w:lang w:eastAsia="en-CA"/>
              </w:rPr>
              <w:t xml:space="preserve">ersonnes </w:t>
            </w:r>
            <w:r>
              <w:rPr>
                <w:rFonts w:ascii="Calibri" w:eastAsia="Times New Roman" w:hAnsi="Calibri" w:cs="Calibri"/>
                <w:b/>
                <w:bCs/>
                <w:color w:val="auto"/>
                <w:sz w:val="24"/>
                <w:szCs w:val="24"/>
                <w:lang w:eastAsia="en-CA"/>
              </w:rPr>
              <w:t>en situation de handicap</w:t>
            </w:r>
          </w:p>
        </w:tc>
      </w:tr>
      <w:tr w:rsidR="00AC4E8F" w:rsidRPr="000A56CD" w14:paraId="5A0381B1" w14:textId="77777777" w:rsidTr="009754D4">
        <w:trPr>
          <w:cantSplit/>
          <w:trHeight w:val="290"/>
          <w:tblHeader/>
        </w:trPr>
        <w:tc>
          <w:tcPr>
            <w:tcW w:w="3256" w:type="dxa"/>
            <w:tcMar>
              <w:top w:w="144" w:type="dxa"/>
              <w:left w:w="115" w:type="dxa"/>
              <w:bottom w:w="144" w:type="dxa"/>
              <w:right w:w="115" w:type="dxa"/>
            </w:tcMar>
          </w:tcPr>
          <w:p w14:paraId="0DA8A5E5" w14:textId="77777777" w:rsidR="00AC4E8F" w:rsidRPr="000A56CD" w:rsidRDefault="00C245F5" w:rsidP="009754D4">
            <w:pPr>
              <w:spacing w:after="0" w:line="240" w:lineRule="auto"/>
              <w:rPr>
                <w:rFonts w:ascii="Calibri" w:eastAsia="Times New Roman" w:hAnsi="Calibri" w:cs="Calibri"/>
                <w:b/>
                <w:bCs/>
                <w:color w:val="auto"/>
                <w:sz w:val="24"/>
                <w:szCs w:val="24"/>
                <w:lang w:eastAsia="en-CA"/>
              </w:rPr>
            </w:pPr>
            <w:hyperlink r:id="rId12" w:history="1">
              <w:r w:rsidR="00AC4E8F" w:rsidRPr="000A56CD">
                <w:rPr>
                  <w:rStyle w:val="Hyperlink"/>
                  <w:rFonts w:ascii="Calibri" w:eastAsia="Times New Roman" w:hAnsi="Calibri" w:cs="Calibri"/>
                  <w:color w:val="0070C0"/>
                  <w:sz w:val="24"/>
                  <w:szCs w:val="24"/>
                  <w:lang w:eastAsia="en-CA"/>
                </w:rPr>
                <w:t>Sondage sur la dotation et l’impartialité politique 2021</w:t>
              </w:r>
            </w:hyperlink>
          </w:p>
        </w:tc>
        <w:tc>
          <w:tcPr>
            <w:tcW w:w="3685" w:type="dxa"/>
            <w:tcMar>
              <w:top w:w="144" w:type="dxa"/>
              <w:left w:w="115" w:type="dxa"/>
              <w:bottom w:w="144" w:type="dxa"/>
              <w:right w:w="115" w:type="dxa"/>
            </w:tcMar>
            <w:vAlign w:val="center"/>
          </w:tcPr>
          <w:p w14:paraId="19F1087A" w14:textId="77777777" w:rsidR="00AC4E8F" w:rsidRPr="00620AF5" w:rsidRDefault="00AC4E8F" w:rsidP="009754D4">
            <w:pPr>
              <w:spacing w:after="0" w:line="240" w:lineRule="auto"/>
              <w:rPr>
                <w:rFonts w:ascii="Calibri" w:eastAsia="Times New Roman" w:hAnsi="Calibri" w:cs="Calibri"/>
                <w:b/>
                <w:bCs/>
                <w:color w:val="auto"/>
                <w:sz w:val="24"/>
                <w:szCs w:val="24"/>
                <w:lang w:eastAsia="en-CA"/>
              </w:rPr>
            </w:pPr>
            <w:r w:rsidRPr="00EC3D04">
              <w:rPr>
                <w:rFonts w:ascii="Calibri" w:hAnsi="Calibri" w:cs="Calibri"/>
                <w:color w:val="auto"/>
                <w:sz w:val="24"/>
                <w:szCs w:val="24"/>
              </w:rPr>
              <w:t>Questionnaire d’identification des incapacités</w:t>
            </w:r>
          </w:p>
        </w:tc>
        <w:tc>
          <w:tcPr>
            <w:tcW w:w="2693" w:type="dxa"/>
            <w:shd w:val="clear" w:color="auto" w:fill="auto"/>
            <w:noWrap/>
            <w:tcMar>
              <w:top w:w="144" w:type="dxa"/>
              <w:left w:w="115" w:type="dxa"/>
              <w:bottom w:w="144" w:type="dxa"/>
              <w:right w:w="115" w:type="dxa"/>
            </w:tcMar>
            <w:vAlign w:val="center"/>
          </w:tcPr>
          <w:p w14:paraId="4EDEF255" w14:textId="77777777" w:rsidR="00AC4E8F" w:rsidRPr="000A56CD" w:rsidRDefault="00AC4E8F" w:rsidP="009754D4">
            <w:pPr>
              <w:spacing w:after="0" w:line="240" w:lineRule="auto"/>
              <w:rPr>
                <w:rFonts w:ascii="Calibri" w:eastAsia="Times New Roman" w:hAnsi="Calibri" w:cs="Calibri"/>
                <w:b/>
                <w:bCs/>
                <w:color w:val="auto"/>
                <w:sz w:val="24"/>
                <w:szCs w:val="24"/>
                <w:lang w:eastAsia="en-CA"/>
              </w:rPr>
            </w:pPr>
            <w:r w:rsidRPr="000A56CD">
              <w:rPr>
                <w:rFonts w:ascii="Calibri" w:eastAsia="Times New Roman" w:hAnsi="Calibri" w:cs="Calibri"/>
                <w:color w:val="auto"/>
                <w:sz w:val="24"/>
                <w:szCs w:val="24"/>
                <w:lang w:eastAsia="en-CA"/>
              </w:rPr>
              <w:t>3</w:t>
            </w:r>
            <w:r>
              <w:rPr>
                <w:rFonts w:ascii="Calibri" w:eastAsia="Times New Roman" w:hAnsi="Calibri" w:cs="Calibri"/>
                <w:color w:val="auto"/>
                <w:sz w:val="24"/>
                <w:szCs w:val="24"/>
                <w:lang w:eastAsia="en-CA"/>
              </w:rPr>
              <w:t>9</w:t>
            </w:r>
            <w:r w:rsidRPr="000A56CD">
              <w:rPr>
                <w:rFonts w:ascii="Calibri" w:eastAsia="Times New Roman" w:hAnsi="Calibri" w:cs="Calibri"/>
                <w:color w:val="auto"/>
                <w:sz w:val="24"/>
                <w:szCs w:val="24"/>
                <w:lang w:eastAsia="en-CA"/>
              </w:rPr>
              <w:t xml:space="preserve"> %</w:t>
            </w:r>
            <w:r>
              <w:rPr>
                <w:rFonts w:ascii="Calibri" w:eastAsia="Times New Roman" w:hAnsi="Calibri" w:cs="Calibri"/>
                <w:color w:val="auto"/>
                <w:sz w:val="24"/>
                <w:szCs w:val="24"/>
                <w:lang w:eastAsia="en-CA"/>
              </w:rPr>
              <w:t>*</w:t>
            </w:r>
          </w:p>
        </w:tc>
      </w:tr>
      <w:tr w:rsidR="00AC4E8F" w:rsidRPr="000A56CD" w14:paraId="0F255CB8" w14:textId="77777777" w:rsidTr="009754D4">
        <w:trPr>
          <w:cantSplit/>
          <w:trHeight w:val="290"/>
          <w:tblHeader/>
        </w:trPr>
        <w:tc>
          <w:tcPr>
            <w:tcW w:w="3256" w:type="dxa"/>
            <w:tcMar>
              <w:top w:w="144" w:type="dxa"/>
              <w:left w:w="115" w:type="dxa"/>
              <w:bottom w:w="144" w:type="dxa"/>
              <w:right w:w="115" w:type="dxa"/>
            </w:tcMar>
          </w:tcPr>
          <w:p w14:paraId="539342D5" w14:textId="77777777" w:rsidR="00AC4E8F" w:rsidRPr="000A56CD" w:rsidRDefault="00C245F5" w:rsidP="009754D4">
            <w:pPr>
              <w:spacing w:after="0" w:line="240" w:lineRule="auto"/>
              <w:rPr>
                <w:rFonts w:ascii="Calibri" w:eastAsia="Times New Roman" w:hAnsi="Calibri" w:cs="Calibri"/>
                <w:color w:val="auto"/>
                <w:sz w:val="24"/>
                <w:szCs w:val="24"/>
                <w:lang w:eastAsia="en-CA"/>
              </w:rPr>
            </w:pPr>
            <w:hyperlink r:id="rId13" w:history="1">
              <w:r w:rsidR="00AC4E8F" w:rsidRPr="000A56CD">
                <w:rPr>
                  <w:rStyle w:val="Hyperlink"/>
                  <w:rFonts w:ascii="Calibri" w:eastAsia="Times New Roman" w:hAnsi="Calibri" w:cs="Calibri"/>
                  <w:sz w:val="24"/>
                  <w:szCs w:val="24"/>
                  <w:lang w:eastAsia="en-CA"/>
                </w:rPr>
                <w:t xml:space="preserve">Enquête canadienne sur l’incapacité </w:t>
              </w:r>
            </w:hyperlink>
          </w:p>
        </w:tc>
        <w:tc>
          <w:tcPr>
            <w:tcW w:w="3685" w:type="dxa"/>
            <w:tcMar>
              <w:top w:w="144" w:type="dxa"/>
              <w:left w:w="115" w:type="dxa"/>
              <w:bottom w:w="144" w:type="dxa"/>
              <w:right w:w="115" w:type="dxa"/>
            </w:tcMar>
            <w:vAlign w:val="center"/>
          </w:tcPr>
          <w:p w14:paraId="5377D5EC" w14:textId="77777777" w:rsidR="00AC4E8F" w:rsidRPr="00620AF5" w:rsidRDefault="00AC4E8F" w:rsidP="009754D4">
            <w:pPr>
              <w:spacing w:after="0" w:line="240" w:lineRule="auto"/>
              <w:rPr>
                <w:rFonts w:ascii="Calibri" w:eastAsia="Times New Roman" w:hAnsi="Calibri" w:cs="Calibri"/>
                <w:color w:val="auto"/>
                <w:sz w:val="24"/>
                <w:szCs w:val="24"/>
                <w:lang w:eastAsia="en-CA"/>
              </w:rPr>
            </w:pPr>
            <w:r w:rsidRPr="00EC3D04">
              <w:rPr>
                <w:rFonts w:ascii="Calibri" w:hAnsi="Calibri" w:cs="Calibri"/>
                <w:color w:val="auto"/>
                <w:sz w:val="24"/>
                <w:szCs w:val="24"/>
              </w:rPr>
              <w:t>Questionnaire d’identification des incapacités</w:t>
            </w:r>
          </w:p>
        </w:tc>
        <w:tc>
          <w:tcPr>
            <w:tcW w:w="2693" w:type="dxa"/>
            <w:shd w:val="clear" w:color="auto" w:fill="auto"/>
            <w:noWrap/>
            <w:tcMar>
              <w:top w:w="144" w:type="dxa"/>
              <w:left w:w="115" w:type="dxa"/>
              <w:bottom w:w="144" w:type="dxa"/>
              <w:right w:w="115" w:type="dxa"/>
            </w:tcMar>
            <w:vAlign w:val="center"/>
            <w:hideMark/>
          </w:tcPr>
          <w:p w14:paraId="375691D5" w14:textId="77777777" w:rsidR="00AC4E8F" w:rsidRPr="000A56CD" w:rsidRDefault="00AC4E8F" w:rsidP="009754D4">
            <w:pPr>
              <w:spacing w:after="0" w:line="240" w:lineRule="auto"/>
              <w:rPr>
                <w:rFonts w:ascii="Calibri" w:eastAsia="Times New Roman" w:hAnsi="Calibri" w:cs="Calibri"/>
                <w:b/>
                <w:bCs/>
                <w:color w:val="auto"/>
                <w:sz w:val="24"/>
                <w:szCs w:val="24"/>
                <w:lang w:eastAsia="en-CA"/>
              </w:rPr>
            </w:pPr>
            <w:r w:rsidRPr="000A56CD">
              <w:rPr>
                <w:rFonts w:ascii="Calibri" w:eastAsia="Times New Roman" w:hAnsi="Calibri" w:cs="Calibri"/>
                <w:color w:val="auto"/>
                <w:sz w:val="24"/>
                <w:szCs w:val="24"/>
                <w:lang w:eastAsia="en-CA"/>
              </w:rPr>
              <w:t>20 %</w:t>
            </w:r>
          </w:p>
        </w:tc>
      </w:tr>
      <w:tr w:rsidR="00AC4E8F" w:rsidRPr="000A56CD" w14:paraId="4389A384" w14:textId="77777777" w:rsidTr="009754D4">
        <w:trPr>
          <w:cantSplit/>
          <w:trHeight w:val="290"/>
          <w:tblHeader/>
        </w:trPr>
        <w:tc>
          <w:tcPr>
            <w:tcW w:w="3256" w:type="dxa"/>
            <w:tcMar>
              <w:top w:w="144" w:type="dxa"/>
              <w:left w:w="115" w:type="dxa"/>
              <w:bottom w:w="144" w:type="dxa"/>
              <w:right w:w="115" w:type="dxa"/>
            </w:tcMar>
          </w:tcPr>
          <w:p w14:paraId="2762A522" w14:textId="77777777" w:rsidR="00AC4E8F" w:rsidRPr="000A56CD" w:rsidRDefault="00C245F5" w:rsidP="009754D4">
            <w:pPr>
              <w:spacing w:after="0" w:line="240" w:lineRule="auto"/>
              <w:rPr>
                <w:rFonts w:ascii="Calibri" w:eastAsia="Times New Roman" w:hAnsi="Calibri" w:cs="Calibri"/>
                <w:color w:val="auto"/>
                <w:sz w:val="24"/>
                <w:szCs w:val="24"/>
                <w:lang w:eastAsia="en-CA"/>
              </w:rPr>
            </w:pPr>
            <w:hyperlink r:id="rId14" w:history="1">
              <w:r w:rsidR="00AC4E8F" w:rsidRPr="000A56CD">
                <w:rPr>
                  <w:rStyle w:val="Hyperlink"/>
                  <w:rFonts w:ascii="Calibri" w:eastAsia="Times New Roman" w:hAnsi="Calibri" w:cs="Calibri"/>
                  <w:sz w:val="24"/>
                  <w:szCs w:val="24"/>
                  <w:lang w:eastAsia="en-CA"/>
                </w:rPr>
                <w:t>Sondage auprès des fonctionnaires fédéraux</w:t>
              </w:r>
            </w:hyperlink>
            <w:r w:rsidR="00AC4E8F" w:rsidRPr="000A56CD">
              <w:rPr>
                <w:rStyle w:val="Hyperlink"/>
                <w:rFonts w:ascii="Calibri" w:eastAsia="Times New Roman" w:hAnsi="Calibri" w:cs="Calibri"/>
                <w:sz w:val="24"/>
                <w:szCs w:val="24"/>
                <w:lang w:eastAsia="en-CA"/>
              </w:rPr>
              <w:t xml:space="preserve"> 2020</w:t>
            </w:r>
          </w:p>
        </w:tc>
        <w:tc>
          <w:tcPr>
            <w:tcW w:w="3685" w:type="dxa"/>
            <w:tcMar>
              <w:top w:w="144" w:type="dxa"/>
              <w:left w:w="115" w:type="dxa"/>
              <w:bottom w:w="144" w:type="dxa"/>
              <w:right w:w="115" w:type="dxa"/>
            </w:tcMar>
            <w:vAlign w:val="center"/>
          </w:tcPr>
          <w:p w14:paraId="0E65DC3A" w14:textId="77777777" w:rsidR="00AC4E8F" w:rsidRPr="00620AF5" w:rsidRDefault="00AC4E8F" w:rsidP="009754D4">
            <w:pPr>
              <w:spacing w:after="0" w:line="240" w:lineRule="auto"/>
              <w:rPr>
                <w:rFonts w:ascii="Calibri" w:eastAsia="Times New Roman" w:hAnsi="Calibri" w:cs="Calibri"/>
                <w:color w:val="auto"/>
                <w:sz w:val="24"/>
                <w:szCs w:val="24"/>
                <w:lang w:eastAsia="en-CA"/>
              </w:rPr>
            </w:pPr>
            <w:r>
              <w:rPr>
                <w:rFonts w:ascii="Calibri" w:eastAsia="Times New Roman" w:hAnsi="Calibri" w:cs="Calibri"/>
                <w:color w:val="auto"/>
                <w:sz w:val="24"/>
                <w:szCs w:val="24"/>
                <w:lang w:eastAsia="en-CA"/>
              </w:rPr>
              <w:t>Questionnaire d’a</w:t>
            </w:r>
            <w:r w:rsidRPr="00620AF5">
              <w:rPr>
                <w:rFonts w:ascii="Calibri" w:eastAsia="Times New Roman" w:hAnsi="Calibri" w:cs="Calibri"/>
                <w:color w:val="auto"/>
                <w:sz w:val="24"/>
                <w:szCs w:val="24"/>
                <w:lang w:eastAsia="en-CA"/>
              </w:rPr>
              <w:t>uto</w:t>
            </w:r>
            <w:r>
              <w:rPr>
                <w:rFonts w:ascii="Calibri" w:eastAsia="Times New Roman" w:hAnsi="Calibri" w:cs="Calibri"/>
                <w:color w:val="auto"/>
                <w:sz w:val="24"/>
                <w:szCs w:val="24"/>
                <w:lang w:eastAsia="en-CA"/>
              </w:rPr>
              <w:t>-</w:t>
            </w:r>
            <w:r w:rsidRPr="00620AF5">
              <w:rPr>
                <w:rFonts w:ascii="Calibri" w:eastAsia="Times New Roman" w:hAnsi="Calibri" w:cs="Calibri"/>
                <w:color w:val="auto"/>
                <w:sz w:val="24"/>
                <w:szCs w:val="24"/>
                <w:lang w:eastAsia="en-CA"/>
              </w:rPr>
              <w:t xml:space="preserve">identification </w:t>
            </w:r>
          </w:p>
        </w:tc>
        <w:tc>
          <w:tcPr>
            <w:tcW w:w="2693" w:type="dxa"/>
            <w:shd w:val="clear" w:color="auto" w:fill="auto"/>
            <w:noWrap/>
            <w:tcMar>
              <w:top w:w="144" w:type="dxa"/>
              <w:left w:w="115" w:type="dxa"/>
              <w:bottom w:w="144" w:type="dxa"/>
              <w:right w:w="115" w:type="dxa"/>
            </w:tcMar>
            <w:vAlign w:val="center"/>
            <w:hideMark/>
          </w:tcPr>
          <w:p w14:paraId="74BE4C7F" w14:textId="77777777" w:rsidR="00AC4E8F" w:rsidRPr="000A56CD" w:rsidRDefault="00AC4E8F" w:rsidP="009754D4">
            <w:pPr>
              <w:spacing w:after="0" w:line="240" w:lineRule="auto"/>
              <w:rPr>
                <w:rFonts w:ascii="Calibri" w:eastAsia="Times New Roman" w:hAnsi="Calibri" w:cs="Calibri"/>
                <w:color w:val="auto"/>
                <w:sz w:val="24"/>
                <w:szCs w:val="24"/>
                <w:lang w:eastAsia="en-CA"/>
              </w:rPr>
            </w:pPr>
            <w:r w:rsidRPr="000A56CD">
              <w:rPr>
                <w:rFonts w:ascii="Calibri" w:eastAsia="Times New Roman" w:hAnsi="Calibri" w:cs="Calibri"/>
                <w:color w:val="auto"/>
                <w:sz w:val="24"/>
                <w:szCs w:val="24"/>
                <w:lang w:eastAsia="en-CA"/>
              </w:rPr>
              <w:t>9 %</w:t>
            </w:r>
          </w:p>
        </w:tc>
      </w:tr>
      <w:tr w:rsidR="00AC4E8F" w:rsidRPr="000A56CD" w14:paraId="3A4939AB" w14:textId="77777777" w:rsidTr="009754D4">
        <w:trPr>
          <w:cantSplit/>
          <w:trHeight w:val="290"/>
          <w:tblHeader/>
        </w:trPr>
        <w:tc>
          <w:tcPr>
            <w:tcW w:w="3256" w:type="dxa"/>
            <w:tcMar>
              <w:top w:w="144" w:type="dxa"/>
              <w:left w:w="115" w:type="dxa"/>
              <w:bottom w:w="144" w:type="dxa"/>
              <w:right w:w="115" w:type="dxa"/>
            </w:tcMar>
          </w:tcPr>
          <w:p w14:paraId="1252D0B4" w14:textId="77777777" w:rsidR="00AC4E8F" w:rsidRPr="000A56CD" w:rsidRDefault="00C245F5" w:rsidP="009754D4">
            <w:pPr>
              <w:spacing w:after="0" w:line="240" w:lineRule="auto"/>
              <w:rPr>
                <w:rFonts w:ascii="Calibri" w:eastAsia="Times New Roman" w:hAnsi="Calibri" w:cs="Calibri"/>
                <w:color w:val="auto"/>
                <w:sz w:val="24"/>
                <w:szCs w:val="24"/>
                <w:lang w:eastAsia="en-CA"/>
              </w:rPr>
            </w:pPr>
            <w:hyperlink r:id="rId15" w:history="1">
              <w:r w:rsidR="00AC4E8F" w:rsidRPr="000A56CD">
                <w:rPr>
                  <w:rStyle w:val="Hyperlink"/>
                  <w:rFonts w:ascii="Calibri" w:eastAsia="Times New Roman" w:hAnsi="Calibri" w:cs="Calibri"/>
                  <w:sz w:val="24"/>
                  <w:szCs w:val="24"/>
                  <w:lang w:eastAsia="en-CA"/>
                </w:rPr>
                <w:t>Sondage sur la dotation et l’impartialité politique 2018</w:t>
              </w:r>
            </w:hyperlink>
          </w:p>
        </w:tc>
        <w:tc>
          <w:tcPr>
            <w:tcW w:w="3685" w:type="dxa"/>
            <w:tcMar>
              <w:top w:w="144" w:type="dxa"/>
              <w:left w:w="115" w:type="dxa"/>
              <w:bottom w:w="144" w:type="dxa"/>
              <w:right w:w="115" w:type="dxa"/>
            </w:tcMar>
            <w:vAlign w:val="center"/>
          </w:tcPr>
          <w:p w14:paraId="0E1D4363" w14:textId="77777777" w:rsidR="00AC4E8F" w:rsidRPr="000A56CD" w:rsidRDefault="00AC4E8F" w:rsidP="009754D4">
            <w:pPr>
              <w:spacing w:after="0" w:line="240" w:lineRule="auto"/>
              <w:rPr>
                <w:rFonts w:ascii="Calibri" w:eastAsia="Times New Roman" w:hAnsi="Calibri" w:cs="Calibri"/>
                <w:color w:val="auto"/>
                <w:sz w:val="24"/>
                <w:szCs w:val="24"/>
                <w:lang w:eastAsia="en-CA"/>
              </w:rPr>
            </w:pPr>
            <w:r>
              <w:rPr>
                <w:rFonts w:ascii="Calibri" w:eastAsia="Times New Roman" w:hAnsi="Calibri" w:cs="Calibri"/>
                <w:color w:val="auto"/>
                <w:sz w:val="24"/>
                <w:szCs w:val="24"/>
                <w:lang w:eastAsia="en-CA"/>
              </w:rPr>
              <w:t>Questionnaire d’a</w:t>
            </w:r>
            <w:r w:rsidRPr="000A56CD">
              <w:rPr>
                <w:rFonts w:ascii="Calibri" w:eastAsia="Times New Roman" w:hAnsi="Calibri" w:cs="Calibri"/>
                <w:color w:val="auto"/>
                <w:sz w:val="24"/>
                <w:szCs w:val="24"/>
                <w:lang w:eastAsia="en-CA"/>
              </w:rPr>
              <w:t>uto</w:t>
            </w:r>
            <w:r>
              <w:rPr>
                <w:rFonts w:ascii="Calibri" w:eastAsia="Times New Roman" w:hAnsi="Calibri" w:cs="Calibri"/>
                <w:color w:val="auto"/>
                <w:sz w:val="24"/>
                <w:szCs w:val="24"/>
                <w:lang w:eastAsia="en-CA"/>
              </w:rPr>
              <w:t>-</w:t>
            </w:r>
            <w:r w:rsidRPr="000A56CD">
              <w:rPr>
                <w:rFonts w:ascii="Calibri" w:eastAsia="Times New Roman" w:hAnsi="Calibri" w:cs="Calibri"/>
                <w:color w:val="auto"/>
                <w:sz w:val="24"/>
                <w:szCs w:val="24"/>
                <w:lang w:eastAsia="en-CA"/>
              </w:rPr>
              <w:t xml:space="preserve">identification </w:t>
            </w:r>
          </w:p>
        </w:tc>
        <w:tc>
          <w:tcPr>
            <w:tcW w:w="2693" w:type="dxa"/>
            <w:shd w:val="clear" w:color="auto" w:fill="auto"/>
            <w:noWrap/>
            <w:tcMar>
              <w:top w:w="144" w:type="dxa"/>
              <w:left w:w="115" w:type="dxa"/>
              <w:bottom w:w="144" w:type="dxa"/>
              <w:right w:w="115" w:type="dxa"/>
            </w:tcMar>
            <w:vAlign w:val="center"/>
            <w:hideMark/>
          </w:tcPr>
          <w:p w14:paraId="13AEF712" w14:textId="77777777" w:rsidR="00AC4E8F" w:rsidRPr="000A56CD" w:rsidRDefault="00AC4E8F" w:rsidP="009754D4">
            <w:pPr>
              <w:spacing w:after="0" w:line="240" w:lineRule="auto"/>
              <w:rPr>
                <w:rFonts w:ascii="Calibri" w:eastAsia="Times New Roman" w:hAnsi="Calibri" w:cs="Calibri"/>
                <w:b/>
                <w:bCs/>
                <w:color w:val="auto"/>
                <w:sz w:val="24"/>
                <w:szCs w:val="24"/>
                <w:lang w:eastAsia="en-CA"/>
              </w:rPr>
            </w:pPr>
            <w:r w:rsidRPr="000A56CD">
              <w:rPr>
                <w:rFonts w:ascii="Calibri" w:eastAsia="Times New Roman" w:hAnsi="Calibri" w:cs="Calibri"/>
                <w:color w:val="auto"/>
                <w:sz w:val="24"/>
                <w:szCs w:val="24"/>
                <w:lang w:eastAsia="en-CA"/>
              </w:rPr>
              <w:t>7 %</w:t>
            </w:r>
          </w:p>
        </w:tc>
      </w:tr>
      <w:tr w:rsidR="00AC4E8F" w:rsidRPr="000A56CD" w14:paraId="2985A75D" w14:textId="77777777" w:rsidTr="009754D4">
        <w:trPr>
          <w:cantSplit/>
          <w:trHeight w:val="290"/>
          <w:tblHeader/>
        </w:trPr>
        <w:tc>
          <w:tcPr>
            <w:tcW w:w="3256" w:type="dxa"/>
            <w:tcMar>
              <w:top w:w="144" w:type="dxa"/>
              <w:left w:w="115" w:type="dxa"/>
              <w:bottom w:w="144" w:type="dxa"/>
              <w:right w:w="115" w:type="dxa"/>
            </w:tcMar>
          </w:tcPr>
          <w:p w14:paraId="26361D94" w14:textId="77777777" w:rsidR="00AC4E8F" w:rsidRPr="000A56CD" w:rsidRDefault="00C245F5" w:rsidP="009754D4">
            <w:pPr>
              <w:spacing w:after="0" w:line="240" w:lineRule="auto"/>
              <w:rPr>
                <w:rFonts w:ascii="Calibri" w:eastAsia="Times New Roman" w:hAnsi="Calibri" w:cs="Calibri"/>
                <w:color w:val="auto"/>
                <w:sz w:val="24"/>
                <w:szCs w:val="24"/>
                <w:lang w:eastAsia="en-CA"/>
              </w:rPr>
            </w:pPr>
            <w:hyperlink r:id="rId16" w:history="1">
              <w:r w:rsidR="00AC4E8F" w:rsidRPr="000A56CD">
                <w:rPr>
                  <w:rStyle w:val="Hyperlink"/>
                  <w:rFonts w:ascii="Calibri" w:eastAsia="Times New Roman" w:hAnsi="Calibri" w:cs="Calibri"/>
                  <w:sz w:val="24"/>
                  <w:szCs w:val="24"/>
                  <w:lang w:eastAsia="en-CA"/>
                </w:rPr>
                <w:t>L’équité en matière d’emploi dans la fonction publique du Canada pour l’exercice 2020</w:t>
              </w:r>
              <w:r w:rsidR="00AC4E8F">
                <w:rPr>
                  <w:rStyle w:val="Hyperlink"/>
                  <w:rFonts w:ascii="Calibri" w:eastAsia="Times New Roman" w:hAnsi="Calibri" w:cs="Calibri"/>
                  <w:sz w:val="24"/>
                  <w:szCs w:val="24"/>
                  <w:lang w:eastAsia="en-CA"/>
                </w:rPr>
                <w:t>-</w:t>
              </w:r>
              <w:r w:rsidR="00AC4E8F" w:rsidRPr="000A56CD">
                <w:rPr>
                  <w:rStyle w:val="Hyperlink"/>
                  <w:rFonts w:ascii="Calibri" w:eastAsia="Times New Roman" w:hAnsi="Calibri" w:cs="Calibri"/>
                  <w:sz w:val="24"/>
                  <w:szCs w:val="24"/>
                  <w:lang w:eastAsia="en-CA"/>
                </w:rPr>
                <w:t xml:space="preserve"> 2021 </w:t>
              </w:r>
            </w:hyperlink>
          </w:p>
        </w:tc>
        <w:tc>
          <w:tcPr>
            <w:tcW w:w="3685" w:type="dxa"/>
            <w:tcMar>
              <w:top w:w="144" w:type="dxa"/>
              <w:left w:w="115" w:type="dxa"/>
              <w:bottom w:w="144" w:type="dxa"/>
              <w:right w:w="115" w:type="dxa"/>
            </w:tcMar>
            <w:vAlign w:val="center"/>
          </w:tcPr>
          <w:p w14:paraId="0519830C" w14:textId="77777777" w:rsidR="00AC4E8F" w:rsidRPr="000A56CD" w:rsidRDefault="00AC4E8F" w:rsidP="009754D4">
            <w:pPr>
              <w:spacing w:after="0" w:line="240" w:lineRule="auto"/>
              <w:rPr>
                <w:rFonts w:ascii="Calibri" w:eastAsia="Times New Roman" w:hAnsi="Calibri" w:cs="Calibri"/>
                <w:color w:val="auto"/>
                <w:sz w:val="24"/>
                <w:szCs w:val="24"/>
                <w:lang w:eastAsia="en-CA"/>
              </w:rPr>
            </w:pPr>
            <w:r>
              <w:rPr>
                <w:rFonts w:ascii="Calibri" w:eastAsia="Times New Roman" w:hAnsi="Calibri" w:cs="Calibri"/>
                <w:color w:val="auto"/>
                <w:sz w:val="24"/>
                <w:szCs w:val="24"/>
                <w:lang w:eastAsia="en-CA"/>
              </w:rPr>
              <w:t>Questionnaire d’a</w:t>
            </w:r>
            <w:r w:rsidRPr="000A56CD">
              <w:rPr>
                <w:rFonts w:ascii="Calibri" w:eastAsia="Times New Roman" w:hAnsi="Calibri" w:cs="Calibri"/>
                <w:color w:val="auto"/>
                <w:sz w:val="24"/>
                <w:szCs w:val="24"/>
                <w:lang w:eastAsia="en-CA"/>
              </w:rPr>
              <w:t>uto</w:t>
            </w:r>
            <w:r>
              <w:rPr>
                <w:rFonts w:ascii="Calibri" w:eastAsia="Times New Roman" w:hAnsi="Calibri" w:cs="Calibri"/>
                <w:color w:val="auto"/>
                <w:sz w:val="24"/>
                <w:szCs w:val="24"/>
                <w:lang w:eastAsia="en-CA"/>
              </w:rPr>
              <w:t>-</w:t>
            </w:r>
            <w:r w:rsidRPr="000A56CD">
              <w:rPr>
                <w:rFonts w:ascii="Calibri" w:eastAsia="Times New Roman" w:hAnsi="Calibri" w:cs="Calibri"/>
                <w:color w:val="auto"/>
                <w:sz w:val="24"/>
                <w:szCs w:val="24"/>
                <w:lang w:eastAsia="en-CA"/>
              </w:rPr>
              <w:t>identification</w:t>
            </w:r>
          </w:p>
        </w:tc>
        <w:tc>
          <w:tcPr>
            <w:tcW w:w="2693" w:type="dxa"/>
            <w:shd w:val="clear" w:color="auto" w:fill="auto"/>
            <w:noWrap/>
            <w:tcMar>
              <w:top w:w="144" w:type="dxa"/>
              <w:left w:w="115" w:type="dxa"/>
              <w:bottom w:w="144" w:type="dxa"/>
              <w:right w:w="115" w:type="dxa"/>
            </w:tcMar>
            <w:vAlign w:val="center"/>
            <w:hideMark/>
          </w:tcPr>
          <w:p w14:paraId="3EC51364" w14:textId="77777777" w:rsidR="00AC4E8F" w:rsidRPr="000A56CD" w:rsidRDefault="00AC4E8F" w:rsidP="009754D4">
            <w:pPr>
              <w:spacing w:after="0" w:line="240" w:lineRule="auto"/>
              <w:rPr>
                <w:rFonts w:ascii="Calibri" w:eastAsia="Times New Roman" w:hAnsi="Calibri" w:cs="Calibri"/>
                <w:color w:val="auto"/>
                <w:sz w:val="24"/>
                <w:szCs w:val="24"/>
                <w:lang w:eastAsia="en-CA"/>
              </w:rPr>
            </w:pPr>
            <w:r w:rsidRPr="000A56CD">
              <w:rPr>
                <w:rFonts w:ascii="Calibri" w:eastAsia="Times New Roman" w:hAnsi="Calibri" w:cs="Calibri"/>
                <w:color w:val="auto"/>
                <w:sz w:val="24"/>
                <w:szCs w:val="24"/>
                <w:lang w:eastAsia="en-CA"/>
              </w:rPr>
              <w:t>5,6 %</w:t>
            </w:r>
          </w:p>
        </w:tc>
      </w:tr>
    </w:tbl>
    <w:p w14:paraId="698BCDAB" w14:textId="57D0A3B9" w:rsidR="00D51F05" w:rsidRPr="00CD744F" w:rsidRDefault="00B53868" w:rsidP="00975AD5">
      <w:pPr>
        <w:rPr>
          <w:rFonts w:ascii="Calibri" w:hAnsi="Calibri" w:cs="Calibri"/>
          <w:color w:val="auto"/>
          <w:sz w:val="24"/>
          <w:szCs w:val="24"/>
        </w:rPr>
      </w:pPr>
      <w:bookmarkStart w:id="7" w:name="_Hlk101348296"/>
      <w:r w:rsidRPr="00CD744F">
        <w:rPr>
          <w:rFonts w:ascii="Calibri" w:hAnsi="Calibri" w:cs="Calibri"/>
          <w:color w:val="auto"/>
          <w:sz w:val="24"/>
          <w:szCs w:val="24"/>
        </w:rPr>
        <w:t>*</w:t>
      </w:r>
      <w:r w:rsidR="003C3AAB" w:rsidRPr="00CD744F">
        <w:rPr>
          <w:rFonts w:ascii="Calibri" w:hAnsi="Calibri" w:cs="Calibri"/>
          <w:color w:val="auto"/>
          <w:sz w:val="24"/>
          <w:szCs w:val="24"/>
        </w:rPr>
        <w:t>Résultat non pondéré.</w:t>
      </w:r>
    </w:p>
    <w:p w14:paraId="10EF7B08" w14:textId="77777777" w:rsidR="003C3AAB" w:rsidRPr="003C3AAB" w:rsidRDefault="003C3AAB" w:rsidP="003C3AAB"/>
    <w:p w14:paraId="3A212C4B" w14:textId="77777777" w:rsidR="000B41A8" w:rsidRPr="000A56CD" w:rsidRDefault="009553BE">
      <w:pPr>
        <w:pStyle w:val="Heading2"/>
        <w:rPr>
          <w:rFonts w:ascii="Calibri" w:hAnsi="Calibri" w:cs="Calibri"/>
          <w:color w:val="auto"/>
          <w:sz w:val="28"/>
          <w:szCs w:val="28"/>
        </w:rPr>
      </w:pPr>
      <w:bookmarkStart w:id="8" w:name="_Toc117081359"/>
      <w:r w:rsidRPr="000A56CD">
        <w:rPr>
          <w:rFonts w:ascii="Calibri" w:hAnsi="Calibri" w:cs="Calibri"/>
          <w:color w:val="auto"/>
          <w:sz w:val="28"/>
          <w:szCs w:val="28"/>
        </w:rPr>
        <w:t xml:space="preserve">Objectifs du </w:t>
      </w:r>
      <w:r w:rsidR="00C73667" w:rsidRPr="000A56CD">
        <w:rPr>
          <w:rFonts w:ascii="Calibri" w:hAnsi="Calibri" w:cs="Calibri"/>
          <w:color w:val="auto"/>
          <w:sz w:val="28"/>
          <w:szCs w:val="28"/>
        </w:rPr>
        <w:t>rapport</w:t>
      </w:r>
      <w:bookmarkEnd w:id="8"/>
    </w:p>
    <w:p w14:paraId="25AD0C32" w14:textId="62CE76DE"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À partir des résultats d</w:t>
      </w:r>
      <w:r w:rsidR="0091703E" w:rsidRPr="000A56CD">
        <w:rPr>
          <w:rFonts w:ascii="Calibri" w:hAnsi="Calibri" w:cs="Calibri"/>
          <w:color w:val="auto"/>
          <w:sz w:val="24"/>
          <w:szCs w:val="24"/>
        </w:rPr>
        <w:t>u sondage</w:t>
      </w:r>
      <w:r w:rsidRPr="000A56CD">
        <w:rPr>
          <w:rFonts w:ascii="Calibri" w:hAnsi="Calibri" w:cs="Calibri"/>
          <w:color w:val="auto"/>
          <w:sz w:val="24"/>
          <w:szCs w:val="24"/>
        </w:rPr>
        <w:t xml:space="preserve"> sur l</w:t>
      </w:r>
      <w:r w:rsidR="0091703E" w:rsidRPr="000A56CD">
        <w:rPr>
          <w:rFonts w:ascii="Calibri" w:hAnsi="Calibri" w:cs="Calibri"/>
          <w:color w:val="auto"/>
          <w:sz w:val="24"/>
          <w:szCs w:val="24"/>
        </w:rPr>
        <w:t xml:space="preserve">a dotation </w:t>
      </w:r>
      <w:r w:rsidRPr="000A56CD">
        <w:rPr>
          <w:rFonts w:ascii="Calibri" w:hAnsi="Calibri" w:cs="Calibri"/>
          <w:color w:val="auto"/>
          <w:sz w:val="24"/>
          <w:szCs w:val="24"/>
        </w:rPr>
        <w:t>et l</w:t>
      </w:r>
      <w:r w:rsidR="000A56CD" w:rsidRPr="000A56CD">
        <w:rPr>
          <w:rFonts w:ascii="Calibri" w:hAnsi="Calibri" w:cs="Calibri"/>
          <w:color w:val="auto"/>
          <w:sz w:val="24"/>
          <w:szCs w:val="24"/>
        </w:rPr>
        <w:t>’</w:t>
      </w:r>
      <w:r w:rsidRPr="000A56CD">
        <w:rPr>
          <w:rFonts w:ascii="Calibri" w:hAnsi="Calibri" w:cs="Calibri"/>
          <w:color w:val="auto"/>
          <w:sz w:val="24"/>
          <w:szCs w:val="24"/>
        </w:rPr>
        <w:t>impartialité</w:t>
      </w:r>
      <w:r w:rsidR="00A22FC8" w:rsidRPr="000A56CD">
        <w:rPr>
          <w:rFonts w:ascii="Calibri" w:hAnsi="Calibri" w:cs="Calibri"/>
          <w:color w:val="auto"/>
          <w:sz w:val="24"/>
          <w:szCs w:val="24"/>
        </w:rPr>
        <w:t xml:space="preserve"> politique</w:t>
      </w:r>
      <w:r w:rsidRPr="000A56CD">
        <w:rPr>
          <w:rFonts w:ascii="Calibri" w:hAnsi="Calibri" w:cs="Calibri"/>
          <w:color w:val="auto"/>
          <w:sz w:val="24"/>
          <w:szCs w:val="24"/>
        </w:rPr>
        <w:t xml:space="preserve"> 2021, </w:t>
      </w:r>
      <w:r w:rsidR="005F43A7">
        <w:rPr>
          <w:rFonts w:ascii="Calibri" w:hAnsi="Calibri" w:cs="Calibri"/>
          <w:color w:val="auto"/>
          <w:sz w:val="24"/>
          <w:szCs w:val="24"/>
        </w:rPr>
        <w:t xml:space="preserve">le présent </w:t>
      </w:r>
      <w:r w:rsidR="003126AB" w:rsidRPr="000A56CD">
        <w:rPr>
          <w:rFonts w:ascii="Calibri" w:hAnsi="Calibri" w:cs="Calibri"/>
          <w:color w:val="auto"/>
          <w:sz w:val="24"/>
          <w:szCs w:val="24"/>
        </w:rPr>
        <w:t xml:space="preserve">rapport </w:t>
      </w:r>
      <w:r w:rsidR="00EA5726">
        <w:rPr>
          <w:rFonts w:ascii="Calibri" w:hAnsi="Calibri" w:cs="Calibri"/>
          <w:color w:val="auto"/>
          <w:sz w:val="24"/>
          <w:szCs w:val="24"/>
        </w:rPr>
        <w:t xml:space="preserve">aborde </w:t>
      </w:r>
      <w:r w:rsidR="006075ED" w:rsidRPr="000A56CD">
        <w:rPr>
          <w:rFonts w:ascii="Calibri" w:hAnsi="Calibri" w:cs="Calibri"/>
          <w:color w:val="auto"/>
          <w:sz w:val="24"/>
          <w:szCs w:val="24"/>
        </w:rPr>
        <w:t xml:space="preserve">les thèmes suivants </w:t>
      </w:r>
      <w:r w:rsidR="001377B0" w:rsidRPr="000A56CD">
        <w:rPr>
          <w:rFonts w:ascii="Calibri" w:hAnsi="Calibri" w:cs="Calibri"/>
          <w:color w:val="auto"/>
          <w:sz w:val="24"/>
          <w:szCs w:val="24"/>
        </w:rPr>
        <w:t>:</w:t>
      </w:r>
    </w:p>
    <w:p w14:paraId="7AB9908F" w14:textId="299753FA" w:rsidR="000B41A8" w:rsidRPr="000A56CD" w:rsidRDefault="001377B0" w:rsidP="008F6ABD">
      <w:pPr>
        <w:keepLines w:val="0"/>
        <w:numPr>
          <w:ilvl w:val="0"/>
          <w:numId w:val="6"/>
        </w:numPr>
        <w:spacing w:before="100" w:beforeAutospacing="1" w:after="100" w:afterAutospacing="1" w:line="240" w:lineRule="auto"/>
        <w:rPr>
          <w:rFonts w:ascii="Calibri" w:eastAsia="Times New Roman" w:hAnsi="Calibri" w:cs="Calibri"/>
          <w:color w:val="auto"/>
          <w:sz w:val="24"/>
          <w:szCs w:val="24"/>
          <w:lang w:eastAsia="en-CA"/>
        </w:rPr>
      </w:pPr>
      <w:r w:rsidRPr="000A56CD">
        <w:rPr>
          <w:rFonts w:ascii="Calibri" w:eastAsia="Times New Roman" w:hAnsi="Calibri" w:cs="Calibri"/>
          <w:color w:val="auto"/>
          <w:sz w:val="24"/>
          <w:szCs w:val="24"/>
          <w:lang w:eastAsia="en-CA"/>
        </w:rPr>
        <w:t>l</w:t>
      </w:r>
      <w:r w:rsidR="00A930B3">
        <w:rPr>
          <w:rFonts w:ascii="Calibri" w:eastAsia="Times New Roman" w:hAnsi="Calibri" w:cs="Calibri"/>
          <w:color w:val="auto"/>
          <w:sz w:val="24"/>
          <w:szCs w:val="24"/>
          <w:lang w:eastAsia="en-CA"/>
        </w:rPr>
        <w:t>a</w:t>
      </w:r>
      <w:r w:rsidRPr="000A56CD">
        <w:rPr>
          <w:rFonts w:ascii="Calibri" w:eastAsia="Times New Roman" w:hAnsi="Calibri" w:cs="Calibri"/>
          <w:color w:val="auto"/>
          <w:sz w:val="24"/>
          <w:szCs w:val="24"/>
          <w:lang w:eastAsia="en-CA"/>
        </w:rPr>
        <w:t xml:space="preserve"> perception du mérite, de l</w:t>
      </w:r>
      <w:r w:rsidR="000A56CD" w:rsidRPr="000A56CD">
        <w:rPr>
          <w:rFonts w:ascii="Calibri" w:eastAsia="Times New Roman" w:hAnsi="Calibri" w:cs="Calibri"/>
          <w:color w:val="auto"/>
          <w:sz w:val="24"/>
          <w:szCs w:val="24"/>
          <w:lang w:eastAsia="en-CA"/>
        </w:rPr>
        <w:t>’</w:t>
      </w:r>
      <w:r w:rsidRPr="000A56CD">
        <w:rPr>
          <w:rFonts w:ascii="Calibri" w:eastAsia="Times New Roman" w:hAnsi="Calibri" w:cs="Calibri"/>
          <w:color w:val="auto"/>
          <w:sz w:val="24"/>
          <w:szCs w:val="24"/>
          <w:lang w:eastAsia="en-CA"/>
        </w:rPr>
        <w:t xml:space="preserve">équité et de la transparence </w:t>
      </w:r>
      <w:r w:rsidR="002F36D2">
        <w:rPr>
          <w:rFonts w:ascii="Calibri" w:eastAsia="Times New Roman" w:hAnsi="Calibri" w:cs="Calibri"/>
          <w:color w:val="auto"/>
          <w:sz w:val="24"/>
          <w:szCs w:val="24"/>
          <w:lang w:eastAsia="en-CA"/>
        </w:rPr>
        <w:t>dans le</w:t>
      </w:r>
      <w:r w:rsidR="002F36D2" w:rsidRPr="000A56CD">
        <w:rPr>
          <w:rFonts w:ascii="Calibri" w:eastAsia="Times New Roman" w:hAnsi="Calibri" w:cs="Calibri"/>
          <w:color w:val="auto"/>
          <w:sz w:val="24"/>
          <w:szCs w:val="24"/>
          <w:lang w:eastAsia="en-CA"/>
        </w:rPr>
        <w:t xml:space="preserve"> </w:t>
      </w:r>
      <w:r w:rsidRPr="000A56CD">
        <w:rPr>
          <w:rFonts w:ascii="Calibri" w:eastAsia="Times New Roman" w:hAnsi="Calibri" w:cs="Calibri"/>
          <w:color w:val="auto"/>
          <w:sz w:val="24"/>
          <w:szCs w:val="24"/>
          <w:lang w:eastAsia="en-CA"/>
        </w:rPr>
        <w:t>système de</w:t>
      </w:r>
      <w:r w:rsidR="00F71F7B" w:rsidRPr="000A56CD">
        <w:rPr>
          <w:rFonts w:ascii="Calibri" w:eastAsia="Times New Roman" w:hAnsi="Calibri" w:cs="Calibri"/>
          <w:color w:val="auto"/>
          <w:sz w:val="24"/>
          <w:szCs w:val="24"/>
          <w:lang w:eastAsia="en-CA"/>
        </w:rPr>
        <w:t xml:space="preserve"> dotation</w:t>
      </w:r>
      <w:r w:rsidR="00EC766C">
        <w:rPr>
          <w:rFonts w:ascii="Calibri" w:eastAsia="Times New Roman" w:hAnsi="Calibri" w:cs="Calibri"/>
          <w:color w:val="auto"/>
          <w:sz w:val="24"/>
          <w:szCs w:val="24"/>
          <w:lang w:eastAsia="en-CA"/>
        </w:rPr>
        <w:t> :</w:t>
      </w:r>
      <w:r w:rsidR="00F71F7B" w:rsidRPr="000A56CD">
        <w:rPr>
          <w:rFonts w:ascii="Calibri" w:eastAsia="Times New Roman" w:hAnsi="Calibri" w:cs="Calibri"/>
          <w:color w:val="auto"/>
          <w:sz w:val="24"/>
          <w:szCs w:val="24"/>
          <w:lang w:eastAsia="en-CA"/>
        </w:rPr>
        <w:t xml:space="preserve"> </w:t>
      </w:r>
    </w:p>
    <w:p w14:paraId="3BEBB935" w14:textId="0D9FB678" w:rsidR="000B41A8" w:rsidRPr="000A56CD" w:rsidRDefault="00154960" w:rsidP="008F6ABD">
      <w:pPr>
        <w:keepLines w:val="0"/>
        <w:numPr>
          <w:ilvl w:val="1"/>
          <w:numId w:val="6"/>
        </w:numPr>
        <w:spacing w:before="100" w:beforeAutospacing="1" w:after="100" w:afterAutospacing="1" w:line="240" w:lineRule="auto"/>
        <w:rPr>
          <w:rFonts w:ascii="Calibri" w:eastAsia="Times New Roman" w:hAnsi="Calibri" w:cs="Calibri"/>
          <w:color w:val="auto"/>
          <w:sz w:val="24"/>
          <w:szCs w:val="24"/>
          <w:lang w:eastAsia="en-CA"/>
        </w:rPr>
      </w:pPr>
      <w:r>
        <w:rPr>
          <w:rFonts w:ascii="Calibri" w:eastAsia="Times New Roman" w:hAnsi="Calibri" w:cs="Calibri"/>
          <w:color w:val="auto"/>
          <w:sz w:val="24"/>
          <w:szCs w:val="24"/>
          <w:lang w:eastAsia="en-CA"/>
        </w:rPr>
        <w:t xml:space="preserve">selon </w:t>
      </w:r>
      <w:r w:rsidR="00A378E6">
        <w:rPr>
          <w:rFonts w:ascii="Calibri" w:eastAsia="Times New Roman" w:hAnsi="Calibri" w:cs="Calibri"/>
          <w:color w:val="auto"/>
          <w:sz w:val="24"/>
          <w:szCs w:val="24"/>
          <w:lang w:eastAsia="en-CA"/>
        </w:rPr>
        <w:t>la présence d’un handicap</w:t>
      </w:r>
      <w:r w:rsidR="00EC766C">
        <w:rPr>
          <w:rFonts w:ascii="Calibri" w:eastAsia="Times New Roman" w:hAnsi="Calibri" w:cs="Calibri"/>
          <w:color w:val="auto"/>
          <w:sz w:val="24"/>
          <w:szCs w:val="24"/>
          <w:lang w:eastAsia="en-CA"/>
        </w:rPr>
        <w:t>;</w:t>
      </w:r>
    </w:p>
    <w:p w14:paraId="5D2CF873" w14:textId="6A63D0F0" w:rsidR="000B41A8" w:rsidRPr="000A56CD" w:rsidRDefault="00154960" w:rsidP="008F6ABD">
      <w:pPr>
        <w:keepLines w:val="0"/>
        <w:numPr>
          <w:ilvl w:val="1"/>
          <w:numId w:val="6"/>
        </w:numPr>
        <w:spacing w:before="100" w:beforeAutospacing="1" w:after="100" w:afterAutospacing="1" w:line="240" w:lineRule="auto"/>
        <w:rPr>
          <w:rFonts w:ascii="Calibri" w:eastAsia="Times New Roman" w:hAnsi="Calibri" w:cs="Calibri"/>
          <w:color w:val="auto"/>
          <w:sz w:val="24"/>
          <w:szCs w:val="24"/>
          <w:lang w:eastAsia="en-CA"/>
        </w:rPr>
      </w:pPr>
      <w:r>
        <w:rPr>
          <w:rFonts w:ascii="Calibri" w:eastAsia="Times New Roman" w:hAnsi="Calibri" w:cs="Calibri"/>
          <w:color w:val="auto"/>
          <w:sz w:val="24"/>
          <w:szCs w:val="24"/>
          <w:lang w:eastAsia="en-CA"/>
        </w:rPr>
        <w:t xml:space="preserve">selon la </w:t>
      </w:r>
      <w:r w:rsidR="00EC3D04">
        <w:rPr>
          <w:rFonts w:ascii="Calibri" w:eastAsia="Times New Roman" w:hAnsi="Calibri" w:cs="Calibri"/>
          <w:color w:val="auto"/>
          <w:sz w:val="24"/>
          <w:szCs w:val="24"/>
          <w:lang w:eastAsia="en-CA"/>
        </w:rPr>
        <w:t xml:space="preserve">sévérité </w:t>
      </w:r>
      <w:r>
        <w:rPr>
          <w:rFonts w:ascii="Calibri" w:eastAsia="Times New Roman" w:hAnsi="Calibri" w:cs="Calibri"/>
          <w:color w:val="auto"/>
          <w:sz w:val="24"/>
          <w:szCs w:val="24"/>
          <w:lang w:eastAsia="en-CA"/>
        </w:rPr>
        <w:t>du handicap;</w:t>
      </w:r>
    </w:p>
    <w:p w14:paraId="21443796" w14:textId="6ABC08A5" w:rsidR="000B41A8" w:rsidRPr="000A56CD" w:rsidRDefault="009553BE" w:rsidP="008F6ABD">
      <w:pPr>
        <w:keepLines w:val="0"/>
        <w:numPr>
          <w:ilvl w:val="1"/>
          <w:numId w:val="6"/>
        </w:numPr>
        <w:spacing w:before="100" w:beforeAutospacing="1" w:after="100" w:afterAutospacing="1" w:line="240" w:lineRule="auto"/>
        <w:rPr>
          <w:rFonts w:ascii="Calibri" w:eastAsia="Times New Roman" w:hAnsi="Calibri" w:cs="Calibri"/>
          <w:color w:val="auto"/>
          <w:sz w:val="24"/>
          <w:szCs w:val="24"/>
          <w:lang w:eastAsia="en-CA"/>
        </w:rPr>
      </w:pPr>
      <w:r w:rsidRPr="000A56CD">
        <w:rPr>
          <w:rFonts w:ascii="Calibri" w:eastAsia="Times New Roman" w:hAnsi="Calibri" w:cs="Calibri"/>
          <w:color w:val="auto"/>
          <w:sz w:val="24"/>
          <w:szCs w:val="24"/>
          <w:lang w:eastAsia="en-CA"/>
        </w:rPr>
        <w:t xml:space="preserve">selon </w:t>
      </w:r>
      <w:r w:rsidR="00A378E6">
        <w:rPr>
          <w:rFonts w:ascii="Calibri" w:eastAsia="Times New Roman" w:hAnsi="Calibri" w:cs="Calibri"/>
          <w:color w:val="auto"/>
          <w:sz w:val="24"/>
          <w:szCs w:val="24"/>
          <w:lang w:eastAsia="en-CA"/>
        </w:rPr>
        <w:t>la présence d’un handicap</w:t>
      </w:r>
      <w:r w:rsidR="0039264A" w:rsidRPr="000A56CD">
        <w:rPr>
          <w:rFonts w:ascii="Calibri" w:eastAsia="Times New Roman" w:hAnsi="Calibri" w:cs="Calibri"/>
          <w:color w:val="auto"/>
          <w:sz w:val="24"/>
          <w:szCs w:val="24"/>
          <w:lang w:eastAsia="en-CA"/>
        </w:rPr>
        <w:t xml:space="preserve"> </w:t>
      </w:r>
      <w:r w:rsidRPr="000A56CD">
        <w:rPr>
          <w:rFonts w:ascii="Calibri" w:eastAsia="Times New Roman" w:hAnsi="Calibri" w:cs="Calibri"/>
          <w:color w:val="auto"/>
          <w:sz w:val="24"/>
          <w:szCs w:val="24"/>
          <w:lang w:eastAsia="en-CA"/>
        </w:rPr>
        <w:t xml:space="preserve">et les intersections avec </w:t>
      </w:r>
      <w:r w:rsidR="00154960">
        <w:rPr>
          <w:rFonts w:ascii="Calibri" w:eastAsia="Times New Roman" w:hAnsi="Calibri" w:cs="Calibri"/>
          <w:color w:val="auto"/>
          <w:sz w:val="24"/>
          <w:szCs w:val="24"/>
          <w:lang w:eastAsia="en-CA"/>
        </w:rPr>
        <w:t xml:space="preserve">les </w:t>
      </w:r>
      <w:r w:rsidRPr="000A56CD">
        <w:rPr>
          <w:rFonts w:ascii="Calibri" w:eastAsia="Times New Roman" w:hAnsi="Calibri" w:cs="Calibri"/>
          <w:color w:val="auto"/>
          <w:sz w:val="24"/>
          <w:szCs w:val="24"/>
          <w:lang w:eastAsia="en-CA"/>
        </w:rPr>
        <w:t xml:space="preserve">autres groupes </w:t>
      </w:r>
      <w:r w:rsidR="005F43A7">
        <w:rPr>
          <w:rFonts w:ascii="Calibri" w:eastAsia="Times New Roman" w:hAnsi="Calibri" w:cs="Calibri"/>
          <w:color w:val="auto"/>
          <w:sz w:val="24"/>
          <w:szCs w:val="24"/>
          <w:lang w:eastAsia="en-CA"/>
        </w:rPr>
        <w:t>désignés</w:t>
      </w:r>
      <w:r w:rsidR="00EC766C">
        <w:rPr>
          <w:rFonts w:ascii="Calibri" w:eastAsia="Times New Roman" w:hAnsi="Calibri" w:cs="Calibri"/>
          <w:color w:val="auto"/>
          <w:sz w:val="24"/>
          <w:szCs w:val="24"/>
          <w:lang w:eastAsia="en-CA"/>
        </w:rPr>
        <w:t>;</w:t>
      </w:r>
    </w:p>
    <w:p w14:paraId="511526DF" w14:textId="707ABC10" w:rsidR="000B41A8" w:rsidRPr="000A56CD" w:rsidRDefault="00A930B3" w:rsidP="008F6ABD">
      <w:pPr>
        <w:keepLines w:val="0"/>
        <w:numPr>
          <w:ilvl w:val="0"/>
          <w:numId w:val="6"/>
        </w:numPr>
        <w:spacing w:before="100" w:beforeAutospacing="1" w:after="100" w:afterAutospacing="1" w:line="240" w:lineRule="auto"/>
        <w:rPr>
          <w:rFonts w:ascii="Calibri" w:eastAsia="Times New Roman" w:hAnsi="Calibri" w:cs="Calibri"/>
          <w:color w:val="auto"/>
          <w:sz w:val="24"/>
          <w:szCs w:val="24"/>
          <w:lang w:eastAsia="en-CA"/>
        </w:rPr>
      </w:pPr>
      <w:bookmarkStart w:id="9" w:name="_Hlk101348279"/>
      <w:r>
        <w:rPr>
          <w:rFonts w:ascii="Calibri" w:eastAsia="Times New Roman" w:hAnsi="Calibri" w:cs="Calibri"/>
          <w:color w:val="auto"/>
          <w:sz w:val="24"/>
          <w:szCs w:val="24"/>
          <w:lang w:eastAsia="en-CA"/>
        </w:rPr>
        <w:t xml:space="preserve">la </w:t>
      </w:r>
      <w:r w:rsidR="00F71F7B" w:rsidRPr="000A56CD">
        <w:rPr>
          <w:rFonts w:ascii="Calibri" w:eastAsia="Times New Roman" w:hAnsi="Calibri" w:cs="Calibri"/>
          <w:color w:val="auto"/>
          <w:sz w:val="24"/>
          <w:szCs w:val="24"/>
          <w:lang w:eastAsia="en-CA"/>
        </w:rPr>
        <w:t>perception des mesures d</w:t>
      </w:r>
      <w:r w:rsidR="000A56CD" w:rsidRPr="000A56CD">
        <w:rPr>
          <w:rFonts w:ascii="Calibri" w:eastAsia="Times New Roman" w:hAnsi="Calibri" w:cs="Calibri"/>
          <w:color w:val="auto"/>
          <w:sz w:val="24"/>
          <w:szCs w:val="24"/>
          <w:lang w:eastAsia="en-CA"/>
        </w:rPr>
        <w:t>’</w:t>
      </w:r>
      <w:r w:rsidR="00F71F7B" w:rsidRPr="000A56CD">
        <w:rPr>
          <w:rFonts w:ascii="Calibri" w:eastAsia="Times New Roman" w:hAnsi="Calibri" w:cs="Calibri"/>
          <w:color w:val="auto"/>
          <w:sz w:val="24"/>
          <w:szCs w:val="24"/>
          <w:lang w:eastAsia="en-CA"/>
        </w:rPr>
        <w:t xml:space="preserve">adaptation </w:t>
      </w:r>
      <w:r w:rsidR="00A22FC8" w:rsidRPr="000A56CD">
        <w:rPr>
          <w:rFonts w:ascii="Calibri" w:eastAsia="Times New Roman" w:hAnsi="Calibri" w:cs="Calibri"/>
          <w:color w:val="auto"/>
          <w:sz w:val="24"/>
          <w:szCs w:val="24"/>
          <w:lang w:eastAsia="en-CA"/>
        </w:rPr>
        <w:t xml:space="preserve">aux fins </w:t>
      </w:r>
      <w:r w:rsidR="00F71F7B" w:rsidRPr="000A56CD">
        <w:rPr>
          <w:rFonts w:ascii="Calibri" w:eastAsia="Times New Roman" w:hAnsi="Calibri" w:cs="Calibri"/>
          <w:color w:val="auto"/>
          <w:sz w:val="24"/>
          <w:szCs w:val="24"/>
          <w:lang w:eastAsia="en-CA"/>
        </w:rPr>
        <w:t>de l</w:t>
      </w:r>
      <w:r w:rsidR="000A56CD" w:rsidRPr="000A56CD">
        <w:rPr>
          <w:rFonts w:ascii="Calibri" w:eastAsia="Times New Roman" w:hAnsi="Calibri" w:cs="Calibri"/>
          <w:color w:val="auto"/>
          <w:sz w:val="24"/>
          <w:szCs w:val="24"/>
          <w:lang w:eastAsia="en-CA"/>
        </w:rPr>
        <w:t>’</w:t>
      </w:r>
      <w:r w:rsidR="0077674F" w:rsidRPr="000A56CD">
        <w:rPr>
          <w:rFonts w:ascii="Calibri" w:eastAsia="Times New Roman" w:hAnsi="Calibri" w:cs="Calibri"/>
          <w:color w:val="auto"/>
          <w:sz w:val="24"/>
          <w:szCs w:val="24"/>
          <w:lang w:eastAsia="en-CA"/>
        </w:rPr>
        <w:t>évaluation</w:t>
      </w:r>
      <w:r w:rsidR="00154960">
        <w:rPr>
          <w:rFonts w:ascii="Calibri" w:eastAsia="Times New Roman" w:hAnsi="Calibri" w:cs="Calibri"/>
          <w:color w:val="auto"/>
          <w:sz w:val="24"/>
          <w:szCs w:val="24"/>
          <w:lang w:eastAsia="en-CA"/>
        </w:rPr>
        <w:t xml:space="preserve">, selon </w:t>
      </w:r>
      <w:r w:rsidR="00A378E6">
        <w:rPr>
          <w:rFonts w:ascii="Calibri" w:eastAsia="Times New Roman" w:hAnsi="Calibri" w:cs="Calibri"/>
          <w:color w:val="auto"/>
          <w:sz w:val="24"/>
          <w:szCs w:val="24"/>
          <w:lang w:eastAsia="en-CA"/>
        </w:rPr>
        <w:t>la présence</w:t>
      </w:r>
      <w:r w:rsidR="00EC766C">
        <w:rPr>
          <w:rFonts w:ascii="Calibri" w:eastAsia="Times New Roman" w:hAnsi="Calibri" w:cs="Calibri"/>
          <w:color w:val="auto"/>
          <w:sz w:val="24"/>
          <w:szCs w:val="24"/>
          <w:lang w:eastAsia="en-CA"/>
        </w:rPr>
        <w:t xml:space="preserve"> ou la </w:t>
      </w:r>
      <w:r w:rsidR="00EC3D04">
        <w:rPr>
          <w:rFonts w:ascii="Calibri" w:eastAsia="Times New Roman" w:hAnsi="Calibri" w:cs="Calibri"/>
          <w:color w:val="auto"/>
          <w:sz w:val="24"/>
          <w:szCs w:val="24"/>
          <w:lang w:eastAsia="en-CA"/>
        </w:rPr>
        <w:t>sévérité</w:t>
      </w:r>
      <w:r w:rsidR="00EC3D04" w:rsidRPr="000A56CD">
        <w:rPr>
          <w:rFonts w:ascii="Calibri" w:eastAsia="Times New Roman" w:hAnsi="Calibri" w:cs="Calibri"/>
          <w:color w:val="auto"/>
          <w:sz w:val="24"/>
          <w:szCs w:val="24"/>
          <w:lang w:eastAsia="en-CA"/>
        </w:rPr>
        <w:t xml:space="preserve"> </w:t>
      </w:r>
      <w:r w:rsidR="00250A75" w:rsidRPr="000A56CD">
        <w:rPr>
          <w:rFonts w:ascii="Calibri" w:eastAsia="Times New Roman" w:hAnsi="Calibri" w:cs="Calibri"/>
          <w:color w:val="auto"/>
          <w:sz w:val="24"/>
          <w:szCs w:val="24"/>
          <w:lang w:eastAsia="en-CA"/>
        </w:rPr>
        <w:t>du handicap</w:t>
      </w:r>
      <w:r w:rsidR="00EC766C">
        <w:rPr>
          <w:rFonts w:ascii="Calibri" w:eastAsia="Times New Roman" w:hAnsi="Calibri" w:cs="Calibri"/>
          <w:color w:val="auto"/>
          <w:sz w:val="24"/>
          <w:szCs w:val="24"/>
          <w:lang w:eastAsia="en-CA"/>
        </w:rPr>
        <w:t>;</w:t>
      </w:r>
    </w:p>
    <w:p w14:paraId="33810763" w14:textId="5F42E102" w:rsidR="000B41A8" w:rsidRPr="000A56CD" w:rsidRDefault="00A930B3" w:rsidP="008F6ABD">
      <w:pPr>
        <w:keepLines w:val="0"/>
        <w:numPr>
          <w:ilvl w:val="0"/>
          <w:numId w:val="6"/>
        </w:numPr>
        <w:spacing w:before="100" w:beforeAutospacing="1" w:after="100" w:afterAutospacing="1" w:line="240" w:lineRule="auto"/>
        <w:rPr>
          <w:rFonts w:ascii="Calibri" w:hAnsi="Calibri" w:cs="Calibri"/>
          <w:b/>
          <w:bCs/>
          <w:color w:val="auto"/>
          <w:sz w:val="28"/>
          <w:szCs w:val="28"/>
        </w:rPr>
      </w:pPr>
      <w:r>
        <w:rPr>
          <w:rFonts w:ascii="Calibri" w:eastAsia="Times New Roman" w:hAnsi="Calibri" w:cs="Calibri"/>
          <w:color w:val="auto"/>
          <w:sz w:val="24"/>
          <w:szCs w:val="24"/>
          <w:lang w:eastAsia="en-CA"/>
        </w:rPr>
        <w:t xml:space="preserve">la </w:t>
      </w:r>
      <w:r w:rsidR="00E51B9E" w:rsidRPr="000A56CD">
        <w:rPr>
          <w:rFonts w:ascii="Calibri" w:eastAsia="Times New Roman" w:hAnsi="Calibri" w:cs="Calibri"/>
          <w:color w:val="auto"/>
          <w:sz w:val="24"/>
          <w:szCs w:val="24"/>
          <w:lang w:eastAsia="en-CA"/>
        </w:rPr>
        <w:t>perception des gestionnaires d</w:t>
      </w:r>
      <w:r w:rsidR="000A56CD" w:rsidRPr="000A56CD">
        <w:rPr>
          <w:rFonts w:ascii="Calibri" w:eastAsia="Times New Roman" w:hAnsi="Calibri" w:cs="Calibri"/>
          <w:color w:val="auto"/>
          <w:sz w:val="24"/>
          <w:szCs w:val="24"/>
          <w:lang w:eastAsia="en-CA"/>
        </w:rPr>
        <w:t>’</w:t>
      </w:r>
      <w:r w:rsidR="00E51B9E" w:rsidRPr="000A56CD">
        <w:rPr>
          <w:rFonts w:ascii="Calibri" w:eastAsia="Times New Roman" w:hAnsi="Calibri" w:cs="Calibri"/>
          <w:color w:val="auto"/>
          <w:sz w:val="24"/>
          <w:szCs w:val="24"/>
          <w:lang w:eastAsia="en-CA"/>
        </w:rPr>
        <w:t xml:space="preserve">embauche </w:t>
      </w:r>
      <w:r w:rsidR="001B3841">
        <w:rPr>
          <w:rFonts w:ascii="Calibri" w:eastAsia="Times New Roman" w:hAnsi="Calibri" w:cs="Calibri"/>
          <w:color w:val="auto"/>
          <w:sz w:val="24"/>
          <w:szCs w:val="24"/>
          <w:lang w:eastAsia="en-CA"/>
        </w:rPr>
        <w:t>en situation de handicap</w:t>
      </w:r>
      <w:r w:rsidR="00E51B9E" w:rsidRPr="000A56CD">
        <w:rPr>
          <w:rFonts w:ascii="Calibri" w:eastAsia="Times New Roman" w:hAnsi="Calibri" w:cs="Calibri"/>
          <w:color w:val="auto"/>
          <w:sz w:val="24"/>
          <w:szCs w:val="24"/>
          <w:lang w:eastAsia="en-CA"/>
        </w:rPr>
        <w:t xml:space="preserve"> et de leurs homologues</w:t>
      </w:r>
      <w:bookmarkEnd w:id="9"/>
      <w:r w:rsidR="00EC766C">
        <w:rPr>
          <w:rFonts w:ascii="Calibri" w:eastAsia="Times New Roman" w:hAnsi="Calibri" w:cs="Calibri"/>
          <w:color w:val="auto"/>
          <w:sz w:val="24"/>
          <w:szCs w:val="24"/>
          <w:lang w:eastAsia="en-CA"/>
        </w:rPr>
        <w:t>;</w:t>
      </w:r>
    </w:p>
    <w:p w14:paraId="78053AA7" w14:textId="74BB2901" w:rsidR="000B41A8" w:rsidRPr="000A56CD" w:rsidRDefault="00A930B3" w:rsidP="008F6ABD">
      <w:pPr>
        <w:keepLines w:val="0"/>
        <w:numPr>
          <w:ilvl w:val="0"/>
          <w:numId w:val="6"/>
        </w:numPr>
        <w:spacing w:before="100" w:beforeAutospacing="1" w:after="100" w:afterAutospacing="1" w:line="240" w:lineRule="auto"/>
        <w:rPr>
          <w:rFonts w:ascii="Calibri" w:hAnsi="Calibri" w:cs="Calibri"/>
          <w:b/>
          <w:bCs/>
          <w:color w:val="auto"/>
          <w:sz w:val="28"/>
          <w:szCs w:val="28"/>
        </w:rPr>
      </w:pPr>
      <w:r>
        <w:rPr>
          <w:rFonts w:ascii="Calibri" w:eastAsia="Times New Roman" w:hAnsi="Calibri" w:cs="Calibri"/>
          <w:color w:val="auto"/>
          <w:sz w:val="24"/>
          <w:szCs w:val="24"/>
          <w:lang w:eastAsia="en-CA"/>
        </w:rPr>
        <w:t xml:space="preserve">la </w:t>
      </w:r>
      <w:r w:rsidR="00547CB0" w:rsidRPr="000A56CD">
        <w:rPr>
          <w:rFonts w:ascii="Calibri" w:eastAsia="Times New Roman" w:hAnsi="Calibri" w:cs="Calibri"/>
          <w:color w:val="auto"/>
          <w:sz w:val="24"/>
          <w:szCs w:val="24"/>
          <w:lang w:eastAsia="en-CA"/>
        </w:rPr>
        <w:t xml:space="preserve">participation </w:t>
      </w:r>
      <w:r w:rsidR="003378ED" w:rsidRPr="000A56CD">
        <w:rPr>
          <w:rFonts w:ascii="Calibri" w:eastAsia="Times New Roman" w:hAnsi="Calibri" w:cs="Calibri"/>
          <w:color w:val="auto"/>
          <w:sz w:val="24"/>
          <w:szCs w:val="24"/>
          <w:lang w:eastAsia="en-CA"/>
        </w:rPr>
        <w:t xml:space="preserve">des </w:t>
      </w:r>
      <w:r w:rsidR="005E26A6" w:rsidRPr="000A56CD">
        <w:rPr>
          <w:rFonts w:ascii="Calibri" w:eastAsia="Times New Roman" w:hAnsi="Calibri" w:cs="Calibri"/>
          <w:color w:val="auto"/>
          <w:sz w:val="24"/>
          <w:szCs w:val="24"/>
          <w:lang w:eastAsia="en-CA"/>
        </w:rPr>
        <w:t xml:space="preserve">personnes </w:t>
      </w:r>
      <w:r w:rsidR="00EC766C">
        <w:rPr>
          <w:rFonts w:ascii="Calibri" w:eastAsia="Times New Roman" w:hAnsi="Calibri" w:cs="Calibri"/>
          <w:color w:val="auto"/>
          <w:sz w:val="24"/>
          <w:szCs w:val="24"/>
          <w:lang w:eastAsia="en-CA"/>
        </w:rPr>
        <w:t xml:space="preserve">en situation de </w:t>
      </w:r>
      <w:r w:rsidR="005E26A6" w:rsidRPr="000A56CD">
        <w:rPr>
          <w:rFonts w:ascii="Calibri" w:eastAsia="Times New Roman" w:hAnsi="Calibri" w:cs="Calibri"/>
          <w:color w:val="auto"/>
          <w:sz w:val="24"/>
          <w:szCs w:val="24"/>
          <w:lang w:eastAsia="en-CA"/>
        </w:rPr>
        <w:t xml:space="preserve">handicap </w:t>
      </w:r>
      <w:r w:rsidR="00547CB0" w:rsidRPr="000A56CD">
        <w:rPr>
          <w:rFonts w:ascii="Calibri" w:eastAsia="Times New Roman" w:hAnsi="Calibri" w:cs="Calibri"/>
          <w:color w:val="auto"/>
          <w:sz w:val="24"/>
          <w:szCs w:val="24"/>
          <w:lang w:eastAsia="en-CA"/>
        </w:rPr>
        <w:t xml:space="preserve">aux processus de dotation et </w:t>
      </w:r>
      <w:r>
        <w:rPr>
          <w:rFonts w:ascii="Calibri" w:eastAsia="Times New Roman" w:hAnsi="Calibri" w:cs="Calibri"/>
          <w:color w:val="auto"/>
          <w:sz w:val="24"/>
          <w:szCs w:val="24"/>
          <w:lang w:eastAsia="en-CA"/>
        </w:rPr>
        <w:t xml:space="preserve">les </w:t>
      </w:r>
      <w:r w:rsidR="00547CB0" w:rsidRPr="000A56CD">
        <w:rPr>
          <w:rFonts w:ascii="Calibri" w:eastAsia="Times New Roman" w:hAnsi="Calibri" w:cs="Calibri"/>
          <w:color w:val="auto"/>
          <w:sz w:val="24"/>
          <w:szCs w:val="24"/>
          <w:lang w:eastAsia="en-CA"/>
        </w:rPr>
        <w:t xml:space="preserve">obstacles potentiels </w:t>
      </w:r>
      <w:r w:rsidR="005734F1" w:rsidRPr="000A56CD">
        <w:rPr>
          <w:rFonts w:ascii="Calibri" w:eastAsia="Times New Roman" w:hAnsi="Calibri" w:cs="Calibri"/>
          <w:color w:val="auto"/>
          <w:sz w:val="24"/>
          <w:szCs w:val="24"/>
          <w:lang w:eastAsia="en-CA"/>
        </w:rPr>
        <w:t xml:space="preserve">à </w:t>
      </w:r>
      <w:r w:rsidR="00BC0141">
        <w:rPr>
          <w:rFonts w:ascii="Calibri" w:eastAsia="Times New Roman" w:hAnsi="Calibri" w:cs="Calibri"/>
          <w:color w:val="auto"/>
          <w:sz w:val="24"/>
          <w:szCs w:val="24"/>
          <w:lang w:eastAsia="en-CA"/>
        </w:rPr>
        <w:t>la participation à</w:t>
      </w:r>
      <w:r w:rsidR="005734F1" w:rsidRPr="000A56CD">
        <w:rPr>
          <w:rFonts w:ascii="Calibri" w:eastAsia="Times New Roman" w:hAnsi="Calibri" w:cs="Calibri"/>
          <w:color w:val="auto"/>
          <w:sz w:val="24"/>
          <w:szCs w:val="24"/>
          <w:lang w:eastAsia="en-CA"/>
        </w:rPr>
        <w:t xml:space="preserve"> une promotion</w:t>
      </w:r>
      <w:r w:rsidR="00154960">
        <w:rPr>
          <w:rFonts w:ascii="Calibri" w:eastAsia="Times New Roman" w:hAnsi="Calibri" w:cs="Calibri"/>
          <w:color w:val="auto"/>
          <w:sz w:val="24"/>
          <w:szCs w:val="24"/>
          <w:lang w:eastAsia="en-CA"/>
        </w:rPr>
        <w:t>.</w:t>
      </w:r>
    </w:p>
    <w:p w14:paraId="7BA802C3" w14:textId="4119E93F" w:rsidR="000B41A8" w:rsidRPr="000A56CD" w:rsidRDefault="000A330A">
      <w:pPr>
        <w:pStyle w:val="Heading1"/>
        <w:rPr>
          <w:rFonts w:ascii="Calibri" w:eastAsia="Times New Roman" w:hAnsi="Calibri" w:cs="Calibri"/>
          <w:b/>
          <w:bCs/>
          <w:color w:val="auto"/>
          <w:sz w:val="28"/>
          <w:szCs w:val="28"/>
          <w:lang w:eastAsia="en-CA"/>
        </w:rPr>
      </w:pPr>
      <w:bookmarkStart w:id="10" w:name="_Toc117081360"/>
      <w:bookmarkStart w:id="11" w:name="_Hlk101508653"/>
      <w:bookmarkEnd w:id="7"/>
      <w:r>
        <w:rPr>
          <w:rFonts w:ascii="Calibri" w:eastAsia="Times New Roman" w:hAnsi="Calibri" w:cs="Calibri"/>
          <w:b/>
          <w:bCs/>
          <w:color w:val="auto"/>
          <w:sz w:val="28"/>
          <w:szCs w:val="28"/>
          <w:lang w:eastAsia="en-CA"/>
        </w:rPr>
        <w:lastRenderedPageBreak/>
        <w:t xml:space="preserve">Respect du mérite, </w:t>
      </w:r>
      <w:r w:rsidR="000E60FD">
        <w:rPr>
          <w:rFonts w:ascii="Calibri" w:eastAsia="Times New Roman" w:hAnsi="Calibri" w:cs="Calibri"/>
          <w:b/>
          <w:bCs/>
          <w:color w:val="auto"/>
          <w:sz w:val="28"/>
          <w:szCs w:val="28"/>
          <w:lang w:eastAsia="en-CA"/>
        </w:rPr>
        <w:t>de l’</w:t>
      </w:r>
      <w:r>
        <w:rPr>
          <w:rFonts w:ascii="Calibri" w:eastAsia="Times New Roman" w:hAnsi="Calibri" w:cs="Calibri"/>
          <w:b/>
          <w:bCs/>
          <w:color w:val="auto"/>
          <w:sz w:val="28"/>
          <w:szCs w:val="28"/>
          <w:lang w:eastAsia="en-CA"/>
        </w:rPr>
        <w:t xml:space="preserve">équité et </w:t>
      </w:r>
      <w:r w:rsidR="000E60FD">
        <w:rPr>
          <w:rFonts w:ascii="Calibri" w:eastAsia="Times New Roman" w:hAnsi="Calibri" w:cs="Calibri"/>
          <w:b/>
          <w:bCs/>
          <w:color w:val="auto"/>
          <w:sz w:val="28"/>
          <w:szCs w:val="28"/>
          <w:lang w:eastAsia="en-CA"/>
        </w:rPr>
        <w:t xml:space="preserve">de la </w:t>
      </w:r>
      <w:r>
        <w:rPr>
          <w:rFonts w:ascii="Calibri" w:eastAsia="Times New Roman" w:hAnsi="Calibri" w:cs="Calibri"/>
          <w:b/>
          <w:bCs/>
          <w:color w:val="auto"/>
          <w:sz w:val="28"/>
          <w:szCs w:val="28"/>
          <w:lang w:eastAsia="en-CA"/>
        </w:rPr>
        <w:t>t</w:t>
      </w:r>
      <w:r w:rsidR="009553BE" w:rsidRPr="000A56CD">
        <w:rPr>
          <w:rFonts w:ascii="Calibri" w:eastAsia="Times New Roman" w:hAnsi="Calibri" w:cs="Calibri"/>
          <w:b/>
          <w:bCs/>
          <w:color w:val="auto"/>
          <w:sz w:val="28"/>
          <w:szCs w:val="28"/>
          <w:lang w:eastAsia="en-CA"/>
        </w:rPr>
        <w:t>ransparence</w:t>
      </w:r>
      <w:r w:rsidR="00932CB9">
        <w:rPr>
          <w:rFonts w:ascii="Calibri" w:eastAsia="Times New Roman" w:hAnsi="Calibri" w:cs="Calibri"/>
          <w:b/>
          <w:bCs/>
          <w:color w:val="auto"/>
          <w:sz w:val="28"/>
          <w:szCs w:val="28"/>
          <w:lang w:eastAsia="en-CA"/>
        </w:rPr>
        <w:t xml:space="preserve"> </w:t>
      </w:r>
      <w:r w:rsidR="00154960">
        <w:rPr>
          <w:rFonts w:ascii="Calibri" w:eastAsia="Times New Roman" w:hAnsi="Calibri" w:cs="Calibri"/>
          <w:b/>
          <w:bCs/>
          <w:color w:val="auto"/>
          <w:sz w:val="28"/>
          <w:szCs w:val="28"/>
          <w:lang w:eastAsia="en-CA"/>
        </w:rPr>
        <w:t xml:space="preserve">dans le cadre </w:t>
      </w:r>
      <w:r w:rsidR="00F755B4" w:rsidRPr="00F755B4">
        <w:rPr>
          <w:rFonts w:ascii="Calibri" w:eastAsia="Times New Roman" w:hAnsi="Calibri" w:cs="Calibri"/>
          <w:b/>
          <w:bCs/>
          <w:color w:val="auto"/>
          <w:sz w:val="28"/>
          <w:szCs w:val="28"/>
          <w:lang w:eastAsia="en-CA"/>
        </w:rPr>
        <w:t>d</w:t>
      </w:r>
      <w:r w:rsidR="00F755B4">
        <w:rPr>
          <w:rFonts w:ascii="Calibri" w:eastAsia="Times New Roman" w:hAnsi="Calibri" w:cs="Calibri"/>
          <w:b/>
          <w:bCs/>
          <w:color w:val="auto"/>
          <w:sz w:val="28"/>
          <w:szCs w:val="28"/>
          <w:lang w:eastAsia="en-CA"/>
        </w:rPr>
        <w:t xml:space="preserve">es </w:t>
      </w:r>
      <w:r w:rsidR="009553BE" w:rsidRPr="000A56CD">
        <w:rPr>
          <w:rFonts w:ascii="Calibri" w:eastAsia="Times New Roman" w:hAnsi="Calibri" w:cs="Calibri"/>
          <w:b/>
          <w:bCs/>
          <w:color w:val="auto"/>
          <w:sz w:val="28"/>
          <w:szCs w:val="28"/>
          <w:lang w:eastAsia="en-CA"/>
        </w:rPr>
        <w:t>processus de dotation</w:t>
      </w:r>
      <w:bookmarkEnd w:id="10"/>
      <w:r w:rsidR="009553BE" w:rsidRPr="000A56CD">
        <w:rPr>
          <w:rFonts w:ascii="Calibri" w:eastAsia="Times New Roman" w:hAnsi="Calibri" w:cs="Calibri"/>
          <w:b/>
          <w:bCs/>
          <w:color w:val="auto"/>
          <w:sz w:val="28"/>
          <w:szCs w:val="28"/>
          <w:lang w:eastAsia="en-CA"/>
        </w:rPr>
        <w:t xml:space="preserve"> </w:t>
      </w:r>
    </w:p>
    <w:p w14:paraId="777EFAD5" w14:textId="2F12DDE0" w:rsidR="000B41A8" w:rsidRPr="000A56CD" w:rsidRDefault="009553BE">
      <w:pPr>
        <w:rPr>
          <w:rFonts w:ascii="Calibri" w:hAnsi="Calibri" w:cs="Calibri"/>
          <w:color w:val="auto"/>
          <w:sz w:val="24"/>
          <w:szCs w:val="24"/>
          <w:lang w:eastAsia="en-CA"/>
        </w:rPr>
      </w:pPr>
      <w:r w:rsidRPr="000A56CD">
        <w:rPr>
          <w:rFonts w:ascii="Calibri" w:hAnsi="Calibri" w:cs="Calibri"/>
          <w:color w:val="auto"/>
          <w:sz w:val="24"/>
          <w:szCs w:val="24"/>
          <w:lang w:eastAsia="en-CA"/>
        </w:rPr>
        <w:t xml:space="preserve">Cette section présente un résumé des réponses aux questions </w:t>
      </w:r>
      <w:r w:rsidR="00154960">
        <w:rPr>
          <w:rFonts w:ascii="Calibri" w:hAnsi="Calibri" w:cs="Calibri"/>
          <w:color w:val="auto"/>
          <w:sz w:val="24"/>
          <w:szCs w:val="24"/>
          <w:lang w:eastAsia="en-CA"/>
        </w:rPr>
        <w:t xml:space="preserve">portant </w:t>
      </w:r>
      <w:r w:rsidRPr="000A56CD">
        <w:rPr>
          <w:rFonts w:ascii="Calibri" w:hAnsi="Calibri" w:cs="Calibri"/>
          <w:color w:val="auto"/>
          <w:sz w:val="24"/>
          <w:szCs w:val="24"/>
          <w:lang w:eastAsia="en-CA"/>
        </w:rPr>
        <w:t xml:space="preserve">sur le mérite, </w:t>
      </w:r>
      <w:r w:rsidR="00A22FC8" w:rsidRPr="000A56CD">
        <w:rPr>
          <w:rFonts w:ascii="Calibri" w:hAnsi="Calibri" w:cs="Calibri"/>
          <w:color w:val="auto"/>
          <w:sz w:val="24"/>
          <w:szCs w:val="24"/>
          <w:lang w:eastAsia="en-CA"/>
        </w:rPr>
        <w:t>l</w:t>
      </w:r>
      <w:r w:rsidR="000A56CD" w:rsidRPr="000A56CD">
        <w:rPr>
          <w:rFonts w:ascii="Calibri" w:hAnsi="Calibri" w:cs="Calibri"/>
          <w:color w:val="auto"/>
          <w:sz w:val="24"/>
          <w:szCs w:val="24"/>
          <w:lang w:eastAsia="en-CA"/>
        </w:rPr>
        <w:t>’</w:t>
      </w:r>
      <w:r w:rsidR="00A22FC8" w:rsidRPr="000A56CD">
        <w:rPr>
          <w:rFonts w:ascii="Calibri" w:hAnsi="Calibri" w:cs="Calibri"/>
          <w:color w:val="auto"/>
          <w:sz w:val="24"/>
          <w:szCs w:val="24"/>
          <w:lang w:eastAsia="en-CA"/>
        </w:rPr>
        <w:t xml:space="preserve">équité </w:t>
      </w:r>
      <w:r w:rsidRPr="000A56CD">
        <w:rPr>
          <w:rFonts w:ascii="Calibri" w:hAnsi="Calibri" w:cs="Calibri"/>
          <w:color w:val="auto"/>
          <w:sz w:val="24"/>
          <w:szCs w:val="24"/>
          <w:lang w:eastAsia="en-CA"/>
        </w:rPr>
        <w:t xml:space="preserve">et la transparence. Les résultats sont présentés en fonction </w:t>
      </w:r>
      <w:r w:rsidRPr="00D05670">
        <w:rPr>
          <w:rFonts w:ascii="Calibri" w:hAnsi="Calibri" w:cs="Calibri"/>
          <w:color w:val="auto"/>
          <w:sz w:val="24"/>
          <w:szCs w:val="24"/>
          <w:lang w:eastAsia="en-CA"/>
        </w:rPr>
        <w:t>d</w:t>
      </w:r>
      <w:r w:rsidR="00A378E6" w:rsidRPr="00CB73A4">
        <w:rPr>
          <w:rFonts w:ascii="Calibri" w:hAnsi="Calibri" w:cs="Calibri"/>
          <w:color w:val="auto"/>
          <w:sz w:val="24"/>
          <w:szCs w:val="24"/>
          <w:lang w:eastAsia="en-CA"/>
        </w:rPr>
        <w:t xml:space="preserve">e la présence </w:t>
      </w:r>
      <w:r w:rsidRPr="00D05670">
        <w:rPr>
          <w:rFonts w:ascii="Calibri" w:hAnsi="Calibri" w:cs="Calibri"/>
          <w:color w:val="auto"/>
          <w:sz w:val="24"/>
          <w:szCs w:val="24"/>
          <w:lang w:eastAsia="en-CA"/>
        </w:rPr>
        <w:t xml:space="preserve">et de la </w:t>
      </w:r>
      <w:r w:rsidR="00292D81" w:rsidRPr="00D05670">
        <w:rPr>
          <w:rFonts w:ascii="Calibri" w:hAnsi="Calibri" w:cs="Calibri"/>
          <w:color w:val="auto"/>
          <w:sz w:val="24"/>
          <w:szCs w:val="24"/>
          <w:lang w:eastAsia="en-CA"/>
        </w:rPr>
        <w:t xml:space="preserve">sévérité </w:t>
      </w:r>
      <w:r w:rsidRPr="00D05670">
        <w:rPr>
          <w:rFonts w:ascii="Calibri" w:hAnsi="Calibri" w:cs="Calibri"/>
          <w:color w:val="auto"/>
          <w:sz w:val="24"/>
          <w:szCs w:val="24"/>
          <w:lang w:eastAsia="en-CA"/>
        </w:rPr>
        <w:t>du handicap</w:t>
      </w:r>
      <w:r w:rsidR="003126AB" w:rsidRPr="00D05670">
        <w:rPr>
          <w:rFonts w:ascii="Calibri" w:hAnsi="Calibri" w:cs="Calibri"/>
          <w:color w:val="auto"/>
          <w:sz w:val="24"/>
          <w:szCs w:val="24"/>
          <w:lang w:eastAsia="en-CA"/>
        </w:rPr>
        <w:t xml:space="preserve">, </w:t>
      </w:r>
      <w:r w:rsidR="003B0526" w:rsidRPr="00D05670">
        <w:rPr>
          <w:rFonts w:ascii="Calibri" w:hAnsi="Calibri" w:cs="Calibri"/>
          <w:color w:val="auto"/>
          <w:sz w:val="24"/>
          <w:szCs w:val="24"/>
          <w:lang w:eastAsia="en-CA"/>
        </w:rPr>
        <w:t>et sont statistiquement significatifs, sauf indication contraire</w:t>
      </w:r>
      <w:r w:rsidRPr="000A56CD">
        <w:rPr>
          <w:rFonts w:ascii="Calibri" w:hAnsi="Calibri" w:cs="Calibri"/>
          <w:color w:val="auto"/>
          <w:sz w:val="24"/>
          <w:szCs w:val="24"/>
          <w:lang w:eastAsia="en-CA"/>
        </w:rPr>
        <w:t>.</w:t>
      </w:r>
    </w:p>
    <w:p w14:paraId="5D69B14B" w14:textId="373DAC57" w:rsidR="000B41A8" w:rsidRPr="000A56CD" w:rsidRDefault="00EA5726">
      <w:pPr>
        <w:rPr>
          <w:rFonts w:ascii="Calibri" w:hAnsi="Calibri" w:cs="Calibri"/>
          <w:color w:val="auto"/>
          <w:sz w:val="24"/>
          <w:szCs w:val="24"/>
          <w:lang w:eastAsia="en-CA"/>
        </w:rPr>
      </w:pPr>
      <w:r w:rsidRPr="000A56CD">
        <w:rPr>
          <w:rFonts w:ascii="Calibri" w:hAnsi="Calibri" w:cs="Calibri"/>
          <w:color w:val="auto"/>
          <w:sz w:val="24"/>
          <w:szCs w:val="24"/>
          <w:lang w:eastAsia="en-CA"/>
        </w:rPr>
        <w:t xml:space="preserve">Pour </w:t>
      </w:r>
      <w:r>
        <w:rPr>
          <w:rFonts w:ascii="Calibri" w:hAnsi="Calibri" w:cs="Calibri"/>
          <w:color w:val="auto"/>
          <w:sz w:val="24"/>
          <w:szCs w:val="24"/>
          <w:lang w:eastAsia="en-CA"/>
        </w:rPr>
        <w:t xml:space="preserve">déterminer </w:t>
      </w:r>
      <w:r w:rsidRPr="000A56CD">
        <w:rPr>
          <w:rFonts w:ascii="Calibri" w:hAnsi="Calibri" w:cs="Calibri"/>
          <w:color w:val="auto"/>
          <w:sz w:val="24"/>
          <w:szCs w:val="24"/>
          <w:lang w:eastAsia="en-CA"/>
        </w:rPr>
        <w:t xml:space="preserve">la </w:t>
      </w:r>
      <w:r w:rsidR="00292D81">
        <w:rPr>
          <w:rFonts w:ascii="Calibri" w:hAnsi="Calibri" w:cs="Calibri"/>
          <w:color w:val="auto"/>
          <w:sz w:val="24"/>
          <w:szCs w:val="24"/>
          <w:lang w:eastAsia="en-CA"/>
        </w:rPr>
        <w:t>sévérité</w:t>
      </w:r>
      <w:r w:rsidRPr="000A56CD">
        <w:rPr>
          <w:rFonts w:ascii="Calibri" w:hAnsi="Calibri" w:cs="Calibri"/>
          <w:color w:val="auto"/>
          <w:sz w:val="24"/>
          <w:szCs w:val="24"/>
          <w:lang w:eastAsia="en-CA"/>
        </w:rPr>
        <w:t xml:space="preserve"> du handicap</w:t>
      </w:r>
      <w:r>
        <w:rPr>
          <w:rFonts w:ascii="Calibri" w:hAnsi="Calibri" w:cs="Calibri"/>
          <w:color w:val="auto"/>
          <w:sz w:val="24"/>
          <w:szCs w:val="24"/>
          <w:lang w:eastAsia="en-CA"/>
        </w:rPr>
        <w:t xml:space="preserve"> dans le cadre du </w:t>
      </w:r>
      <w:r w:rsidR="00A22FC8" w:rsidRPr="000A56CD">
        <w:rPr>
          <w:rFonts w:ascii="Calibri" w:hAnsi="Calibri" w:cs="Calibri"/>
          <w:color w:val="auto"/>
          <w:sz w:val="24"/>
          <w:szCs w:val="24"/>
          <w:lang w:eastAsia="en-CA"/>
        </w:rPr>
        <w:t xml:space="preserve">Sondage </w:t>
      </w:r>
      <w:r w:rsidR="00E303B4" w:rsidRPr="000A56CD">
        <w:rPr>
          <w:rFonts w:ascii="Calibri" w:hAnsi="Calibri" w:cs="Calibri"/>
          <w:color w:val="auto"/>
          <w:sz w:val="24"/>
          <w:szCs w:val="24"/>
        </w:rPr>
        <w:t>sur la dotation et l</w:t>
      </w:r>
      <w:r w:rsidR="000A56CD" w:rsidRPr="000A56CD">
        <w:rPr>
          <w:rFonts w:ascii="Calibri" w:hAnsi="Calibri" w:cs="Calibri"/>
          <w:color w:val="auto"/>
          <w:sz w:val="24"/>
          <w:szCs w:val="24"/>
        </w:rPr>
        <w:t>’</w:t>
      </w:r>
      <w:r w:rsidR="00E303B4" w:rsidRPr="000A56CD">
        <w:rPr>
          <w:rFonts w:ascii="Calibri" w:hAnsi="Calibri" w:cs="Calibri"/>
          <w:color w:val="auto"/>
          <w:sz w:val="24"/>
          <w:szCs w:val="24"/>
        </w:rPr>
        <w:t>impartialité</w:t>
      </w:r>
      <w:r w:rsidR="00A22FC8" w:rsidRPr="000A56CD">
        <w:rPr>
          <w:rFonts w:ascii="Calibri" w:hAnsi="Calibri" w:cs="Calibri"/>
          <w:color w:val="auto"/>
          <w:sz w:val="24"/>
          <w:szCs w:val="24"/>
        </w:rPr>
        <w:t xml:space="preserve"> politique</w:t>
      </w:r>
      <w:r w:rsidR="00E303B4" w:rsidRPr="000A56CD">
        <w:rPr>
          <w:rFonts w:ascii="Calibri" w:hAnsi="Calibri" w:cs="Calibri"/>
          <w:color w:val="auto"/>
          <w:sz w:val="24"/>
          <w:szCs w:val="24"/>
        </w:rPr>
        <w:t xml:space="preserve"> 2021</w:t>
      </w:r>
      <w:r>
        <w:rPr>
          <w:rFonts w:ascii="Calibri" w:hAnsi="Calibri" w:cs="Calibri"/>
          <w:color w:val="auto"/>
          <w:sz w:val="24"/>
          <w:szCs w:val="24"/>
        </w:rPr>
        <w:t xml:space="preserve">, nous avons </w:t>
      </w:r>
      <w:r w:rsidR="00E303B4" w:rsidRPr="000A56CD">
        <w:rPr>
          <w:rFonts w:ascii="Calibri" w:hAnsi="Calibri" w:cs="Calibri"/>
          <w:color w:val="auto"/>
          <w:sz w:val="24"/>
          <w:szCs w:val="24"/>
          <w:lang w:eastAsia="en-CA"/>
        </w:rPr>
        <w:t xml:space="preserve">utilisé </w:t>
      </w:r>
      <w:r w:rsidR="009553BE" w:rsidRPr="000A56CD">
        <w:rPr>
          <w:rFonts w:ascii="Calibri" w:hAnsi="Calibri" w:cs="Calibri"/>
          <w:color w:val="auto"/>
          <w:sz w:val="24"/>
          <w:szCs w:val="24"/>
          <w:lang w:eastAsia="en-CA"/>
        </w:rPr>
        <w:t>l</w:t>
      </w:r>
      <w:r w:rsidR="000A56CD" w:rsidRPr="000A56CD">
        <w:rPr>
          <w:rFonts w:ascii="Calibri" w:hAnsi="Calibri" w:cs="Calibri"/>
          <w:color w:val="auto"/>
          <w:sz w:val="24"/>
          <w:szCs w:val="24"/>
          <w:lang w:eastAsia="en-CA"/>
        </w:rPr>
        <w:t>’</w:t>
      </w:r>
      <w:r w:rsidR="009553BE" w:rsidRPr="000A56CD">
        <w:rPr>
          <w:rFonts w:ascii="Calibri" w:hAnsi="Calibri" w:cs="Calibri"/>
          <w:color w:val="auto"/>
          <w:sz w:val="24"/>
          <w:szCs w:val="24"/>
          <w:lang w:eastAsia="en-CA"/>
        </w:rPr>
        <w:t xml:space="preserve">approche développée par Statistique Canada </w:t>
      </w:r>
      <w:r>
        <w:rPr>
          <w:rFonts w:ascii="Calibri" w:hAnsi="Calibri" w:cs="Calibri"/>
          <w:color w:val="auto"/>
          <w:sz w:val="24"/>
          <w:szCs w:val="24"/>
          <w:lang w:eastAsia="en-CA"/>
        </w:rPr>
        <w:t xml:space="preserve">aux fins de </w:t>
      </w:r>
      <w:r w:rsidR="009553BE" w:rsidRPr="000A56CD">
        <w:rPr>
          <w:rFonts w:ascii="Calibri" w:hAnsi="Calibri" w:cs="Calibri"/>
          <w:color w:val="auto"/>
          <w:sz w:val="24"/>
          <w:szCs w:val="24"/>
          <w:lang w:eastAsia="en-CA"/>
        </w:rPr>
        <w:t>l</w:t>
      </w:r>
      <w:r w:rsidR="000A56CD" w:rsidRPr="000A56CD">
        <w:rPr>
          <w:rFonts w:ascii="Calibri" w:hAnsi="Calibri" w:cs="Calibri"/>
          <w:color w:val="auto"/>
          <w:sz w:val="24"/>
          <w:szCs w:val="24"/>
          <w:lang w:eastAsia="en-CA"/>
        </w:rPr>
        <w:t>’</w:t>
      </w:r>
      <w:r w:rsidR="009553BE" w:rsidRPr="000A56CD">
        <w:rPr>
          <w:rFonts w:ascii="Calibri" w:hAnsi="Calibri" w:cs="Calibri"/>
          <w:color w:val="auto"/>
          <w:sz w:val="24"/>
          <w:szCs w:val="24"/>
          <w:lang w:eastAsia="en-CA"/>
        </w:rPr>
        <w:t>Enquête canadienne sur l</w:t>
      </w:r>
      <w:r w:rsidR="000A56CD" w:rsidRPr="000A56CD">
        <w:rPr>
          <w:rFonts w:ascii="Calibri" w:hAnsi="Calibri" w:cs="Calibri"/>
          <w:color w:val="auto"/>
          <w:sz w:val="24"/>
          <w:szCs w:val="24"/>
          <w:lang w:eastAsia="en-CA"/>
        </w:rPr>
        <w:t>’</w:t>
      </w:r>
      <w:r w:rsidR="009553BE" w:rsidRPr="000A56CD">
        <w:rPr>
          <w:rFonts w:ascii="Calibri" w:hAnsi="Calibri" w:cs="Calibri"/>
          <w:color w:val="auto"/>
          <w:sz w:val="24"/>
          <w:szCs w:val="24"/>
          <w:lang w:eastAsia="en-CA"/>
        </w:rPr>
        <w:t xml:space="preserve">incapacité. </w:t>
      </w:r>
      <w:r w:rsidR="00E303B4" w:rsidRPr="000A56CD">
        <w:rPr>
          <w:rFonts w:ascii="Calibri" w:hAnsi="Calibri" w:cs="Calibri"/>
          <w:color w:val="auto"/>
          <w:sz w:val="24"/>
          <w:szCs w:val="24"/>
          <w:lang w:eastAsia="en-CA"/>
        </w:rPr>
        <w:t xml:space="preserve">Cette approche repose sur </w:t>
      </w:r>
      <w:r w:rsidR="005A48C4" w:rsidRPr="000A56CD">
        <w:rPr>
          <w:rFonts w:ascii="Calibri" w:hAnsi="Calibri" w:cs="Calibri"/>
          <w:color w:val="auto"/>
          <w:sz w:val="24"/>
          <w:szCs w:val="24"/>
          <w:lang w:eastAsia="en-CA"/>
        </w:rPr>
        <w:t xml:space="preserve">un </w:t>
      </w:r>
      <w:r w:rsidR="009553BE" w:rsidRPr="000A56CD">
        <w:rPr>
          <w:rFonts w:ascii="Calibri" w:hAnsi="Calibri" w:cs="Calibri"/>
          <w:color w:val="auto"/>
          <w:sz w:val="24"/>
          <w:szCs w:val="24"/>
          <w:lang w:eastAsia="en-CA"/>
        </w:rPr>
        <w:t xml:space="preserve">score global de </w:t>
      </w:r>
      <w:r w:rsidR="00292D81">
        <w:rPr>
          <w:rFonts w:ascii="Calibri" w:hAnsi="Calibri" w:cs="Calibri"/>
          <w:color w:val="auto"/>
          <w:sz w:val="24"/>
          <w:szCs w:val="24"/>
          <w:lang w:eastAsia="en-CA"/>
        </w:rPr>
        <w:t>sévérité</w:t>
      </w:r>
      <w:r w:rsidR="00292D81" w:rsidRPr="000A56CD">
        <w:rPr>
          <w:rFonts w:ascii="Calibri" w:hAnsi="Calibri" w:cs="Calibri"/>
          <w:color w:val="auto"/>
          <w:sz w:val="24"/>
          <w:szCs w:val="24"/>
          <w:lang w:eastAsia="en-CA"/>
        </w:rPr>
        <w:t xml:space="preserve"> </w:t>
      </w:r>
      <w:r w:rsidR="00E303B4" w:rsidRPr="000A56CD">
        <w:rPr>
          <w:rFonts w:ascii="Calibri" w:hAnsi="Calibri" w:cs="Calibri"/>
          <w:color w:val="auto"/>
          <w:sz w:val="24"/>
          <w:szCs w:val="24"/>
          <w:lang w:eastAsia="en-CA"/>
        </w:rPr>
        <w:t xml:space="preserve">établi à partir du </w:t>
      </w:r>
      <w:r w:rsidR="00657BAB" w:rsidRPr="000A56CD">
        <w:rPr>
          <w:rFonts w:ascii="Calibri" w:hAnsi="Calibri" w:cs="Calibri"/>
          <w:color w:val="auto"/>
          <w:sz w:val="24"/>
          <w:szCs w:val="24"/>
          <w:lang w:eastAsia="en-CA"/>
        </w:rPr>
        <w:t>questionnaire de l</w:t>
      </w:r>
      <w:r w:rsidR="000A56CD" w:rsidRPr="000A56CD">
        <w:rPr>
          <w:rFonts w:ascii="Calibri" w:hAnsi="Calibri" w:cs="Calibri"/>
          <w:color w:val="auto"/>
          <w:sz w:val="24"/>
          <w:szCs w:val="24"/>
          <w:lang w:eastAsia="en-CA"/>
        </w:rPr>
        <w:t>’</w:t>
      </w:r>
      <w:r w:rsidR="00657BAB" w:rsidRPr="000A56CD">
        <w:rPr>
          <w:rFonts w:ascii="Calibri" w:hAnsi="Calibri" w:cs="Calibri"/>
          <w:color w:val="auto"/>
          <w:sz w:val="24"/>
          <w:szCs w:val="24"/>
          <w:lang w:eastAsia="en-CA"/>
        </w:rPr>
        <w:t>enquête sur l</w:t>
      </w:r>
      <w:r w:rsidR="000A56CD" w:rsidRPr="000A56CD">
        <w:rPr>
          <w:rFonts w:ascii="Calibri" w:hAnsi="Calibri" w:cs="Calibri"/>
          <w:color w:val="auto"/>
          <w:sz w:val="24"/>
          <w:szCs w:val="24"/>
          <w:lang w:eastAsia="en-CA"/>
        </w:rPr>
        <w:t>’</w:t>
      </w:r>
      <w:r w:rsidR="00657BAB" w:rsidRPr="000A56CD">
        <w:rPr>
          <w:rFonts w:ascii="Calibri" w:hAnsi="Calibri" w:cs="Calibri"/>
          <w:color w:val="auto"/>
          <w:sz w:val="24"/>
          <w:szCs w:val="24"/>
          <w:lang w:eastAsia="en-CA"/>
        </w:rPr>
        <w:t>incapacité</w:t>
      </w:r>
      <w:r w:rsidR="00475398">
        <w:rPr>
          <w:rFonts w:ascii="Calibri" w:hAnsi="Calibri" w:cs="Calibri"/>
          <w:color w:val="auto"/>
          <w:sz w:val="24"/>
          <w:szCs w:val="24"/>
          <w:lang w:eastAsia="en-CA"/>
        </w:rPr>
        <w:t>.</w:t>
      </w:r>
      <w:r w:rsidR="00A94C99" w:rsidRPr="000A56CD">
        <w:rPr>
          <w:rFonts w:ascii="Calibri" w:hAnsi="Calibri" w:cs="Calibri"/>
          <w:color w:val="auto"/>
          <w:sz w:val="24"/>
          <w:szCs w:val="24"/>
          <w:lang w:eastAsia="en-CA"/>
        </w:rPr>
        <w:t xml:space="preserve"> </w:t>
      </w:r>
      <w:r w:rsidR="00475398">
        <w:rPr>
          <w:rFonts w:ascii="Calibri" w:hAnsi="Calibri" w:cs="Calibri"/>
          <w:color w:val="auto"/>
          <w:sz w:val="24"/>
          <w:szCs w:val="24"/>
          <w:lang w:eastAsia="en-CA"/>
        </w:rPr>
        <w:t xml:space="preserve">Le score de sévérité tient </w:t>
      </w:r>
      <w:r w:rsidR="009553BE" w:rsidRPr="000A56CD">
        <w:rPr>
          <w:rFonts w:ascii="Calibri" w:hAnsi="Calibri" w:cs="Calibri"/>
          <w:color w:val="auto"/>
          <w:sz w:val="24"/>
          <w:szCs w:val="24"/>
          <w:lang w:eastAsia="en-CA"/>
        </w:rPr>
        <w:t>compte</w:t>
      </w:r>
      <w:bookmarkStart w:id="12" w:name="_Hlk103345262"/>
      <w:r w:rsidR="009553BE" w:rsidRPr="000A56CD">
        <w:rPr>
          <w:rFonts w:ascii="Calibri" w:hAnsi="Calibri" w:cs="Calibri"/>
          <w:color w:val="auto"/>
          <w:sz w:val="24"/>
          <w:szCs w:val="24"/>
          <w:lang w:eastAsia="en-CA"/>
        </w:rPr>
        <w:t xml:space="preserve"> </w:t>
      </w:r>
      <w:r w:rsidR="009553BE" w:rsidRPr="00D05670">
        <w:rPr>
          <w:rFonts w:ascii="Calibri" w:hAnsi="Calibri" w:cs="Calibri"/>
          <w:color w:val="auto"/>
          <w:sz w:val="24"/>
          <w:szCs w:val="24"/>
          <w:lang w:eastAsia="en-CA"/>
        </w:rPr>
        <w:t>du nombre</w:t>
      </w:r>
      <w:r w:rsidR="00D36815" w:rsidRPr="00D05670">
        <w:rPr>
          <w:rFonts w:ascii="Calibri" w:hAnsi="Calibri" w:cs="Calibri"/>
          <w:color w:val="auto"/>
          <w:sz w:val="24"/>
          <w:szCs w:val="24"/>
          <w:lang w:eastAsia="en-CA"/>
        </w:rPr>
        <w:t xml:space="preserve"> et du</w:t>
      </w:r>
      <w:r w:rsidR="009553BE" w:rsidRPr="00D05670">
        <w:rPr>
          <w:rFonts w:ascii="Calibri" w:hAnsi="Calibri" w:cs="Calibri"/>
          <w:color w:val="auto"/>
          <w:sz w:val="24"/>
          <w:szCs w:val="24"/>
          <w:lang w:eastAsia="en-CA"/>
        </w:rPr>
        <w:t xml:space="preserve"> type</w:t>
      </w:r>
      <w:r w:rsidR="00BD22F0" w:rsidRPr="00D05670">
        <w:rPr>
          <w:rFonts w:ascii="Calibri" w:hAnsi="Calibri" w:cs="Calibri"/>
          <w:color w:val="auto"/>
          <w:sz w:val="24"/>
          <w:szCs w:val="24"/>
          <w:lang w:eastAsia="en-CA"/>
        </w:rPr>
        <w:t xml:space="preserve"> de handicap</w:t>
      </w:r>
      <w:r w:rsidR="005F43A7" w:rsidRPr="00D05670">
        <w:rPr>
          <w:rFonts w:ascii="Calibri" w:hAnsi="Calibri" w:cs="Calibri"/>
          <w:color w:val="auto"/>
          <w:sz w:val="24"/>
          <w:szCs w:val="24"/>
          <w:lang w:eastAsia="en-CA"/>
        </w:rPr>
        <w:t>s</w:t>
      </w:r>
      <w:r w:rsidR="00BD22F0" w:rsidRPr="00D05670">
        <w:rPr>
          <w:rFonts w:ascii="Calibri" w:hAnsi="Calibri" w:cs="Calibri"/>
          <w:color w:val="auto"/>
          <w:sz w:val="24"/>
          <w:szCs w:val="24"/>
          <w:lang w:eastAsia="en-CA"/>
        </w:rPr>
        <w:t xml:space="preserve"> </w:t>
      </w:r>
      <w:r w:rsidR="00475398" w:rsidRPr="00D05670">
        <w:rPr>
          <w:rFonts w:ascii="Calibri" w:hAnsi="Calibri" w:cs="Calibri"/>
          <w:color w:val="auto"/>
          <w:sz w:val="24"/>
          <w:szCs w:val="24"/>
          <w:lang w:eastAsia="en-CA"/>
        </w:rPr>
        <w:t>qu’une</w:t>
      </w:r>
      <w:r w:rsidR="00D36815" w:rsidRPr="00D05670">
        <w:rPr>
          <w:rFonts w:ascii="Calibri" w:hAnsi="Calibri" w:cs="Calibri"/>
          <w:color w:val="auto"/>
          <w:sz w:val="24"/>
          <w:szCs w:val="24"/>
          <w:lang w:eastAsia="en-CA"/>
        </w:rPr>
        <w:t xml:space="preserve"> </w:t>
      </w:r>
      <w:r w:rsidR="009553BE" w:rsidRPr="00D05670">
        <w:rPr>
          <w:rFonts w:ascii="Calibri" w:hAnsi="Calibri" w:cs="Calibri"/>
          <w:color w:val="auto"/>
          <w:sz w:val="24"/>
          <w:szCs w:val="24"/>
          <w:lang w:eastAsia="en-CA"/>
        </w:rPr>
        <w:t>personne</w:t>
      </w:r>
      <w:r w:rsidR="00D36815" w:rsidRPr="00D05670">
        <w:rPr>
          <w:rFonts w:ascii="Calibri" w:hAnsi="Calibri" w:cs="Calibri"/>
          <w:color w:val="auto"/>
          <w:sz w:val="24"/>
          <w:szCs w:val="24"/>
          <w:lang w:eastAsia="en-CA"/>
        </w:rPr>
        <w:t xml:space="preserve"> </w:t>
      </w:r>
      <w:r w:rsidR="00475398" w:rsidRPr="00D05670">
        <w:rPr>
          <w:rFonts w:ascii="Calibri" w:hAnsi="Calibri" w:cs="Calibri"/>
          <w:color w:val="auto"/>
          <w:sz w:val="24"/>
          <w:szCs w:val="24"/>
          <w:lang w:eastAsia="en-CA"/>
        </w:rPr>
        <w:t>peut déclarer</w:t>
      </w:r>
      <w:r w:rsidR="009553BE" w:rsidRPr="00D05670">
        <w:rPr>
          <w:rFonts w:ascii="Calibri" w:hAnsi="Calibri" w:cs="Calibri"/>
          <w:color w:val="auto"/>
          <w:sz w:val="24"/>
          <w:szCs w:val="24"/>
          <w:lang w:eastAsia="en-CA"/>
        </w:rPr>
        <w:t xml:space="preserve">, du niveau de difficulté </w:t>
      </w:r>
      <w:r w:rsidR="003E1218" w:rsidRPr="00D05670">
        <w:rPr>
          <w:rFonts w:ascii="Calibri" w:hAnsi="Calibri" w:cs="Calibri"/>
          <w:color w:val="auto"/>
          <w:sz w:val="24"/>
          <w:szCs w:val="24"/>
          <w:lang w:eastAsia="en-CA"/>
        </w:rPr>
        <w:t xml:space="preserve">associé </w:t>
      </w:r>
      <w:r w:rsidR="00D855E1" w:rsidRPr="00CB73A4">
        <w:rPr>
          <w:rFonts w:ascii="Calibri" w:hAnsi="Calibri" w:cs="Calibri"/>
          <w:color w:val="auto"/>
          <w:sz w:val="24"/>
          <w:szCs w:val="24"/>
          <w:lang w:eastAsia="en-CA"/>
        </w:rPr>
        <w:t>au</w:t>
      </w:r>
      <w:r w:rsidR="003E1218" w:rsidRPr="00D05670">
        <w:rPr>
          <w:rFonts w:ascii="Calibri" w:hAnsi="Calibri" w:cs="Calibri"/>
          <w:color w:val="auto"/>
          <w:sz w:val="24"/>
          <w:szCs w:val="24"/>
          <w:lang w:eastAsia="en-CA"/>
        </w:rPr>
        <w:t xml:space="preserve"> handicap </w:t>
      </w:r>
      <w:r w:rsidR="00274876" w:rsidRPr="00D05670">
        <w:rPr>
          <w:rFonts w:ascii="Calibri" w:hAnsi="Calibri" w:cs="Calibri"/>
          <w:color w:val="auto"/>
          <w:sz w:val="24"/>
          <w:szCs w:val="24"/>
          <w:lang w:eastAsia="en-CA"/>
        </w:rPr>
        <w:t xml:space="preserve">pour mener des activités </w:t>
      </w:r>
      <w:r w:rsidR="003F18AF" w:rsidRPr="00D05670">
        <w:rPr>
          <w:rFonts w:ascii="Calibri" w:hAnsi="Calibri" w:cs="Calibri"/>
          <w:color w:val="auto"/>
          <w:sz w:val="24"/>
          <w:szCs w:val="24"/>
          <w:lang w:eastAsia="en-CA"/>
        </w:rPr>
        <w:t xml:space="preserve">ainsi que </w:t>
      </w:r>
      <w:r w:rsidR="009553BE" w:rsidRPr="00D05670">
        <w:rPr>
          <w:rFonts w:ascii="Calibri" w:hAnsi="Calibri" w:cs="Calibri"/>
          <w:color w:val="auto"/>
          <w:sz w:val="24"/>
          <w:szCs w:val="24"/>
          <w:lang w:eastAsia="en-CA"/>
        </w:rPr>
        <w:t xml:space="preserve">de la fréquence des limitations </w:t>
      </w:r>
      <w:r w:rsidR="00D36815" w:rsidRPr="00D05670">
        <w:rPr>
          <w:rFonts w:ascii="Calibri" w:hAnsi="Calibri" w:cs="Calibri"/>
          <w:color w:val="auto"/>
          <w:sz w:val="24"/>
          <w:szCs w:val="24"/>
          <w:lang w:eastAsia="en-CA"/>
        </w:rPr>
        <w:t>fonctionnelles</w:t>
      </w:r>
      <w:bookmarkEnd w:id="12"/>
      <w:r w:rsidR="009553BE" w:rsidRPr="00D05670">
        <w:rPr>
          <w:rFonts w:ascii="Calibri" w:hAnsi="Calibri" w:cs="Calibri"/>
          <w:color w:val="auto"/>
          <w:sz w:val="24"/>
          <w:szCs w:val="24"/>
          <w:lang w:eastAsia="en-CA"/>
        </w:rPr>
        <w:t xml:space="preserve">. </w:t>
      </w:r>
      <w:r w:rsidR="001130A4" w:rsidRPr="00D05670">
        <w:rPr>
          <w:rFonts w:ascii="Calibri" w:hAnsi="Calibri" w:cs="Calibri"/>
          <w:color w:val="auto"/>
          <w:sz w:val="24"/>
          <w:szCs w:val="24"/>
          <w:lang w:eastAsia="en-CA"/>
        </w:rPr>
        <w:t>Pour s’assurer</w:t>
      </w:r>
      <w:r w:rsidR="001130A4">
        <w:rPr>
          <w:rFonts w:ascii="Calibri" w:hAnsi="Calibri" w:cs="Calibri"/>
          <w:color w:val="auto"/>
          <w:sz w:val="24"/>
          <w:szCs w:val="24"/>
          <w:lang w:eastAsia="en-CA"/>
        </w:rPr>
        <w:t xml:space="preserve"> d’un nombre</w:t>
      </w:r>
      <w:r w:rsidR="00F615FA">
        <w:rPr>
          <w:rFonts w:ascii="Calibri" w:hAnsi="Calibri" w:cs="Calibri"/>
          <w:color w:val="auto"/>
          <w:sz w:val="24"/>
          <w:szCs w:val="24"/>
          <w:lang w:eastAsia="en-CA"/>
        </w:rPr>
        <w:t xml:space="preserve"> suffisant</w:t>
      </w:r>
      <w:r w:rsidR="001130A4">
        <w:rPr>
          <w:rFonts w:ascii="Calibri" w:hAnsi="Calibri" w:cs="Calibri"/>
          <w:color w:val="auto"/>
          <w:sz w:val="24"/>
          <w:szCs w:val="24"/>
          <w:lang w:eastAsia="en-CA"/>
        </w:rPr>
        <w:t xml:space="preserve"> d</w:t>
      </w:r>
      <w:r w:rsidR="00F615FA">
        <w:rPr>
          <w:rFonts w:ascii="Calibri" w:hAnsi="Calibri" w:cs="Calibri"/>
          <w:color w:val="auto"/>
          <w:sz w:val="24"/>
          <w:szCs w:val="24"/>
          <w:lang w:eastAsia="en-CA"/>
        </w:rPr>
        <w:t>’observations par</w:t>
      </w:r>
      <w:r w:rsidR="001130A4">
        <w:rPr>
          <w:rFonts w:ascii="Calibri" w:hAnsi="Calibri" w:cs="Calibri"/>
          <w:color w:val="auto"/>
          <w:sz w:val="24"/>
          <w:szCs w:val="24"/>
          <w:lang w:eastAsia="en-CA"/>
        </w:rPr>
        <w:t xml:space="preserve"> </w:t>
      </w:r>
      <w:r w:rsidR="00D34A76">
        <w:rPr>
          <w:rFonts w:ascii="Calibri" w:hAnsi="Calibri" w:cs="Calibri"/>
          <w:color w:val="auto"/>
          <w:sz w:val="24"/>
          <w:szCs w:val="24"/>
          <w:lang w:eastAsia="en-CA"/>
        </w:rPr>
        <w:t>degré</w:t>
      </w:r>
      <w:r w:rsidR="001130A4">
        <w:rPr>
          <w:rFonts w:ascii="Calibri" w:hAnsi="Calibri" w:cs="Calibri"/>
          <w:color w:val="auto"/>
          <w:sz w:val="24"/>
          <w:szCs w:val="24"/>
          <w:lang w:eastAsia="en-CA"/>
        </w:rPr>
        <w:t xml:space="preserve"> de sévérité</w:t>
      </w:r>
      <w:r w:rsidR="0063392E">
        <w:rPr>
          <w:rFonts w:ascii="Calibri" w:hAnsi="Calibri" w:cs="Calibri"/>
          <w:color w:val="auto"/>
          <w:sz w:val="24"/>
          <w:szCs w:val="24"/>
          <w:lang w:eastAsia="en-CA"/>
        </w:rPr>
        <w:t>,</w:t>
      </w:r>
      <w:r w:rsidR="009553BE" w:rsidRPr="000A56CD">
        <w:rPr>
          <w:rFonts w:ascii="Calibri" w:hAnsi="Calibri" w:cs="Calibri"/>
          <w:color w:val="auto"/>
          <w:sz w:val="24"/>
          <w:szCs w:val="24"/>
          <w:lang w:eastAsia="en-CA"/>
        </w:rPr>
        <w:t xml:space="preserve"> </w:t>
      </w:r>
      <w:r w:rsidR="00F615FA">
        <w:rPr>
          <w:rFonts w:ascii="Calibri" w:hAnsi="Calibri" w:cs="Calibri"/>
          <w:color w:val="auto"/>
          <w:sz w:val="24"/>
          <w:szCs w:val="24"/>
          <w:lang w:eastAsia="en-CA"/>
        </w:rPr>
        <w:t xml:space="preserve">le questionnaire contient </w:t>
      </w:r>
      <w:r w:rsidR="00A94C99" w:rsidRPr="000A56CD">
        <w:rPr>
          <w:rFonts w:ascii="Calibri" w:hAnsi="Calibri" w:cs="Calibri"/>
          <w:color w:val="auto"/>
          <w:sz w:val="24"/>
          <w:szCs w:val="24"/>
          <w:lang w:eastAsia="en-CA"/>
        </w:rPr>
        <w:t xml:space="preserve">4 </w:t>
      </w:r>
      <w:r w:rsidR="00D36815">
        <w:rPr>
          <w:rFonts w:ascii="Calibri" w:hAnsi="Calibri" w:cs="Calibri"/>
          <w:color w:val="auto"/>
          <w:sz w:val="24"/>
          <w:szCs w:val="24"/>
          <w:lang w:eastAsia="en-CA"/>
        </w:rPr>
        <w:t>niveaux</w:t>
      </w:r>
      <w:r w:rsidR="00D36815" w:rsidRPr="000A56CD">
        <w:rPr>
          <w:rFonts w:ascii="Calibri" w:hAnsi="Calibri" w:cs="Calibri"/>
          <w:color w:val="auto"/>
          <w:sz w:val="24"/>
          <w:szCs w:val="24"/>
          <w:lang w:eastAsia="en-CA"/>
        </w:rPr>
        <w:t xml:space="preserve"> </w:t>
      </w:r>
      <w:r w:rsidR="009553BE" w:rsidRPr="000A56CD">
        <w:rPr>
          <w:rFonts w:ascii="Calibri" w:hAnsi="Calibri" w:cs="Calibri"/>
          <w:color w:val="auto"/>
          <w:sz w:val="24"/>
          <w:szCs w:val="24"/>
          <w:lang w:eastAsia="en-CA"/>
        </w:rPr>
        <w:t xml:space="preserve">de </w:t>
      </w:r>
      <w:r w:rsidR="00D36815">
        <w:rPr>
          <w:rFonts w:ascii="Calibri" w:hAnsi="Calibri" w:cs="Calibri"/>
          <w:color w:val="auto"/>
          <w:sz w:val="24"/>
          <w:szCs w:val="24"/>
          <w:lang w:eastAsia="en-CA"/>
        </w:rPr>
        <w:t>sévérité</w:t>
      </w:r>
      <w:r w:rsidR="000D44D0">
        <w:rPr>
          <w:rFonts w:ascii="Calibri" w:hAnsi="Calibri" w:cs="Calibri"/>
          <w:color w:val="auto"/>
          <w:sz w:val="24"/>
          <w:szCs w:val="24"/>
          <w:lang w:eastAsia="en-CA"/>
        </w:rPr>
        <w:t xml:space="preserve"> </w:t>
      </w:r>
      <w:r w:rsidR="009553BE" w:rsidRPr="000A56CD">
        <w:rPr>
          <w:rFonts w:ascii="Calibri" w:hAnsi="Calibri" w:cs="Calibri"/>
          <w:color w:val="auto"/>
          <w:sz w:val="24"/>
          <w:szCs w:val="24"/>
          <w:lang w:eastAsia="en-CA"/>
        </w:rPr>
        <w:t>: lég</w:t>
      </w:r>
      <w:r>
        <w:rPr>
          <w:rFonts w:ascii="Calibri" w:hAnsi="Calibri" w:cs="Calibri"/>
          <w:color w:val="auto"/>
          <w:sz w:val="24"/>
          <w:szCs w:val="24"/>
          <w:lang w:eastAsia="en-CA"/>
        </w:rPr>
        <w:t>e</w:t>
      </w:r>
      <w:r w:rsidR="009553BE" w:rsidRPr="000A56CD">
        <w:rPr>
          <w:rFonts w:ascii="Calibri" w:hAnsi="Calibri" w:cs="Calibri"/>
          <w:color w:val="auto"/>
          <w:sz w:val="24"/>
          <w:szCs w:val="24"/>
          <w:lang w:eastAsia="en-CA"/>
        </w:rPr>
        <w:t>r</w:t>
      </w:r>
      <w:r w:rsidR="00D36815">
        <w:rPr>
          <w:rFonts w:ascii="Calibri" w:hAnsi="Calibri" w:cs="Calibri"/>
          <w:color w:val="auto"/>
          <w:sz w:val="24"/>
          <w:szCs w:val="24"/>
          <w:lang w:eastAsia="en-CA"/>
        </w:rPr>
        <w:t>;</w:t>
      </w:r>
      <w:r w:rsidR="009553BE" w:rsidRPr="000A56CD">
        <w:rPr>
          <w:rFonts w:ascii="Calibri" w:hAnsi="Calibri" w:cs="Calibri"/>
          <w:color w:val="auto"/>
          <w:sz w:val="24"/>
          <w:szCs w:val="24"/>
          <w:lang w:eastAsia="en-CA"/>
        </w:rPr>
        <w:t xml:space="preserve"> modéré</w:t>
      </w:r>
      <w:r w:rsidR="00D36815">
        <w:rPr>
          <w:rFonts w:ascii="Calibri" w:hAnsi="Calibri" w:cs="Calibri"/>
          <w:color w:val="auto"/>
          <w:sz w:val="24"/>
          <w:szCs w:val="24"/>
          <w:lang w:eastAsia="en-CA"/>
        </w:rPr>
        <w:t>;</w:t>
      </w:r>
      <w:r w:rsidR="009553BE" w:rsidRPr="000A56CD">
        <w:rPr>
          <w:rFonts w:ascii="Calibri" w:hAnsi="Calibri" w:cs="Calibri"/>
          <w:color w:val="auto"/>
          <w:sz w:val="24"/>
          <w:szCs w:val="24"/>
          <w:lang w:eastAsia="en-CA"/>
        </w:rPr>
        <w:t xml:space="preserve"> sévère</w:t>
      </w:r>
      <w:r>
        <w:rPr>
          <w:rFonts w:ascii="Calibri" w:hAnsi="Calibri" w:cs="Calibri"/>
          <w:color w:val="auto"/>
          <w:sz w:val="24"/>
          <w:szCs w:val="24"/>
          <w:lang w:eastAsia="en-CA"/>
        </w:rPr>
        <w:t>;</w:t>
      </w:r>
      <w:r w:rsidR="009553BE" w:rsidRPr="000A56CD">
        <w:rPr>
          <w:rFonts w:ascii="Calibri" w:hAnsi="Calibri" w:cs="Calibri"/>
          <w:color w:val="auto"/>
          <w:sz w:val="24"/>
          <w:szCs w:val="24"/>
          <w:lang w:eastAsia="en-CA"/>
        </w:rPr>
        <w:t xml:space="preserve"> très sévère. Dans </w:t>
      </w:r>
      <w:r w:rsidR="00620AF5">
        <w:rPr>
          <w:rFonts w:ascii="Calibri" w:hAnsi="Calibri" w:cs="Calibri"/>
          <w:color w:val="auto"/>
          <w:sz w:val="24"/>
          <w:szCs w:val="24"/>
          <w:lang w:eastAsia="en-CA"/>
        </w:rPr>
        <w:t>le présent</w:t>
      </w:r>
      <w:r w:rsidR="009553BE" w:rsidRPr="000A56CD">
        <w:rPr>
          <w:rFonts w:ascii="Calibri" w:hAnsi="Calibri" w:cs="Calibri"/>
          <w:color w:val="auto"/>
          <w:sz w:val="24"/>
          <w:szCs w:val="24"/>
          <w:lang w:eastAsia="en-CA"/>
        </w:rPr>
        <w:t xml:space="preserve"> rapport,</w:t>
      </w:r>
      <w:r w:rsidR="004A0ADF">
        <w:rPr>
          <w:rFonts w:ascii="Calibri" w:hAnsi="Calibri" w:cs="Calibri"/>
          <w:color w:val="auto"/>
          <w:sz w:val="24"/>
          <w:szCs w:val="24"/>
          <w:lang w:eastAsia="en-CA"/>
        </w:rPr>
        <w:t xml:space="preserve"> afin de tenir compte de la taille de notre échantillon,</w:t>
      </w:r>
      <w:r w:rsidR="009553BE" w:rsidRPr="000A56CD">
        <w:rPr>
          <w:rFonts w:ascii="Calibri" w:hAnsi="Calibri" w:cs="Calibri"/>
          <w:color w:val="auto"/>
          <w:sz w:val="24"/>
          <w:szCs w:val="24"/>
          <w:lang w:eastAsia="en-CA"/>
        </w:rPr>
        <w:t xml:space="preserve"> les c</w:t>
      </w:r>
      <w:r w:rsidR="00D36815">
        <w:rPr>
          <w:rFonts w:ascii="Calibri" w:hAnsi="Calibri" w:cs="Calibri"/>
          <w:color w:val="auto"/>
          <w:sz w:val="24"/>
          <w:szCs w:val="24"/>
          <w:lang w:eastAsia="en-CA"/>
        </w:rPr>
        <w:t>atégories « </w:t>
      </w:r>
      <w:r w:rsidR="00E51816">
        <w:rPr>
          <w:rFonts w:ascii="Calibri" w:hAnsi="Calibri" w:cs="Calibri"/>
          <w:color w:val="auto"/>
          <w:sz w:val="24"/>
          <w:szCs w:val="24"/>
          <w:lang w:eastAsia="en-CA"/>
        </w:rPr>
        <w:t xml:space="preserve">handicap </w:t>
      </w:r>
      <w:r w:rsidR="009553BE" w:rsidRPr="000A56CD">
        <w:rPr>
          <w:rFonts w:ascii="Calibri" w:hAnsi="Calibri" w:cs="Calibri"/>
          <w:color w:val="auto"/>
          <w:sz w:val="24"/>
          <w:szCs w:val="24"/>
          <w:lang w:eastAsia="en-CA"/>
        </w:rPr>
        <w:t>lég</w:t>
      </w:r>
      <w:r w:rsidR="00E51816">
        <w:rPr>
          <w:rFonts w:ascii="Calibri" w:hAnsi="Calibri" w:cs="Calibri"/>
          <w:color w:val="auto"/>
          <w:sz w:val="24"/>
          <w:szCs w:val="24"/>
          <w:lang w:eastAsia="en-CA"/>
        </w:rPr>
        <w:t>e</w:t>
      </w:r>
      <w:r w:rsidR="009553BE" w:rsidRPr="000A56CD">
        <w:rPr>
          <w:rFonts w:ascii="Calibri" w:hAnsi="Calibri" w:cs="Calibri"/>
          <w:color w:val="auto"/>
          <w:sz w:val="24"/>
          <w:szCs w:val="24"/>
          <w:lang w:eastAsia="en-CA"/>
        </w:rPr>
        <w:t>r</w:t>
      </w:r>
      <w:r w:rsidR="00D36815">
        <w:rPr>
          <w:rFonts w:ascii="Calibri" w:hAnsi="Calibri" w:cs="Calibri"/>
          <w:color w:val="auto"/>
          <w:sz w:val="24"/>
          <w:szCs w:val="24"/>
          <w:lang w:eastAsia="en-CA"/>
        </w:rPr>
        <w:t> »</w:t>
      </w:r>
      <w:r w:rsidR="009553BE" w:rsidRPr="000A56CD">
        <w:rPr>
          <w:rFonts w:ascii="Calibri" w:hAnsi="Calibri" w:cs="Calibri"/>
          <w:color w:val="auto"/>
          <w:sz w:val="24"/>
          <w:szCs w:val="24"/>
          <w:lang w:eastAsia="en-CA"/>
        </w:rPr>
        <w:t xml:space="preserve"> et </w:t>
      </w:r>
      <w:r w:rsidR="00D36815">
        <w:rPr>
          <w:rFonts w:ascii="Calibri" w:hAnsi="Calibri" w:cs="Calibri"/>
          <w:color w:val="auto"/>
          <w:sz w:val="24"/>
          <w:szCs w:val="24"/>
          <w:lang w:eastAsia="en-CA"/>
        </w:rPr>
        <w:t>« </w:t>
      </w:r>
      <w:r w:rsidR="009553BE" w:rsidRPr="000A56CD">
        <w:rPr>
          <w:rFonts w:ascii="Calibri" w:hAnsi="Calibri" w:cs="Calibri"/>
          <w:color w:val="auto"/>
          <w:sz w:val="24"/>
          <w:szCs w:val="24"/>
          <w:lang w:eastAsia="en-CA"/>
        </w:rPr>
        <w:t>modéré</w:t>
      </w:r>
      <w:r w:rsidR="00D36815">
        <w:rPr>
          <w:rFonts w:ascii="Calibri" w:hAnsi="Calibri" w:cs="Calibri"/>
          <w:color w:val="auto"/>
          <w:sz w:val="24"/>
          <w:szCs w:val="24"/>
          <w:lang w:eastAsia="en-CA"/>
        </w:rPr>
        <w:t> »</w:t>
      </w:r>
      <w:r w:rsidR="00620AF5">
        <w:rPr>
          <w:rFonts w:ascii="Calibri" w:hAnsi="Calibri" w:cs="Calibri"/>
          <w:color w:val="auto"/>
          <w:sz w:val="24"/>
          <w:szCs w:val="24"/>
          <w:lang w:eastAsia="en-CA"/>
        </w:rPr>
        <w:t xml:space="preserve"> </w:t>
      </w:r>
      <w:r w:rsidR="009553BE" w:rsidRPr="000A56CD">
        <w:rPr>
          <w:rFonts w:ascii="Calibri" w:hAnsi="Calibri" w:cs="Calibri"/>
          <w:color w:val="auto"/>
          <w:sz w:val="24"/>
          <w:szCs w:val="24"/>
          <w:lang w:eastAsia="en-CA"/>
        </w:rPr>
        <w:t xml:space="preserve">ont été regroupées </w:t>
      </w:r>
      <w:r w:rsidR="00D36815">
        <w:rPr>
          <w:rFonts w:ascii="Calibri" w:hAnsi="Calibri" w:cs="Calibri"/>
          <w:color w:val="auto"/>
          <w:sz w:val="24"/>
          <w:szCs w:val="24"/>
          <w:lang w:eastAsia="en-CA"/>
        </w:rPr>
        <w:t xml:space="preserve">sous </w:t>
      </w:r>
      <w:r w:rsidR="0029293B">
        <w:rPr>
          <w:rFonts w:ascii="Calibri" w:hAnsi="Calibri" w:cs="Calibri"/>
          <w:color w:val="auto"/>
          <w:sz w:val="24"/>
          <w:szCs w:val="24"/>
          <w:lang w:eastAsia="en-CA"/>
        </w:rPr>
        <w:t xml:space="preserve">une </w:t>
      </w:r>
      <w:r w:rsidR="006470FD">
        <w:rPr>
          <w:rFonts w:ascii="Calibri" w:hAnsi="Calibri" w:cs="Calibri"/>
          <w:color w:val="auto"/>
          <w:sz w:val="24"/>
          <w:szCs w:val="24"/>
          <w:lang w:eastAsia="en-CA"/>
        </w:rPr>
        <w:t>catégorie</w:t>
      </w:r>
      <w:r w:rsidR="00D36815">
        <w:rPr>
          <w:rFonts w:ascii="Calibri" w:hAnsi="Calibri" w:cs="Calibri"/>
          <w:color w:val="auto"/>
          <w:sz w:val="24"/>
          <w:szCs w:val="24"/>
          <w:lang w:eastAsia="en-CA"/>
        </w:rPr>
        <w:t xml:space="preserve"> </w:t>
      </w:r>
      <w:r w:rsidR="007B5103" w:rsidRPr="000A56CD">
        <w:rPr>
          <w:rFonts w:ascii="Calibri" w:hAnsi="Calibri" w:cs="Calibri"/>
          <w:color w:val="auto"/>
          <w:sz w:val="24"/>
          <w:szCs w:val="24"/>
          <w:lang w:eastAsia="en-CA"/>
        </w:rPr>
        <w:t>«</w:t>
      </w:r>
      <w:r w:rsidR="007B5103" w:rsidRPr="000A56CD">
        <w:t xml:space="preserve"> </w:t>
      </w:r>
      <w:r w:rsidRPr="00CA0159">
        <w:rPr>
          <w:rFonts w:ascii="Calibri" w:hAnsi="Calibri" w:cs="Calibri"/>
          <w:color w:val="2A2B2D" w:themeColor="text1" w:themeShade="80"/>
          <w:sz w:val="24"/>
          <w:szCs w:val="24"/>
        </w:rPr>
        <w:t xml:space="preserve">handicaps </w:t>
      </w:r>
      <w:r w:rsidR="009553BE" w:rsidRPr="000A56CD">
        <w:rPr>
          <w:rFonts w:ascii="Calibri" w:hAnsi="Calibri" w:cs="Calibri"/>
          <w:color w:val="auto"/>
          <w:sz w:val="24"/>
          <w:szCs w:val="24"/>
          <w:lang w:eastAsia="en-CA"/>
        </w:rPr>
        <w:t xml:space="preserve">moins </w:t>
      </w:r>
      <w:r w:rsidR="003715C8">
        <w:rPr>
          <w:rFonts w:ascii="Calibri" w:hAnsi="Calibri" w:cs="Calibri"/>
          <w:color w:val="auto"/>
          <w:sz w:val="24"/>
          <w:szCs w:val="24"/>
          <w:lang w:eastAsia="en-CA"/>
        </w:rPr>
        <w:t>sévères</w:t>
      </w:r>
      <w:r w:rsidR="003715C8" w:rsidRPr="000A56CD">
        <w:rPr>
          <w:rFonts w:ascii="Calibri" w:hAnsi="Calibri" w:cs="Calibri"/>
          <w:color w:val="auto"/>
          <w:sz w:val="24"/>
          <w:szCs w:val="24"/>
          <w:lang w:eastAsia="en-CA"/>
        </w:rPr>
        <w:t xml:space="preserve"> </w:t>
      </w:r>
      <w:r w:rsidR="007B5103" w:rsidRPr="000A56CD">
        <w:rPr>
          <w:rFonts w:ascii="Calibri" w:hAnsi="Calibri" w:cs="Calibri"/>
          <w:color w:val="auto"/>
          <w:sz w:val="24"/>
          <w:szCs w:val="24"/>
          <w:lang w:eastAsia="en-CA"/>
        </w:rPr>
        <w:t>»</w:t>
      </w:r>
      <w:r w:rsidR="00D14634" w:rsidRPr="000A56CD">
        <w:rPr>
          <w:rFonts w:ascii="Calibri" w:hAnsi="Calibri" w:cs="Calibri"/>
          <w:color w:val="auto"/>
          <w:sz w:val="24"/>
          <w:szCs w:val="24"/>
          <w:lang w:eastAsia="en-CA"/>
        </w:rPr>
        <w:t xml:space="preserve">, </w:t>
      </w:r>
      <w:r w:rsidR="0029293B">
        <w:rPr>
          <w:rFonts w:ascii="Calibri" w:hAnsi="Calibri" w:cs="Calibri"/>
          <w:color w:val="auto"/>
          <w:sz w:val="24"/>
          <w:szCs w:val="24"/>
          <w:lang w:eastAsia="en-CA"/>
        </w:rPr>
        <w:t>tandis que</w:t>
      </w:r>
      <w:r w:rsidR="009553BE" w:rsidRPr="000A56CD">
        <w:rPr>
          <w:rFonts w:ascii="Calibri" w:hAnsi="Calibri" w:cs="Calibri"/>
          <w:color w:val="auto"/>
          <w:sz w:val="24"/>
          <w:szCs w:val="24"/>
          <w:lang w:eastAsia="en-CA"/>
        </w:rPr>
        <w:t xml:space="preserve"> les </w:t>
      </w:r>
      <w:r w:rsidR="00D36815">
        <w:rPr>
          <w:rFonts w:ascii="Calibri" w:hAnsi="Calibri" w:cs="Calibri"/>
          <w:color w:val="auto"/>
          <w:sz w:val="24"/>
          <w:szCs w:val="24"/>
          <w:lang w:eastAsia="en-CA"/>
        </w:rPr>
        <w:t>catégories « </w:t>
      </w:r>
      <w:r w:rsidR="00E51816">
        <w:rPr>
          <w:rFonts w:ascii="Calibri" w:hAnsi="Calibri" w:cs="Calibri"/>
          <w:color w:val="auto"/>
          <w:sz w:val="24"/>
          <w:szCs w:val="24"/>
          <w:lang w:eastAsia="en-CA"/>
        </w:rPr>
        <w:t xml:space="preserve">handicap </w:t>
      </w:r>
      <w:r w:rsidR="00620AF5">
        <w:rPr>
          <w:rFonts w:ascii="Calibri" w:hAnsi="Calibri" w:cs="Calibri"/>
          <w:color w:val="auto"/>
          <w:sz w:val="24"/>
          <w:szCs w:val="24"/>
          <w:lang w:eastAsia="en-CA"/>
        </w:rPr>
        <w:t>sévère</w:t>
      </w:r>
      <w:r w:rsidR="00D36815">
        <w:rPr>
          <w:rFonts w:ascii="Calibri" w:hAnsi="Calibri" w:cs="Calibri"/>
          <w:color w:val="auto"/>
          <w:sz w:val="24"/>
          <w:szCs w:val="24"/>
          <w:lang w:eastAsia="en-CA"/>
        </w:rPr>
        <w:t> »</w:t>
      </w:r>
      <w:r w:rsidR="009553BE" w:rsidRPr="000A56CD">
        <w:rPr>
          <w:rFonts w:ascii="Calibri" w:hAnsi="Calibri" w:cs="Calibri"/>
          <w:color w:val="auto"/>
          <w:sz w:val="24"/>
          <w:szCs w:val="24"/>
          <w:lang w:eastAsia="en-CA"/>
        </w:rPr>
        <w:t xml:space="preserve"> et </w:t>
      </w:r>
      <w:r w:rsidR="00D36815">
        <w:rPr>
          <w:rFonts w:ascii="Calibri" w:hAnsi="Calibri" w:cs="Calibri"/>
          <w:color w:val="auto"/>
          <w:sz w:val="24"/>
          <w:szCs w:val="24"/>
          <w:lang w:eastAsia="en-CA"/>
        </w:rPr>
        <w:t>« </w:t>
      </w:r>
      <w:r w:rsidR="009553BE" w:rsidRPr="000A56CD">
        <w:rPr>
          <w:rFonts w:ascii="Calibri" w:hAnsi="Calibri" w:cs="Calibri"/>
          <w:color w:val="auto"/>
          <w:sz w:val="24"/>
          <w:szCs w:val="24"/>
          <w:lang w:eastAsia="en-CA"/>
        </w:rPr>
        <w:t xml:space="preserve">très </w:t>
      </w:r>
      <w:r w:rsidR="00620AF5">
        <w:rPr>
          <w:rFonts w:ascii="Calibri" w:hAnsi="Calibri" w:cs="Calibri"/>
          <w:color w:val="auto"/>
          <w:sz w:val="24"/>
          <w:szCs w:val="24"/>
          <w:lang w:eastAsia="en-CA"/>
        </w:rPr>
        <w:t>sévère</w:t>
      </w:r>
      <w:r w:rsidR="00D36815">
        <w:rPr>
          <w:rFonts w:ascii="Calibri" w:hAnsi="Calibri" w:cs="Calibri"/>
          <w:color w:val="auto"/>
          <w:sz w:val="24"/>
          <w:szCs w:val="24"/>
          <w:lang w:eastAsia="en-CA"/>
        </w:rPr>
        <w:t> »</w:t>
      </w:r>
      <w:r w:rsidR="009553BE" w:rsidRPr="000A56CD">
        <w:rPr>
          <w:rFonts w:ascii="Calibri" w:hAnsi="Calibri" w:cs="Calibri"/>
          <w:color w:val="auto"/>
          <w:sz w:val="24"/>
          <w:szCs w:val="24"/>
          <w:lang w:eastAsia="en-CA"/>
        </w:rPr>
        <w:t xml:space="preserve"> ont été regroupées </w:t>
      </w:r>
      <w:r w:rsidR="00D36815">
        <w:rPr>
          <w:rFonts w:ascii="Calibri" w:hAnsi="Calibri" w:cs="Calibri"/>
          <w:color w:val="auto"/>
          <w:sz w:val="24"/>
          <w:szCs w:val="24"/>
          <w:lang w:eastAsia="en-CA"/>
        </w:rPr>
        <w:t xml:space="preserve">sous </w:t>
      </w:r>
      <w:r w:rsidR="0029293B">
        <w:rPr>
          <w:rFonts w:ascii="Calibri" w:hAnsi="Calibri" w:cs="Calibri"/>
          <w:color w:val="auto"/>
          <w:sz w:val="24"/>
          <w:szCs w:val="24"/>
          <w:lang w:eastAsia="en-CA"/>
        </w:rPr>
        <w:t xml:space="preserve">une </w:t>
      </w:r>
      <w:r w:rsidR="006470FD">
        <w:rPr>
          <w:rFonts w:ascii="Calibri" w:hAnsi="Calibri" w:cs="Calibri"/>
          <w:color w:val="auto"/>
          <w:sz w:val="24"/>
          <w:szCs w:val="24"/>
          <w:lang w:eastAsia="en-CA"/>
        </w:rPr>
        <w:t xml:space="preserve">catégorie </w:t>
      </w:r>
      <w:r w:rsidR="007B5103" w:rsidRPr="000A56CD">
        <w:rPr>
          <w:rFonts w:ascii="Calibri" w:hAnsi="Calibri" w:cs="Calibri"/>
          <w:color w:val="auto"/>
          <w:sz w:val="24"/>
          <w:szCs w:val="24"/>
          <w:lang w:eastAsia="en-CA"/>
        </w:rPr>
        <w:t xml:space="preserve">« </w:t>
      </w:r>
      <w:r w:rsidR="00E51816">
        <w:rPr>
          <w:rFonts w:ascii="Calibri" w:hAnsi="Calibri" w:cs="Calibri"/>
          <w:color w:val="auto"/>
          <w:sz w:val="24"/>
          <w:szCs w:val="24"/>
          <w:lang w:eastAsia="en-CA"/>
        </w:rPr>
        <w:t xml:space="preserve">handicaps </w:t>
      </w:r>
      <w:r w:rsidR="009553BE" w:rsidRPr="000A56CD">
        <w:rPr>
          <w:rFonts w:ascii="Calibri" w:hAnsi="Calibri" w:cs="Calibri"/>
          <w:color w:val="auto"/>
          <w:sz w:val="24"/>
          <w:szCs w:val="24"/>
          <w:lang w:eastAsia="en-CA"/>
        </w:rPr>
        <w:t xml:space="preserve">plus </w:t>
      </w:r>
      <w:r w:rsidR="003715C8">
        <w:rPr>
          <w:rFonts w:ascii="Calibri" w:hAnsi="Calibri" w:cs="Calibri"/>
          <w:color w:val="auto"/>
          <w:sz w:val="24"/>
          <w:szCs w:val="24"/>
          <w:lang w:eastAsia="en-CA"/>
        </w:rPr>
        <w:t>sévères</w:t>
      </w:r>
      <w:r w:rsidR="003715C8" w:rsidRPr="000A56CD">
        <w:rPr>
          <w:rFonts w:ascii="Calibri" w:hAnsi="Calibri" w:cs="Calibri"/>
          <w:color w:val="auto"/>
          <w:sz w:val="24"/>
          <w:szCs w:val="24"/>
          <w:lang w:eastAsia="en-CA"/>
        </w:rPr>
        <w:t xml:space="preserve"> </w:t>
      </w:r>
      <w:r w:rsidR="007B5103" w:rsidRPr="000A56CD">
        <w:rPr>
          <w:rFonts w:ascii="Calibri" w:hAnsi="Calibri" w:cs="Calibri"/>
          <w:color w:val="auto"/>
          <w:sz w:val="24"/>
          <w:szCs w:val="24"/>
          <w:lang w:eastAsia="en-CA"/>
        </w:rPr>
        <w:t>»</w:t>
      </w:r>
      <w:r w:rsidR="00D14634" w:rsidRPr="000A56CD">
        <w:rPr>
          <w:rFonts w:ascii="Calibri" w:hAnsi="Calibri" w:cs="Calibri"/>
          <w:color w:val="auto"/>
          <w:sz w:val="24"/>
          <w:szCs w:val="24"/>
          <w:lang w:eastAsia="en-CA"/>
        </w:rPr>
        <w:t xml:space="preserve">. </w:t>
      </w:r>
      <w:r w:rsidR="009553BE" w:rsidRPr="000A56CD">
        <w:rPr>
          <w:rFonts w:ascii="Calibri" w:hAnsi="Calibri" w:cs="Calibri"/>
          <w:color w:val="auto"/>
          <w:sz w:val="24"/>
          <w:szCs w:val="24"/>
          <w:lang w:eastAsia="en-CA"/>
        </w:rPr>
        <w:t xml:space="preserve">Pour de plus amples renseignements sur les indicateurs de </w:t>
      </w:r>
      <w:r w:rsidR="005543EB">
        <w:rPr>
          <w:rFonts w:ascii="Calibri" w:hAnsi="Calibri" w:cs="Calibri"/>
          <w:color w:val="auto"/>
          <w:sz w:val="24"/>
          <w:szCs w:val="24"/>
          <w:lang w:eastAsia="en-CA"/>
        </w:rPr>
        <w:t>sévérité</w:t>
      </w:r>
      <w:r w:rsidR="005543EB" w:rsidRPr="000A56CD">
        <w:rPr>
          <w:rFonts w:ascii="Calibri" w:hAnsi="Calibri" w:cs="Calibri"/>
          <w:color w:val="auto"/>
          <w:sz w:val="24"/>
          <w:szCs w:val="24"/>
          <w:lang w:eastAsia="en-CA"/>
        </w:rPr>
        <w:t xml:space="preserve"> </w:t>
      </w:r>
      <w:r w:rsidR="009553BE" w:rsidRPr="000A56CD">
        <w:rPr>
          <w:rFonts w:ascii="Calibri" w:hAnsi="Calibri" w:cs="Calibri"/>
          <w:color w:val="auto"/>
          <w:sz w:val="24"/>
          <w:szCs w:val="24"/>
          <w:lang w:eastAsia="en-CA"/>
        </w:rPr>
        <w:t>d</w:t>
      </w:r>
      <w:r w:rsidR="009F632E" w:rsidRPr="000A56CD">
        <w:rPr>
          <w:rFonts w:ascii="Calibri" w:hAnsi="Calibri" w:cs="Calibri"/>
          <w:color w:val="auto"/>
          <w:sz w:val="24"/>
          <w:szCs w:val="24"/>
          <w:lang w:eastAsia="en-CA"/>
        </w:rPr>
        <w:t>u handicap</w:t>
      </w:r>
      <w:r w:rsidR="005A48C4" w:rsidRPr="000A56CD">
        <w:rPr>
          <w:rFonts w:ascii="Calibri" w:hAnsi="Calibri" w:cs="Calibri"/>
          <w:color w:val="auto"/>
          <w:sz w:val="24"/>
          <w:szCs w:val="24"/>
          <w:lang w:eastAsia="en-CA"/>
        </w:rPr>
        <w:t xml:space="preserve">, </w:t>
      </w:r>
      <w:r w:rsidR="00E51816">
        <w:rPr>
          <w:rFonts w:ascii="Calibri" w:hAnsi="Calibri" w:cs="Calibri"/>
          <w:color w:val="auto"/>
          <w:sz w:val="24"/>
          <w:szCs w:val="24"/>
          <w:lang w:eastAsia="en-CA"/>
        </w:rPr>
        <w:t>voir</w:t>
      </w:r>
      <w:r w:rsidR="009553BE" w:rsidRPr="000A56CD">
        <w:rPr>
          <w:rFonts w:ascii="Calibri" w:hAnsi="Calibri" w:cs="Calibri"/>
          <w:color w:val="auto"/>
          <w:sz w:val="24"/>
          <w:szCs w:val="24"/>
          <w:lang w:eastAsia="en-CA"/>
        </w:rPr>
        <w:t xml:space="preserve"> </w:t>
      </w:r>
      <w:r w:rsidR="009553BE" w:rsidRPr="003715C8">
        <w:rPr>
          <w:rFonts w:ascii="Calibri" w:hAnsi="Calibri" w:cs="Calibri"/>
          <w:color w:val="auto"/>
          <w:sz w:val="24"/>
          <w:szCs w:val="24"/>
          <w:lang w:eastAsia="en-CA"/>
        </w:rPr>
        <w:t>l</w:t>
      </w:r>
      <w:r w:rsidR="000A56CD" w:rsidRPr="003715C8">
        <w:rPr>
          <w:rFonts w:ascii="Calibri" w:hAnsi="Calibri" w:cs="Calibri"/>
          <w:color w:val="auto"/>
          <w:sz w:val="24"/>
          <w:szCs w:val="24"/>
          <w:lang w:eastAsia="en-CA"/>
        </w:rPr>
        <w:t>’</w:t>
      </w:r>
      <w:hyperlink r:id="rId17" w:history="1">
        <w:r w:rsidR="009553BE" w:rsidRPr="003715C8">
          <w:rPr>
            <w:rStyle w:val="Hyperlink"/>
            <w:rFonts w:ascii="Calibri" w:hAnsi="Calibri" w:cs="Calibri"/>
            <w:sz w:val="24"/>
            <w:szCs w:val="24"/>
            <w:lang w:eastAsia="en-CA"/>
          </w:rPr>
          <w:t>Enquête canadienne sur l</w:t>
        </w:r>
        <w:r w:rsidR="000A56CD" w:rsidRPr="003715C8">
          <w:rPr>
            <w:rStyle w:val="Hyperlink"/>
            <w:rFonts w:ascii="Calibri" w:hAnsi="Calibri" w:cs="Calibri"/>
            <w:sz w:val="24"/>
            <w:szCs w:val="24"/>
            <w:lang w:eastAsia="en-CA"/>
          </w:rPr>
          <w:t>’</w:t>
        </w:r>
        <w:r w:rsidR="009553BE" w:rsidRPr="003715C8">
          <w:rPr>
            <w:rStyle w:val="Hyperlink"/>
            <w:rFonts w:ascii="Calibri" w:hAnsi="Calibri" w:cs="Calibri"/>
            <w:sz w:val="24"/>
            <w:szCs w:val="24"/>
            <w:lang w:eastAsia="en-CA"/>
          </w:rPr>
          <w:t>incapacité, 2017 : Guide des concepts et méthodes</w:t>
        </w:r>
        <w:r w:rsidR="00861057" w:rsidRPr="003715C8">
          <w:rPr>
            <w:rStyle w:val="Hyperlink"/>
            <w:rFonts w:ascii="Calibri" w:hAnsi="Calibri" w:cs="Calibri"/>
            <w:sz w:val="24"/>
            <w:szCs w:val="24"/>
            <w:lang w:eastAsia="en-CA"/>
          </w:rPr>
          <w:t xml:space="preserve">, </w:t>
        </w:r>
        <w:r w:rsidR="009553BE" w:rsidRPr="003715C8">
          <w:rPr>
            <w:rStyle w:val="Hyperlink"/>
            <w:rFonts w:ascii="Calibri" w:hAnsi="Calibri" w:cs="Calibri"/>
            <w:sz w:val="24"/>
            <w:szCs w:val="24"/>
            <w:lang w:eastAsia="en-CA"/>
          </w:rPr>
          <w:t>Annexe C - Indicateurs de</w:t>
        </w:r>
        <w:r w:rsidR="009F632E" w:rsidRPr="00632217">
          <w:rPr>
            <w:rStyle w:val="Hyperlink"/>
            <w:rFonts w:ascii="Calibri" w:hAnsi="Calibri" w:cs="Calibri"/>
            <w:sz w:val="24"/>
            <w:szCs w:val="24"/>
            <w:lang w:eastAsia="en-CA"/>
          </w:rPr>
          <w:t xml:space="preserve"> sévérité des incapacités</w:t>
        </w:r>
      </w:hyperlink>
      <w:r w:rsidR="009553BE" w:rsidRPr="003715C8">
        <w:rPr>
          <w:rFonts w:ascii="Calibri" w:hAnsi="Calibri" w:cs="Calibri"/>
          <w:color w:val="auto"/>
          <w:sz w:val="24"/>
          <w:szCs w:val="24"/>
          <w:lang w:eastAsia="en-CA"/>
        </w:rPr>
        <w:t>.</w:t>
      </w:r>
    </w:p>
    <w:p w14:paraId="74E371A9" w14:textId="396902C4" w:rsidR="000B41A8" w:rsidRPr="000A56CD" w:rsidRDefault="00A75F0F">
      <w:pPr>
        <w:pStyle w:val="Heading2"/>
        <w:rPr>
          <w:rFonts w:ascii="Calibri" w:hAnsi="Calibri" w:cs="Calibri"/>
          <w:color w:val="auto"/>
          <w:sz w:val="24"/>
          <w:szCs w:val="24"/>
          <w:lang w:eastAsia="en-CA"/>
        </w:rPr>
      </w:pPr>
      <w:bookmarkStart w:id="13" w:name="_Toc117081361"/>
      <w:r>
        <w:rPr>
          <w:rFonts w:ascii="Calibri" w:hAnsi="Calibri" w:cs="Calibri"/>
          <w:color w:val="auto"/>
          <w:sz w:val="24"/>
          <w:szCs w:val="24"/>
          <w:lang w:eastAsia="en-CA"/>
        </w:rPr>
        <w:t>Perception du m</w:t>
      </w:r>
      <w:r w:rsidR="009553BE" w:rsidRPr="000A56CD">
        <w:rPr>
          <w:rFonts w:ascii="Calibri" w:hAnsi="Calibri" w:cs="Calibri"/>
          <w:color w:val="auto"/>
          <w:sz w:val="24"/>
          <w:szCs w:val="24"/>
          <w:lang w:eastAsia="en-CA"/>
        </w:rPr>
        <w:t>érite</w:t>
      </w:r>
      <w:bookmarkEnd w:id="13"/>
    </w:p>
    <w:p w14:paraId="548C6025" w14:textId="358FD35B"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 xml:space="preserve">En général, </w:t>
      </w:r>
      <w:r w:rsidR="00A75F0F">
        <w:rPr>
          <w:rFonts w:ascii="Calibri" w:hAnsi="Calibri" w:cs="Calibri"/>
          <w:color w:val="auto"/>
          <w:sz w:val="24"/>
          <w:szCs w:val="24"/>
        </w:rPr>
        <w:t>la</w:t>
      </w:r>
      <w:r w:rsidRPr="000A56CD">
        <w:rPr>
          <w:rFonts w:ascii="Calibri" w:hAnsi="Calibri" w:cs="Calibri"/>
          <w:color w:val="auto"/>
          <w:sz w:val="24"/>
          <w:szCs w:val="24"/>
        </w:rPr>
        <w:t xml:space="preserve"> perception du mérite </w:t>
      </w:r>
      <w:r w:rsidR="00693961" w:rsidRPr="000A56CD">
        <w:rPr>
          <w:rFonts w:ascii="Calibri" w:hAnsi="Calibri" w:cs="Calibri"/>
          <w:color w:val="auto"/>
          <w:sz w:val="24"/>
          <w:szCs w:val="24"/>
        </w:rPr>
        <w:t>étai</w:t>
      </w:r>
      <w:r w:rsidR="00A75F0F">
        <w:rPr>
          <w:rFonts w:ascii="Calibri" w:hAnsi="Calibri" w:cs="Calibri"/>
          <w:color w:val="auto"/>
          <w:sz w:val="24"/>
          <w:szCs w:val="24"/>
        </w:rPr>
        <w:t>t</w:t>
      </w:r>
      <w:r w:rsidR="00693961" w:rsidRPr="000A56CD">
        <w:rPr>
          <w:rFonts w:ascii="Calibri" w:hAnsi="Calibri" w:cs="Calibri"/>
          <w:color w:val="auto"/>
          <w:sz w:val="24"/>
          <w:szCs w:val="24"/>
        </w:rPr>
        <w:t xml:space="preserve"> </w:t>
      </w:r>
      <w:r w:rsidR="0090100D" w:rsidRPr="000A56CD">
        <w:rPr>
          <w:rFonts w:ascii="Calibri" w:hAnsi="Calibri" w:cs="Calibri"/>
          <w:color w:val="auto"/>
          <w:sz w:val="24"/>
          <w:szCs w:val="24"/>
        </w:rPr>
        <w:t>moins positive</w:t>
      </w:r>
      <w:r w:rsidR="00EF3416">
        <w:rPr>
          <w:rStyle w:val="FootnoteReference"/>
          <w:rFonts w:ascii="Calibri" w:hAnsi="Calibri" w:cs="Calibri"/>
          <w:color w:val="auto"/>
          <w:sz w:val="24"/>
          <w:szCs w:val="24"/>
        </w:rPr>
        <w:footnoteReference w:id="1"/>
      </w:r>
      <w:r w:rsidR="001A751B">
        <w:rPr>
          <w:rFonts w:ascii="Calibri" w:hAnsi="Calibri" w:cs="Calibri"/>
          <w:color w:val="auto"/>
          <w:sz w:val="24"/>
          <w:szCs w:val="24"/>
        </w:rPr>
        <w:t xml:space="preserve"> </w:t>
      </w:r>
      <w:r w:rsidRPr="000A56CD">
        <w:rPr>
          <w:rFonts w:ascii="Calibri" w:hAnsi="Calibri" w:cs="Calibri"/>
          <w:color w:val="auto"/>
          <w:sz w:val="24"/>
          <w:szCs w:val="24"/>
        </w:rPr>
        <w:t>chez les fonctionnaires</w:t>
      </w:r>
      <w:r w:rsidR="00371AF6">
        <w:rPr>
          <w:rFonts w:ascii="Calibri" w:hAnsi="Calibri" w:cs="Calibri"/>
          <w:color w:val="auto"/>
          <w:sz w:val="24"/>
          <w:szCs w:val="24"/>
        </w:rPr>
        <w:t xml:space="preserve"> fédéraux</w:t>
      </w:r>
      <w:r w:rsidRPr="000A56CD">
        <w:rPr>
          <w:rFonts w:ascii="Calibri" w:hAnsi="Calibri" w:cs="Calibri"/>
          <w:color w:val="auto"/>
          <w:sz w:val="24"/>
          <w:szCs w:val="24"/>
        </w:rPr>
        <w:t xml:space="preserve"> </w:t>
      </w:r>
      <w:r w:rsidR="001B3841">
        <w:rPr>
          <w:rFonts w:ascii="Calibri" w:hAnsi="Calibri" w:cs="Calibri"/>
          <w:color w:val="auto"/>
          <w:sz w:val="24"/>
          <w:szCs w:val="24"/>
        </w:rPr>
        <w:t>en situation de handicap</w:t>
      </w:r>
      <w:r w:rsidRPr="000A56CD">
        <w:rPr>
          <w:rFonts w:ascii="Calibri" w:hAnsi="Calibri" w:cs="Calibri"/>
          <w:color w:val="auto"/>
          <w:sz w:val="24"/>
          <w:szCs w:val="24"/>
        </w:rPr>
        <w:t xml:space="preserve"> que chez leurs homologues. </w:t>
      </w:r>
      <w:r w:rsidR="000B7DAC">
        <w:rPr>
          <w:rFonts w:ascii="Calibri" w:hAnsi="Calibri" w:cs="Calibri"/>
          <w:color w:val="auto"/>
          <w:sz w:val="24"/>
          <w:szCs w:val="24"/>
        </w:rPr>
        <w:t xml:space="preserve">De plus, les fonctionnaires </w:t>
      </w:r>
      <w:r w:rsidR="00371AF6">
        <w:rPr>
          <w:rFonts w:ascii="Calibri" w:hAnsi="Calibri" w:cs="Calibri"/>
          <w:color w:val="auto"/>
          <w:sz w:val="24"/>
          <w:szCs w:val="24"/>
        </w:rPr>
        <w:t xml:space="preserve">fédéraux </w:t>
      </w:r>
      <w:r w:rsidRPr="000A56CD">
        <w:rPr>
          <w:rFonts w:ascii="Calibri" w:hAnsi="Calibri" w:cs="Calibri"/>
          <w:color w:val="auto"/>
          <w:sz w:val="24"/>
          <w:szCs w:val="24"/>
        </w:rPr>
        <w:t xml:space="preserve">qui </w:t>
      </w:r>
      <w:r w:rsidR="007B2095" w:rsidRPr="000A56CD">
        <w:rPr>
          <w:rFonts w:ascii="Calibri" w:hAnsi="Calibri" w:cs="Calibri"/>
          <w:color w:val="auto"/>
          <w:sz w:val="24"/>
          <w:szCs w:val="24"/>
        </w:rPr>
        <w:t xml:space="preserve">avaient </w:t>
      </w:r>
      <w:r w:rsidR="005F43A7">
        <w:rPr>
          <w:rFonts w:ascii="Calibri" w:hAnsi="Calibri" w:cs="Calibri"/>
          <w:color w:val="auto"/>
          <w:sz w:val="24"/>
          <w:szCs w:val="24"/>
        </w:rPr>
        <w:t>un</w:t>
      </w:r>
      <w:r w:rsidR="005F43A7" w:rsidRPr="000A56CD">
        <w:rPr>
          <w:rFonts w:ascii="Calibri" w:hAnsi="Calibri" w:cs="Calibri"/>
          <w:color w:val="auto"/>
          <w:sz w:val="24"/>
          <w:szCs w:val="24"/>
        </w:rPr>
        <w:t xml:space="preserve"> </w:t>
      </w:r>
      <w:r w:rsidRPr="000A56CD">
        <w:rPr>
          <w:rFonts w:ascii="Calibri" w:hAnsi="Calibri" w:cs="Calibri"/>
          <w:color w:val="auto"/>
          <w:sz w:val="24"/>
          <w:szCs w:val="24"/>
        </w:rPr>
        <w:t xml:space="preserve">handicap plus </w:t>
      </w:r>
      <w:r w:rsidR="003715C8">
        <w:rPr>
          <w:rFonts w:ascii="Calibri" w:hAnsi="Calibri" w:cs="Calibri"/>
          <w:color w:val="auto"/>
          <w:sz w:val="24"/>
          <w:szCs w:val="24"/>
        </w:rPr>
        <w:t>sévère</w:t>
      </w:r>
      <w:r w:rsidR="00C64A5C">
        <w:rPr>
          <w:rFonts w:ascii="Calibri" w:hAnsi="Calibri" w:cs="Calibri"/>
          <w:color w:val="auto"/>
          <w:sz w:val="24"/>
          <w:szCs w:val="24"/>
        </w:rPr>
        <w:t xml:space="preserve"> </w:t>
      </w:r>
      <w:r w:rsidR="00693961" w:rsidRPr="000A56CD">
        <w:rPr>
          <w:rFonts w:ascii="Calibri" w:hAnsi="Calibri" w:cs="Calibri"/>
          <w:color w:val="auto"/>
          <w:sz w:val="24"/>
          <w:szCs w:val="24"/>
        </w:rPr>
        <w:t xml:space="preserve">avaient des </w:t>
      </w:r>
      <w:r w:rsidRPr="000A56CD">
        <w:rPr>
          <w:rFonts w:ascii="Calibri" w:hAnsi="Calibri" w:cs="Calibri"/>
          <w:color w:val="auto"/>
          <w:sz w:val="24"/>
          <w:szCs w:val="24"/>
        </w:rPr>
        <w:t xml:space="preserve">opinions moins positives </w:t>
      </w:r>
      <w:r w:rsidR="007B2095" w:rsidRPr="000A56CD">
        <w:rPr>
          <w:rFonts w:ascii="Calibri" w:hAnsi="Calibri" w:cs="Calibri"/>
          <w:color w:val="auto"/>
          <w:sz w:val="24"/>
          <w:szCs w:val="24"/>
        </w:rPr>
        <w:t xml:space="preserve">que </w:t>
      </w:r>
      <w:r w:rsidRPr="000A56CD">
        <w:rPr>
          <w:rFonts w:ascii="Calibri" w:hAnsi="Calibri" w:cs="Calibri"/>
          <w:color w:val="auto"/>
          <w:sz w:val="24"/>
          <w:szCs w:val="24"/>
        </w:rPr>
        <w:t xml:space="preserve">ceux qui avaient </w:t>
      </w:r>
      <w:r w:rsidR="005F43A7">
        <w:rPr>
          <w:rFonts w:ascii="Calibri" w:hAnsi="Calibri" w:cs="Calibri"/>
          <w:color w:val="auto"/>
          <w:sz w:val="24"/>
          <w:szCs w:val="24"/>
        </w:rPr>
        <w:t>un</w:t>
      </w:r>
      <w:r w:rsidRPr="000A56CD">
        <w:rPr>
          <w:rFonts w:ascii="Calibri" w:hAnsi="Calibri" w:cs="Calibri"/>
          <w:color w:val="auto"/>
          <w:sz w:val="24"/>
          <w:szCs w:val="24"/>
        </w:rPr>
        <w:t xml:space="preserve"> handicap moins </w:t>
      </w:r>
      <w:r w:rsidR="003715C8">
        <w:rPr>
          <w:rFonts w:ascii="Calibri" w:hAnsi="Calibri" w:cs="Calibri"/>
          <w:color w:val="auto"/>
          <w:sz w:val="24"/>
          <w:szCs w:val="24"/>
        </w:rPr>
        <w:t>sévère</w:t>
      </w:r>
      <w:r w:rsidRPr="000A56CD">
        <w:rPr>
          <w:rFonts w:ascii="Calibri" w:hAnsi="Calibri" w:cs="Calibri"/>
          <w:color w:val="auto"/>
          <w:sz w:val="24"/>
          <w:szCs w:val="24"/>
        </w:rPr>
        <w:t>.</w:t>
      </w:r>
    </w:p>
    <w:p w14:paraId="2851601B" w14:textId="33B5AFE8"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 xml:space="preserve">Les employés </w:t>
      </w:r>
      <w:r w:rsidR="00A75F0F">
        <w:rPr>
          <w:rFonts w:ascii="Calibri" w:hAnsi="Calibri" w:cs="Calibri"/>
          <w:color w:val="auto"/>
          <w:sz w:val="24"/>
          <w:szCs w:val="24"/>
        </w:rPr>
        <w:t xml:space="preserve">en situation de </w:t>
      </w:r>
      <w:r w:rsidRPr="000A56CD">
        <w:rPr>
          <w:rFonts w:ascii="Calibri" w:hAnsi="Calibri" w:cs="Calibri"/>
          <w:color w:val="auto"/>
          <w:sz w:val="24"/>
          <w:szCs w:val="24"/>
        </w:rPr>
        <w:t>handicap</w:t>
      </w:r>
      <w:r w:rsidR="00A75F0F">
        <w:rPr>
          <w:rFonts w:ascii="Calibri" w:hAnsi="Calibri" w:cs="Calibri"/>
          <w:color w:val="auto"/>
          <w:sz w:val="24"/>
          <w:szCs w:val="24"/>
        </w:rPr>
        <w:t xml:space="preserve"> </w:t>
      </w:r>
      <w:r w:rsidRPr="000A56CD">
        <w:rPr>
          <w:rFonts w:ascii="Calibri" w:hAnsi="Calibri" w:cs="Calibri"/>
          <w:color w:val="auto"/>
          <w:sz w:val="24"/>
          <w:szCs w:val="24"/>
        </w:rPr>
        <w:t xml:space="preserve">ont moins tendance que leurs homologues à </w:t>
      </w:r>
      <w:r w:rsidR="009322FC">
        <w:rPr>
          <w:rFonts w:ascii="Calibri" w:hAnsi="Calibri" w:cs="Calibri"/>
          <w:color w:val="auto"/>
          <w:sz w:val="24"/>
          <w:szCs w:val="24"/>
        </w:rPr>
        <w:t xml:space="preserve">croire </w:t>
      </w:r>
      <w:r w:rsidRPr="000A56CD">
        <w:rPr>
          <w:rFonts w:ascii="Calibri" w:hAnsi="Calibri" w:cs="Calibri"/>
          <w:color w:val="auto"/>
          <w:sz w:val="24"/>
          <w:szCs w:val="24"/>
        </w:rPr>
        <w:t>que</w:t>
      </w:r>
      <w:r w:rsidR="00E51816">
        <w:rPr>
          <w:rFonts w:ascii="Calibri" w:hAnsi="Calibri" w:cs="Calibri"/>
          <w:color w:val="auto"/>
          <w:sz w:val="24"/>
          <w:szCs w:val="24"/>
        </w:rPr>
        <w:t> </w:t>
      </w:r>
      <w:r w:rsidRPr="000A56CD">
        <w:rPr>
          <w:rFonts w:ascii="Calibri" w:hAnsi="Calibri" w:cs="Calibri"/>
          <w:color w:val="auto"/>
          <w:sz w:val="24"/>
          <w:szCs w:val="24"/>
        </w:rPr>
        <w:t xml:space="preserve">leur unité de travail </w:t>
      </w:r>
      <w:r w:rsidR="003378ED" w:rsidRPr="000A56CD">
        <w:rPr>
          <w:rFonts w:ascii="Calibri" w:hAnsi="Calibri" w:cs="Calibri"/>
          <w:color w:val="auto"/>
          <w:sz w:val="24"/>
          <w:szCs w:val="24"/>
        </w:rPr>
        <w:t xml:space="preserve">embauche des </w:t>
      </w:r>
      <w:r w:rsidRPr="000A56CD">
        <w:rPr>
          <w:rFonts w:ascii="Calibri" w:hAnsi="Calibri" w:cs="Calibri"/>
          <w:color w:val="auto"/>
          <w:sz w:val="24"/>
          <w:szCs w:val="24"/>
        </w:rPr>
        <w:t xml:space="preserve">personnes </w:t>
      </w:r>
      <w:r w:rsidR="003378ED" w:rsidRPr="000A56CD">
        <w:rPr>
          <w:rFonts w:ascii="Calibri" w:hAnsi="Calibri" w:cs="Calibri"/>
          <w:color w:val="auto"/>
          <w:sz w:val="24"/>
          <w:szCs w:val="24"/>
        </w:rPr>
        <w:t xml:space="preserve">capables </w:t>
      </w:r>
      <w:r w:rsidR="00F31FCC" w:rsidRPr="000A56CD">
        <w:rPr>
          <w:rFonts w:ascii="Calibri" w:hAnsi="Calibri" w:cs="Calibri"/>
          <w:color w:val="auto"/>
          <w:sz w:val="24"/>
          <w:szCs w:val="24"/>
        </w:rPr>
        <w:t>d</w:t>
      </w:r>
      <w:r w:rsidR="00F31FCC">
        <w:rPr>
          <w:rFonts w:ascii="Calibri" w:hAnsi="Calibri" w:cs="Calibri"/>
          <w:color w:val="auto"/>
          <w:sz w:val="24"/>
          <w:szCs w:val="24"/>
        </w:rPr>
        <w:t xml:space="preserve">’effectuer </w:t>
      </w:r>
      <w:r w:rsidRPr="000A56CD">
        <w:rPr>
          <w:rFonts w:ascii="Calibri" w:hAnsi="Calibri" w:cs="Calibri"/>
          <w:color w:val="auto"/>
          <w:sz w:val="24"/>
          <w:szCs w:val="24"/>
        </w:rPr>
        <w:t>le travail (80,9 %</w:t>
      </w:r>
      <w:r w:rsidR="00E51816">
        <w:rPr>
          <w:rFonts w:ascii="Calibri" w:hAnsi="Calibri" w:cs="Calibri"/>
          <w:color w:val="auto"/>
          <w:sz w:val="24"/>
          <w:szCs w:val="24"/>
        </w:rPr>
        <w:t>,</w:t>
      </w:r>
      <w:r w:rsidRPr="000A56CD">
        <w:rPr>
          <w:rFonts w:ascii="Calibri" w:hAnsi="Calibri" w:cs="Calibri"/>
          <w:color w:val="auto"/>
          <w:sz w:val="24"/>
          <w:szCs w:val="24"/>
        </w:rPr>
        <w:t xml:space="preserve"> </w:t>
      </w:r>
      <w:r w:rsidR="00F6742E" w:rsidRPr="000A56CD">
        <w:rPr>
          <w:rFonts w:ascii="Calibri" w:hAnsi="Calibri" w:cs="Calibri"/>
          <w:color w:val="auto"/>
          <w:sz w:val="24"/>
          <w:szCs w:val="24"/>
        </w:rPr>
        <w:t xml:space="preserve">contre </w:t>
      </w:r>
      <w:r w:rsidRPr="000A56CD">
        <w:rPr>
          <w:rFonts w:ascii="Calibri" w:hAnsi="Calibri" w:cs="Calibri"/>
          <w:color w:val="auto"/>
          <w:sz w:val="24"/>
          <w:szCs w:val="24"/>
        </w:rPr>
        <w:t>86,0</w:t>
      </w:r>
      <w:r w:rsidR="00A75F0F">
        <w:rPr>
          <w:rFonts w:ascii="Calibri" w:hAnsi="Calibri" w:cs="Calibri"/>
          <w:color w:val="auto"/>
          <w:sz w:val="24"/>
          <w:szCs w:val="24"/>
        </w:rPr>
        <w:t> </w:t>
      </w:r>
      <w:r w:rsidRPr="000A56CD">
        <w:rPr>
          <w:rFonts w:ascii="Calibri" w:hAnsi="Calibri" w:cs="Calibri"/>
          <w:color w:val="auto"/>
          <w:sz w:val="24"/>
          <w:szCs w:val="24"/>
        </w:rPr>
        <w:t>%)</w:t>
      </w:r>
      <w:r w:rsidR="00A75F0F">
        <w:rPr>
          <w:rFonts w:ascii="Calibri" w:hAnsi="Calibri" w:cs="Calibri"/>
          <w:color w:val="auto"/>
          <w:sz w:val="24"/>
          <w:szCs w:val="24"/>
        </w:rPr>
        <w:t>;</w:t>
      </w:r>
      <w:r w:rsidRPr="000A56CD">
        <w:rPr>
          <w:rFonts w:ascii="Calibri" w:hAnsi="Calibri" w:cs="Calibri"/>
          <w:color w:val="auto"/>
          <w:sz w:val="24"/>
          <w:szCs w:val="24"/>
        </w:rPr>
        <w:t xml:space="preserve"> que </w:t>
      </w:r>
      <w:r w:rsidR="003378ED" w:rsidRPr="000A56CD">
        <w:rPr>
          <w:rFonts w:ascii="Calibri" w:hAnsi="Calibri" w:cs="Calibri"/>
          <w:color w:val="auto"/>
          <w:sz w:val="24"/>
          <w:szCs w:val="24"/>
        </w:rPr>
        <w:t>les</w:t>
      </w:r>
      <w:r w:rsidRPr="000A56CD">
        <w:rPr>
          <w:rFonts w:ascii="Calibri" w:hAnsi="Calibri" w:cs="Calibri"/>
          <w:color w:val="auto"/>
          <w:sz w:val="24"/>
          <w:szCs w:val="24"/>
        </w:rPr>
        <w:t xml:space="preserve"> employés nouvellement nommés </w:t>
      </w:r>
      <w:r w:rsidR="000503D1">
        <w:rPr>
          <w:rFonts w:ascii="Calibri" w:hAnsi="Calibri" w:cs="Calibri"/>
          <w:color w:val="auto"/>
          <w:sz w:val="24"/>
          <w:szCs w:val="24"/>
        </w:rPr>
        <w:t>cadrent bien au sein de leur unité de travail</w:t>
      </w:r>
      <w:r w:rsidR="00A75F0F">
        <w:rPr>
          <w:rFonts w:ascii="Calibri" w:hAnsi="Calibri" w:cs="Calibri"/>
          <w:color w:val="auto"/>
          <w:sz w:val="24"/>
          <w:szCs w:val="24"/>
        </w:rPr>
        <w:t xml:space="preserve"> </w:t>
      </w:r>
      <w:r w:rsidRPr="000A56CD">
        <w:rPr>
          <w:rFonts w:ascii="Calibri" w:hAnsi="Calibri" w:cs="Calibri"/>
          <w:color w:val="auto"/>
          <w:sz w:val="24"/>
          <w:szCs w:val="24"/>
        </w:rPr>
        <w:t>(84,8 %</w:t>
      </w:r>
      <w:r w:rsidR="00153CE5">
        <w:rPr>
          <w:rFonts w:ascii="Calibri" w:hAnsi="Calibri" w:cs="Calibri"/>
          <w:color w:val="auto"/>
          <w:sz w:val="24"/>
          <w:szCs w:val="24"/>
        </w:rPr>
        <w:t>,</w:t>
      </w:r>
      <w:r w:rsidRPr="000A56CD">
        <w:rPr>
          <w:rFonts w:ascii="Calibri" w:hAnsi="Calibri" w:cs="Calibri"/>
          <w:color w:val="auto"/>
          <w:sz w:val="24"/>
          <w:szCs w:val="24"/>
        </w:rPr>
        <w:t xml:space="preserve"> </w:t>
      </w:r>
      <w:r w:rsidR="00F6742E" w:rsidRPr="000A56CD">
        <w:rPr>
          <w:rFonts w:ascii="Calibri" w:hAnsi="Calibri" w:cs="Calibri"/>
          <w:color w:val="auto"/>
          <w:sz w:val="24"/>
          <w:szCs w:val="24"/>
        </w:rPr>
        <w:t xml:space="preserve">contre </w:t>
      </w:r>
      <w:r w:rsidRPr="000A56CD">
        <w:rPr>
          <w:rFonts w:ascii="Calibri" w:hAnsi="Calibri" w:cs="Calibri"/>
          <w:color w:val="auto"/>
          <w:sz w:val="24"/>
          <w:szCs w:val="24"/>
        </w:rPr>
        <w:t>89,0 %)</w:t>
      </w:r>
      <w:r w:rsidR="00A75F0F">
        <w:rPr>
          <w:rFonts w:ascii="Calibri" w:hAnsi="Calibri" w:cs="Calibri"/>
          <w:color w:val="auto"/>
          <w:sz w:val="24"/>
          <w:szCs w:val="24"/>
        </w:rPr>
        <w:t>;</w:t>
      </w:r>
      <w:r w:rsidRPr="000A56CD">
        <w:rPr>
          <w:rFonts w:ascii="Calibri" w:hAnsi="Calibri" w:cs="Calibri"/>
          <w:color w:val="auto"/>
          <w:sz w:val="24"/>
          <w:szCs w:val="24"/>
        </w:rPr>
        <w:t xml:space="preserve"> et que les exigences du poste annoncé </w:t>
      </w:r>
      <w:r w:rsidR="003378ED" w:rsidRPr="000A56CD">
        <w:rPr>
          <w:rFonts w:ascii="Calibri" w:hAnsi="Calibri" w:cs="Calibri"/>
          <w:color w:val="auto"/>
          <w:sz w:val="24"/>
          <w:szCs w:val="24"/>
        </w:rPr>
        <w:t xml:space="preserve">reflètent </w:t>
      </w:r>
      <w:r w:rsidRPr="000A56CD">
        <w:rPr>
          <w:rFonts w:ascii="Calibri" w:hAnsi="Calibri" w:cs="Calibri"/>
          <w:color w:val="auto"/>
          <w:sz w:val="24"/>
          <w:szCs w:val="24"/>
        </w:rPr>
        <w:t xml:space="preserve">celles du poste à </w:t>
      </w:r>
      <w:r w:rsidR="00986B83">
        <w:rPr>
          <w:rFonts w:ascii="Calibri" w:hAnsi="Calibri" w:cs="Calibri"/>
          <w:color w:val="auto"/>
          <w:sz w:val="24"/>
          <w:szCs w:val="24"/>
        </w:rPr>
        <w:t>doter</w:t>
      </w:r>
      <w:r w:rsidR="00986B83" w:rsidRPr="000A56CD">
        <w:rPr>
          <w:rFonts w:ascii="Calibri" w:hAnsi="Calibri" w:cs="Calibri"/>
          <w:color w:val="auto"/>
          <w:sz w:val="24"/>
          <w:szCs w:val="24"/>
        </w:rPr>
        <w:t xml:space="preserve"> </w:t>
      </w:r>
      <w:r w:rsidRPr="000A56CD">
        <w:rPr>
          <w:rFonts w:ascii="Calibri" w:hAnsi="Calibri" w:cs="Calibri"/>
          <w:color w:val="auto"/>
          <w:sz w:val="24"/>
          <w:szCs w:val="24"/>
        </w:rPr>
        <w:t>(80,8 %</w:t>
      </w:r>
      <w:r w:rsidR="00E51816">
        <w:rPr>
          <w:rFonts w:ascii="Calibri" w:hAnsi="Calibri" w:cs="Calibri"/>
          <w:color w:val="auto"/>
          <w:sz w:val="24"/>
          <w:szCs w:val="24"/>
        </w:rPr>
        <w:t>,</w:t>
      </w:r>
      <w:r w:rsidRPr="000A56CD">
        <w:rPr>
          <w:rFonts w:ascii="Calibri" w:hAnsi="Calibri" w:cs="Calibri"/>
          <w:color w:val="auto"/>
          <w:sz w:val="24"/>
          <w:szCs w:val="24"/>
        </w:rPr>
        <w:t xml:space="preserve"> </w:t>
      </w:r>
      <w:r w:rsidR="00F6742E" w:rsidRPr="000A56CD">
        <w:rPr>
          <w:rFonts w:ascii="Calibri" w:hAnsi="Calibri" w:cs="Calibri"/>
          <w:color w:val="auto"/>
          <w:sz w:val="24"/>
          <w:szCs w:val="24"/>
        </w:rPr>
        <w:t xml:space="preserve">contre </w:t>
      </w:r>
      <w:r w:rsidRPr="000A56CD">
        <w:rPr>
          <w:rFonts w:ascii="Calibri" w:hAnsi="Calibri" w:cs="Calibri"/>
          <w:color w:val="auto"/>
          <w:sz w:val="24"/>
          <w:szCs w:val="24"/>
        </w:rPr>
        <w:t>86</w:t>
      </w:r>
      <w:r w:rsidR="00C51887" w:rsidRPr="000A56CD">
        <w:rPr>
          <w:rFonts w:ascii="Calibri" w:hAnsi="Calibri" w:cs="Calibri"/>
          <w:color w:val="auto"/>
          <w:sz w:val="24"/>
          <w:szCs w:val="24"/>
        </w:rPr>
        <w:t>,</w:t>
      </w:r>
      <w:r w:rsidRPr="000A56CD">
        <w:rPr>
          <w:rFonts w:ascii="Calibri" w:hAnsi="Calibri" w:cs="Calibri"/>
          <w:color w:val="auto"/>
          <w:sz w:val="24"/>
          <w:szCs w:val="24"/>
        </w:rPr>
        <w:t>5 %).</w:t>
      </w:r>
    </w:p>
    <w:p w14:paraId="53AF7759" w14:textId="209C9947" w:rsidR="007C02ED" w:rsidRDefault="002A2062" w:rsidP="00D56D58">
      <w:pPr>
        <w:spacing w:line="240" w:lineRule="auto"/>
        <w:rPr>
          <w:rFonts w:ascii="Calibri" w:eastAsia="Calibri" w:hAnsi="Calibri" w:cs="Calibri"/>
          <w:b/>
          <w:bCs/>
          <w:color w:val="auto"/>
          <w:sz w:val="24"/>
          <w:szCs w:val="24"/>
        </w:rPr>
      </w:pPr>
      <w:r>
        <w:rPr>
          <w:rFonts w:ascii="Calibri" w:hAnsi="Calibri" w:cs="Calibri"/>
          <w:color w:val="auto"/>
          <w:sz w:val="24"/>
          <w:szCs w:val="24"/>
        </w:rPr>
        <w:t>Par ailleurs, l</w:t>
      </w:r>
      <w:r w:rsidR="009553BE" w:rsidRPr="000A56CD">
        <w:rPr>
          <w:rFonts w:ascii="Calibri" w:hAnsi="Calibri" w:cs="Calibri"/>
          <w:color w:val="auto"/>
          <w:sz w:val="24"/>
          <w:szCs w:val="24"/>
        </w:rPr>
        <w:t xml:space="preserve">es </w:t>
      </w:r>
      <w:r w:rsidR="00C03157">
        <w:rPr>
          <w:rFonts w:ascii="Calibri" w:hAnsi="Calibri" w:cs="Calibri"/>
          <w:color w:val="auto"/>
          <w:sz w:val="24"/>
          <w:szCs w:val="24"/>
        </w:rPr>
        <w:t>employés</w:t>
      </w:r>
      <w:r w:rsidR="00C03157" w:rsidRPr="000A56CD">
        <w:rPr>
          <w:rFonts w:ascii="Calibri" w:hAnsi="Calibri" w:cs="Calibri"/>
          <w:color w:val="auto"/>
          <w:sz w:val="24"/>
          <w:szCs w:val="24"/>
        </w:rPr>
        <w:t xml:space="preserve"> </w:t>
      </w:r>
      <w:r w:rsidR="009553BE" w:rsidRPr="000A56CD">
        <w:rPr>
          <w:rFonts w:ascii="Calibri" w:hAnsi="Calibri" w:cs="Calibri"/>
          <w:color w:val="auto"/>
          <w:sz w:val="24"/>
          <w:szCs w:val="24"/>
        </w:rPr>
        <w:t>ayant un</w:t>
      </w:r>
      <w:r w:rsidR="00413648">
        <w:rPr>
          <w:rFonts w:ascii="Calibri" w:hAnsi="Calibri" w:cs="Calibri"/>
          <w:color w:val="auto"/>
          <w:sz w:val="24"/>
          <w:szCs w:val="24"/>
        </w:rPr>
        <w:t xml:space="preserve"> handicap</w:t>
      </w:r>
      <w:r w:rsidR="009553BE" w:rsidRPr="000A56CD">
        <w:rPr>
          <w:rFonts w:ascii="Calibri" w:hAnsi="Calibri" w:cs="Calibri"/>
          <w:color w:val="auto"/>
          <w:sz w:val="24"/>
          <w:szCs w:val="24"/>
        </w:rPr>
        <w:t xml:space="preserve"> plus </w:t>
      </w:r>
      <w:r w:rsidR="003715C8">
        <w:rPr>
          <w:rFonts w:ascii="Calibri" w:hAnsi="Calibri" w:cs="Calibri"/>
          <w:color w:val="auto"/>
          <w:sz w:val="24"/>
          <w:szCs w:val="24"/>
        </w:rPr>
        <w:t>sévère</w:t>
      </w:r>
      <w:r w:rsidR="003715C8" w:rsidRPr="000A56CD">
        <w:rPr>
          <w:rFonts w:ascii="Calibri" w:hAnsi="Calibri" w:cs="Calibri"/>
          <w:color w:val="auto"/>
          <w:sz w:val="24"/>
          <w:szCs w:val="24"/>
        </w:rPr>
        <w:t xml:space="preserve"> </w:t>
      </w:r>
      <w:r w:rsidR="00413648">
        <w:rPr>
          <w:rFonts w:ascii="Calibri" w:hAnsi="Calibri" w:cs="Calibri"/>
          <w:color w:val="auto"/>
          <w:sz w:val="24"/>
          <w:szCs w:val="24"/>
        </w:rPr>
        <w:t>étaient</w:t>
      </w:r>
      <w:r w:rsidR="009553BE" w:rsidRPr="000A56CD">
        <w:rPr>
          <w:rFonts w:ascii="Calibri" w:hAnsi="Calibri" w:cs="Calibri"/>
          <w:color w:val="auto"/>
          <w:sz w:val="24"/>
          <w:szCs w:val="24"/>
        </w:rPr>
        <w:t xml:space="preserve"> moins </w:t>
      </w:r>
      <w:r w:rsidR="00413648">
        <w:rPr>
          <w:rFonts w:ascii="Calibri" w:hAnsi="Calibri" w:cs="Calibri"/>
          <w:color w:val="auto"/>
          <w:sz w:val="24"/>
          <w:szCs w:val="24"/>
        </w:rPr>
        <w:t xml:space="preserve">susceptibles </w:t>
      </w:r>
      <w:r>
        <w:rPr>
          <w:rFonts w:ascii="Calibri" w:hAnsi="Calibri" w:cs="Calibri"/>
          <w:color w:val="auto"/>
          <w:sz w:val="24"/>
          <w:szCs w:val="24"/>
        </w:rPr>
        <w:t>que ceux</w:t>
      </w:r>
      <w:r w:rsidRPr="002A2062">
        <w:rPr>
          <w:rFonts w:ascii="Calibri" w:hAnsi="Calibri" w:cs="Calibri"/>
          <w:color w:val="auto"/>
          <w:sz w:val="24"/>
          <w:szCs w:val="24"/>
        </w:rPr>
        <w:t xml:space="preserve"> ayant un handicap moins </w:t>
      </w:r>
      <w:r w:rsidRPr="00D05670">
        <w:rPr>
          <w:rFonts w:ascii="Calibri" w:hAnsi="Calibri" w:cs="Calibri"/>
          <w:color w:val="auto"/>
          <w:sz w:val="24"/>
          <w:szCs w:val="24"/>
        </w:rPr>
        <w:t xml:space="preserve">sévère </w:t>
      </w:r>
      <w:r w:rsidR="00541F78" w:rsidRPr="00D05670">
        <w:rPr>
          <w:rFonts w:ascii="Calibri" w:hAnsi="Calibri" w:cs="Calibri"/>
          <w:color w:val="auto"/>
          <w:sz w:val="24"/>
          <w:szCs w:val="24"/>
        </w:rPr>
        <w:t>de reconnaitre</w:t>
      </w:r>
      <w:r w:rsidR="00547AC1" w:rsidRPr="00D05670">
        <w:rPr>
          <w:rFonts w:ascii="Calibri" w:hAnsi="Calibri" w:cs="Calibri"/>
          <w:color w:val="auto"/>
          <w:sz w:val="24"/>
          <w:szCs w:val="24"/>
        </w:rPr>
        <w:t xml:space="preserve"> </w:t>
      </w:r>
      <w:r w:rsidR="009553BE" w:rsidRPr="000A56CD">
        <w:rPr>
          <w:rFonts w:ascii="Calibri" w:hAnsi="Calibri" w:cs="Calibri"/>
          <w:color w:val="auto"/>
          <w:sz w:val="24"/>
          <w:szCs w:val="24"/>
        </w:rPr>
        <w:t xml:space="preserve">que </w:t>
      </w:r>
      <w:r w:rsidR="003378ED" w:rsidRPr="000A56CD">
        <w:rPr>
          <w:rFonts w:ascii="Calibri" w:hAnsi="Calibri" w:cs="Calibri"/>
          <w:color w:val="auto"/>
          <w:sz w:val="24"/>
          <w:szCs w:val="24"/>
        </w:rPr>
        <w:t>les</w:t>
      </w:r>
      <w:r w:rsidR="009553BE" w:rsidRPr="000A56CD">
        <w:rPr>
          <w:rFonts w:ascii="Calibri" w:hAnsi="Calibri" w:cs="Calibri"/>
          <w:color w:val="auto"/>
          <w:sz w:val="24"/>
          <w:szCs w:val="24"/>
        </w:rPr>
        <w:t xml:space="preserve"> employés nouvellement nommés </w:t>
      </w:r>
      <w:r w:rsidR="00F31FCC">
        <w:rPr>
          <w:rFonts w:ascii="Calibri" w:hAnsi="Calibri" w:cs="Calibri"/>
          <w:color w:val="auto"/>
          <w:sz w:val="24"/>
          <w:szCs w:val="24"/>
        </w:rPr>
        <w:t>cadrent</w:t>
      </w:r>
      <w:r w:rsidR="00F31FCC" w:rsidRPr="000A56CD">
        <w:rPr>
          <w:rFonts w:ascii="Calibri" w:hAnsi="Calibri" w:cs="Calibri"/>
          <w:color w:val="auto"/>
          <w:sz w:val="24"/>
          <w:szCs w:val="24"/>
        </w:rPr>
        <w:t xml:space="preserve"> </w:t>
      </w:r>
      <w:r w:rsidR="009553BE" w:rsidRPr="000A56CD">
        <w:rPr>
          <w:rFonts w:ascii="Calibri" w:hAnsi="Calibri" w:cs="Calibri"/>
          <w:color w:val="auto"/>
          <w:sz w:val="24"/>
          <w:szCs w:val="24"/>
        </w:rPr>
        <w:t xml:space="preserve">bien </w:t>
      </w:r>
      <w:r w:rsidR="00F31FCC">
        <w:rPr>
          <w:rFonts w:ascii="Calibri" w:hAnsi="Calibri" w:cs="Calibri"/>
          <w:color w:val="auto"/>
          <w:sz w:val="24"/>
          <w:szCs w:val="24"/>
        </w:rPr>
        <w:t>au sein de</w:t>
      </w:r>
      <w:r w:rsidR="00F31FCC" w:rsidRPr="000A56CD">
        <w:rPr>
          <w:rFonts w:ascii="Calibri" w:hAnsi="Calibri" w:cs="Calibri"/>
          <w:color w:val="auto"/>
          <w:sz w:val="24"/>
          <w:szCs w:val="24"/>
        </w:rPr>
        <w:t xml:space="preserve"> </w:t>
      </w:r>
      <w:r w:rsidR="009553BE" w:rsidRPr="000A56CD">
        <w:rPr>
          <w:rFonts w:ascii="Calibri" w:hAnsi="Calibri" w:cs="Calibri"/>
          <w:color w:val="auto"/>
          <w:sz w:val="24"/>
          <w:szCs w:val="24"/>
        </w:rPr>
        <w:t>leur unité de travail (</w:t>
      </w:r>
      <w:r w:rsidR="00530F6A" w:rsidRPr="000A56CD">
        <w:rPr>
          <w:rFonts w:ascii="Calibri" w:hAnsi="Calibri" w:cs="Calibri"/>
          <w:color w:val="auto"/>
          <w:sz w:val="24"/>
          <w:szCs w:val="24"/>
        </w:rPr>
        <w:t>77,</w:t>
      </w:r>
      <w:r w:rsidR="009553BE" w:rsidRPr="000A56CD">
        <w:rPr>
          <w:rFonts w:ascii="Calibri" w:hAnsi="Calibri" w:cs="Calibri"/>
          <w:color w:val="auto"/>
          <w:sz w:val="24"/>
          <w:szCs w:val="24"/>
        </w:rPr>
        <w:t>8</w:t>
      </w:r>
      <w:r w:rsidR="00A75F0F">
        <w:rPr>
          <w:rFonts w:ascii="Calibri" w:hAnsi="Calibri" w:cs="Calibri"/>
          <w:color w:val="auto"/>
          <w:sz w:val="24"/>
          <w:szCs w:val="24"/>
        </w:rPr>
        <w:t xml:space="preserve"> </w:t>
      </w:r>
      <w:r w:rsidR="009553BE" w:rsidRPr="000A56CD">
        <w:rPr>
          <w:rFonts w:ascii="Calibri" w:hAnsi="Calibri" w:cs="Calibri"/>
          <w:color w:val="auto"/>
          <w:sz w:val="24"/>
          <w:szCs w:val="24"/>
        </w:rPr>
        <w:t>%</w:t>
      </w:r>
      <w:r w:rsidR="00153CE5">
        <w:rPr>
          <w:rFonts w:ascii="Calibri" w:hAnsi="Calibri" w:cs="Calibri"/>
          <w:color w:val="auto"/>
          <w:sz w:val="24"/>
          <w:szCs w:val="24"/>
        </w:rPr>
        <w:t>,</w:t>
      </w:r>
      <w:r w:rsidR="009553BE" w:rsidRPr="000A56CD">
        <w:rPr>
          <w:rFonts w:ascii="Calibri" w:hAnsi="Calibri" w:cs="Calibri"/>
          <w:color w:val="auto"/>
          <w:sz w:val="24"/>
          <w:szCs w:val="24"/>
        </w:rPr>
        <w:t xml:space="preserve"> contre </w:t>
      </w:r>
      <w:r w:rsidR="00530F6A" w:rsidRPr="000A56CD">
        <w:rPr>
          <w:rFonts w:ascii="Calibri" w:hAnsi="Calibri" w:cs="Calibri"/>
          <w:color w:val="auto"/>
          <w:sz w:val="24"/>
          <w:szCs w:val="24"/>
        </w:rPr>
        <w:t>85,</w:t>
      </w:r>
      <w:r w:rsidR="009553BE" w:rsidRPr="000A56CD">
        <w:rPr>
          <w:rFonts w:ascii="Calibri" w:hAnsi="Calibri" w:cs="Calibri"/>
          <w:color w:val="auto"/>
          <w:sz w:val="24"/>
          <w:szCs w:val="24"/>
        </w:rPr>
        <w:t>7</w:t>
      </w:r>
      <w:r w:rsidR="00A75F0F">
        <w:rPr>
          <w:rFonts w:ascii="Calibri" w:hAnsi="Calibri" w:cs="Calibri"/>
          <w:color w:val="auto"/>
          <w:sz w:val="24"/>
          <w:szCs w:val="24"/>
        </w:rPr>
        <w:t xml:space="preserve"> </w:t>
      </w:r>
      <w:r w:rsidR="009553BE" w:rsidRPr="000A56CD">
        <w:rPr>
          <w:rFonts w:ascii="Calibri" w:hAnsi="Calibri" w:cs="Calibri"/>
          <w:color w:val="auto"/>
          <w:sz w:val="24"/>
          <w:szCs w:val="24"/>
        </w:rPr>
        <w:t>%)</w:t>
      </w:r>
      <w:r w:rsidR="00614AF4">
        <w:rPr>
          <w:rFonts w:ascii="Calibri" w:hAnsi="Calibri" w:cs="Calibri"/>
          <w:color w:val="auto"/>
          <w:sz w:val="24"/>
          <w:szCs w:val="24"/>
        </w:rPr>
        <w:t>,</w:t>
      </w:r>
      <w:r w:rsidR="00326961">
        <w:rPr>
          <w:rFonts w:ascii="Calibri" w:hAnsi="Calibri" w:cs="Calibri"/>
          <w:color w:val="auto"/>
          <w:sz w:val="24"/>
          <w:szCs w:val="24"/>
        </w:rPr>
        <w:t xml:space="preserve"> </w:t>
      </w:r>
      <w:r w:rsidR="009553BE" w:rsidRPr="000A56CD">
        <w:rPr>
          <w:rFonts w:ascii="Calibri" w:hAnsi="Calibri" w:cs="Calibri"/>
          <w:color w:val="auto"/>
          <w:sz w:val="24"/>
          <w:szCs w:val="24"/>
        </w:rPr>
        <w:t xml:space="preserve">que leur unité de travail </w:t>
      </w:r>
      <w:r w:rsidR="003378ED" w:rsidRPr="000A56CD">
        <w:rPr>
          <w:rFonts w:ascii="Calibri" w:hAnsi="Calibri" w:cs="Calibri"/>
          <w:color w:val="auto"/>
          <w:sz w:val="24"/>
          <w:szCs w:val="24"/>
        </w:rPr>
        <w:t xml:space="preserve">embauche des </w:t>
      </w:r>
      <w:r w:rsidR="009553BE" w:rsidRPr="000A56CD">
        <w:rPr>
          <w:rFonts w:ascii="Calibri" w:hAnsi="Calibri" w:cs="Calibri"/>
          <w:color w:val="auto"/>
          <w:sz w:val="24"/>
          <w:szCs w:val="24"/>
        </w:rPr>
        <w:t xml:space="preserve">personnes qui </w:t>
      </w:r>
      <w:r w:rsidR="003378ED" w:rsidRPr="000A56CD">
        <w:rPr>
          <w:rFonts w:ascii="Calibri" w:hAnsi="Calibri" w:cs="Calibri"/>
          <w:color w:val="auto"/>
          <w:sz w:val="24"/>
          <w:szCs w:val="24"/>
        </w:rPr>
        <w:t xml:space="preserve">peuvent </w:t>
      </w:r>
      <w:r w:rsidR="00ED6BD9">
        <w:rPr>
          <w:rFonts w:ascii="Calibri" w:hAnsi="Calibri" w:cs="Calibri"/>
          <w:color w:val="auto"/>
          <w:sz w:val="24"/>
          <w:szCs w:val="24"/>
        </w:rPr>
        <w:t>effectuer</w:t>
      </w:r>
      <w:r w:rsidR="00A75F0F" w:rsidRPr="000A56CD">
        <w:rPr>
          <w:rFonts w:ascii="Calibri" w:hAnsi="Calibri" w:cs="Calibri"/>
          <w:color w:val="auto"/>
          <w:sz w:val="24"/>
          <w:szCs w:val="24"/>
        </w:rPr>
        <w:t xml:space="preserve"> </w:t>
      </w:r>
      <w:r w:rsidR="009553BE" w:rsidRPr="000A56CD">
        <w:rPr>
          <w:rFonts w:ascii="Calibri" w:hAnsi="Calibri" w:cs="Calibri"/>
          <w:color w:val="auto"/>
          <w:sz w:val="24"/>
          <w:szCs w:val="24"/>
        </w:rPr>
        <w:t>le travail (</w:t>
      </w:r>
      <w:r w:rsidR="00530F6A" w:rsidRPr="000A56CD">
        <w:rPr>
          <w:rFonts w:ascii="Calibri" w:hAnsi="Calibri" w:cs="Calibri"/>
          <w:color w:val="auto"/>
          <w:sz w:val="24"/>
          <w:szCs w:val="24"/>
        </w:rPr>
        <w:t>73,</w:t>
      </w:r>
      <w:r w:rsidR="009553BE" w:rsidRPr="000A56CD">
        <w:rPr>
          <w:rFonts w:ascii="Calibri" w:hAnsi="Calibri" w:cs="Calibri"/>
          <w:color w:val="auto"/>
          <w:sz w:val="24"/>
          <w:szCs w:val="24"/>
        </w:rPr>
        <w:t>4</w:t>
      </w:r>
      <w:r w:rsidR="00A75F0F">
        <w:rPr>
          <w:rFonts w:ascii="Calibri" w:hAnsi="Calibri" w:cs="Calibri"/>
          <w:color w:val="auto"/>
          <w:sz w:val="24"/>
          <w:szCs w:val="24"/>
        </w:rPr>
        <w:t xml:space="preserve"> </w:t>
      </w:r>
      <w:r w:rsidR="009553BE" w:rsidRPr="000A56CD">
        <w:rPr>
          <w:rFonts w:ascii="Calibri" w:hAnsi="Calibri" w:cs="Calibri"/>
          <w:color w:val="auto"/>
          <w:sz w:val="24"/>
          <w:szCs w:val="24"/>
        </w:rPr>
        <w:t>%</w:t>
      </w:r>
      <w:r w:rsidR="00E51816">
        <w:rPr>
          <w:rFonts w:ascii="Calibri" w:hAnsi="Calibri" w:cs="Calibri"/>
          <w:color w:val="auto"/>
          <w:sz w:val="24"/>
          <w:szCs w:val="24"/>
        </w:rPr>
        <w:t>,</w:t>
      </w:r>
      <w:r w:rsidR="009553BE" w:rsidRPr="000A56CD">
        <w:rPr>
          <w:rFonts w:ascii="Calibri" w:hAnsi="Calibri" w:cs="Calibri"/>
          <w:color w:val="auto"/>
          <w:sz w:val="24"/>
          <w:szCs w:val="24"/>
        </w:rPr>
        <w:t xml:space="preserve"> contre </w:t>
      </w:r>
      <w:r w:rsidR="00530F6A" w:rsidRPr="000A56CD">
        <w:rPr>
          <w:rFonts w:ascii="Calibri" w:hAnsi="Calibri" w:cs="Calibri"/>
          <w:color w:val="auto"/>
          <w:sz w:val="24"/>
          <w:szCs w:val="24"/>
        </w:rPr>
        <w:t>81,</w:t>
      </w:r>
      <w:r w:rsidR="009553BE" w:rsidRPr="000A56CD">
        <w:rPr>
          <w:rFonts w:ascii="Calibri" w:hAnsi="Calibri" w:cs="Calibri"/>
          <w:color w:val="auto"/>
          <w:sz w:val="24"/>
          <w:szCs w:val="24"/>
        </w:rPr>
        <w:t>9</w:t>
      </w:r>
      <w:r w:rsidR="00A75F0F">
        <w:rPr>
          <w:rFonts w:ascii="Calibri" w:hAnsi="Calibri" w:cs="Calibri"/>
          <w:color w:val="auto"/>
          <w:sz w:val="24"/>
          <w:szCs w:val="24"/>
        </w:rPr>
        <w:t> </w:t>
      </w:r>
      <w:r w:rsidR="009553BE" w:rsidRPr="000A56CD">
        <w:rPr>
          <w:rFonts w:ascii="Calibri" w:hAnsi="Calibri" w:cs="Calibri"/>
          <w:color w:val="auto"/>
          <w:sz w:val="24"/>
          <w:szCs w:val="24"/>
        </w:rPr>
        <w:t xml:space="preserve">%) </w:t>
      </w:r>
      <w:r w:rsidR="00C03157">
        <w:rPr>
          <w:rFonts w:ascii="Calibri" w:hAnsi="Calibri" w:cs="Calibri"/>
          <w:color w:val="auto"/>
          <w:sz w:val="24"/>
          <w:szCs w:val="24"/>
        </w:rPr>
        <w:t>et</w:t>
      </w:r>
      <w:r w:rsidR="003715C8">
        <w:rPr>
          <w:rFonts w:ascii="Calibri" w:hAnsi="Calibri" w:cs="Calibri"/>
          <w:color w:val="auto"/>
          <w:sz w:val="24"/>
          <w:szCs w:val="24"/>
        </w:rPr>
        <w:t xml:space="preserve"> </w:t>
      </w:r>
      <w:r w:rsidR="00413648" w:rsidRPr="000A56CD">
        <w:rPr>
          <w:rFonts w:ascii="Calibri" w:hAnsi="Calibri" w:cs="Calibri"/>
          <w:color w:val="auto"/>
          <w:sz w:val="24"/>
          <w:szCs w:val="24"/>
        </w:rPr>
        <w:t xml:space="preserve">que les exigences </w:t>
      </w:r>
      <w:r w:rsidR="00F31FCC">
        <w:rPr>
          <w:rFonts w:ascii="Calibri" w:hAnsi="Calibri" w:cs="Calibri"/>
          <w:color w:val="auto"/>
          <w:sz w:val="24"/>
          <w:szCs w:val="24"/>
        </w:rPr>
        <w:t>de l’offre d’emploi</w:t>
      </w:r>
      <w:r w:rsidR="00413648" w:rsidRPr="000A56CD">
        <w:rPr>
          <w:rFonts w:ascii="Calibri" w:hAnsi="Calibri" w:cs="Calibri"/>
          <w:color w:val="auto"/>
          <w:sz w:val="24"/>
          <w:szCs w:val="24"/>
        </w:rPr>
        <w:t xml:space="preserve"> </w:t>
      </w:r>
      <w:r w:rsidR="00816E19">
        <w:rPr>
          <w:rFonts w:ascii="Calibri" w:hAnsi="Calibri" w:cs="Calibri"/>
          <w:color w:val="auto"/>
          <w:sz w:val="24"/>
          <w:szCs w:val="24"/>
        </w:rPr>
        <w:t xml:space="preserve">annoncée </w:t>
      </w:r>
      <w:r w:rsidR="00413648" w:rsidRPr="000A56CD">
        <w:rPr>
          <w:rFonts w:ascii="Calibri" w:hAnsi="Calibri" w:cs="Calibri"/>
          <w:color w:val="auto"/>
          <w:sz w:val="24"/>
          <w:szCs w:val="24"/>
        </w:rPr>
        <w:t>refl</w:t>
      </w:r>
      <w:r w:rsidR="00816E19">
        <w:rPr>
          <w:rFonts w:ascii="Calibri" w:hAnsi="Calibri" w:cs="Calibri"/>
          <w:color w:val="auto"/>
          <w:sz w:val="24"/>
          <w:szCs w:val="24"/>
        </w:rPr>
        <w:t>è</w:t>
      </w:r>
      <w:r w:rsidR="00413648" w:rsidRPr="000A56CD">
        <w:rPr>
          <w:rFonts w:ascii="Calibri" w:hAnsi="Calibri" w:cs="Calibri"/>
          <w:color w:val="auto"/>
          <w:sz w:val="24"/>
          <w:szCs w:val="24"/>
        </w:rPr>
        <w:t xml:space="preserve">tent celles du poste à </w:t>
      </w:r>
      <w:r w:rsidR="00F31FCC">
        <w:rPr>
          <w:rFonts w:ascii="Calibri" w:hAnsi="Calibri" w:cs="Calibri"/>
          <w:color w:val="auto"/>
          <w:sz w:val="24"/>
          <w:szCs w:val="24"/>
        </w:rPr>
        <w:t xml:space="preserve">doter </w:t>
      </w:r>
      <w:r w:rsidR="00413648" w:rsidRPr="000A56CD">
        <w:rPr>
          <w:rFonts w:ascii="Calibri" w:hAnsi="Calibri" w:cs="Calibri"/>
          <w:color w:val="auto"/>
          <w:sz w:val="24"/>
          <w:szCs w:val="24"/>
        </w:rPr>
        <w:t>(71,4</w:t>
      </w:r>
      <w:r w:rsidR="00413648">
        <w:rPr>
          <w:rFonts w:ascii="Calibri" w:hAnsi="Calibri" w:cs="Calibri"/>
          <w:color w:val="auto"/>
          <w:sz w:val="24"/>
          <w:szCs w:val="24"/>
        </w:rPr>
        <w:t xml:space="preserve"> </w:t>
      </w:r>
      <w:r w:rsidR="00413648" w:rsidRPr="000A56CD">
        <w:rPr>
          <w:rFonts w:ascii="Calibri" w:hAnsi="Calibri" w:cs="Calibri"/>
          <w:color w:val="auto"/>
          <w:sz w:val="24"/>
          <w:szCs w:val="24"/>
        </w:rPr>
        <w:t>%</w:t>
      </w:r>
      <w:r w:rsidR="00413648">
        <w:rPr>
          <w:rFonts w:ascii="Calibri" w:hAnsi="Calibri" w:cs="Calibri"/>
          <w:color w:val="auto"/>
          <w:sz w:val="24"/>
          <w:szCs w:val="24"/>
        </w:rPr>
        <w:t>,</w:t>
      </w:r>
      <w:r w:rsidR="00413648" w:rsidRPr="000A56CD">
        <w:rPr>
          <w:rFonts w:ascii="Calibri" w:hAnsi="Calibri" w:cs="Calibri"/>
          <w:color w:val="auto"/>
          <w:sz w:val="24"/>
          <w:szCs w:val="24"/>
        </w:rPr>
        <w:t xml:space="preserve"> contre 82,1</w:t>
      </w:r>
      <w:r w:rsidR="00413648">
        <w:rPr>
          <w:rFonts w:ascii="Calibri" w:hAnsi="Calibri" w:cs="Calibri"/>
          <w:color w:val="auto"/>
          <w:sz w:val="24"/>
          <w:szCs w:val="24"/>
        </w:rPr>
        <w:t xml:space="preserve"> </w:t>
      </w:r>
      <w:r w:rsidR="00413648" w:rsidRPr="000A56CD">
        <w:rPr>
          <w:rFonts w:ascii="Calibri" w:hAnsi="Calibri" w:cs="Calibri"/>
          <w:color w:val="auto"/>
          <w:sz w:val="24"/>
          <w:szCs w:val="24"/>
        </w:rPr>
        <w:t>%).</w:t>
      </w:r>
      <w:r w:rsidR="009553BE" w:rsidRPr="000A56CD">
        <w:rPr>
          <w:rFonts w:ascii="Calibri" w:hAnsi="Calibri" w:cs="Calibri"/>
          <w:color w:val="auto"/>
          <w:sz w:val="24"/>
          <w:szCs w:val="24"/>
        </w:rPr>
        <w:t xml:space="preserve"> </w:t>
      </w:r>
    </w:p>
    <w:p w14:paraId="615082A5" w14:textId="229E5949" w:rsidR="001A2E82" w:rsidRDefault="001A2E82" w:rsidP="00395028">
      <w:pPr>
        <w:spacing w:line="240" w:lineRule="auto"/>
        <w:rPr>
          <w:rFonts w:ascii="Calibri" w:eastAsia="Calibri" w:hAnsi="Calibri" w:cs="Calibri"/>
          <w:b/>
          <w:bCs/>
          <w:color w:val="auto"/>
          <w:sz w:val="24"/>
          <w:szCs w:val="24"/>
        </w:rPr>
      </w:pPr>
    </w:p>
    <w:p w14:paraId="21F3DD68" w14:textId="072C8279" w:rsidR="00DC786C" w:rsidRDefault="004C6589" w:rsidP="00D56D58">
      <w:pPr>
        <w:keepNext/>
        <w:spacing w:line="240" w:lineRule="auto"/>
        <w:jc w:val="center"/>
        <w:rPr>
          <w:rFonts w:ascii="Calibri" w:eastAsia="Calibri" w:hAnsi="Calibri" w:cs="Calibri"/>
          <w:b/>
          <w:bCs/>
          <w:color w:val="auto"/>
          <w:sz w:val="24"/>
          <w:szCs w:val="24"/>
        </w:rPr>
      </w:pPr>
      <w:r>
        <w:rPr>
          <w:rFonts w:ascii="Calibri" w:eastAsia="Calibri" w:hAnsi="Calibri" w:cs="Calibri"/>
          <w:b/>
          <w:bCs/>
          <w:color w:val="auto"/>
          <w:sz w:val="24"/>
          <w:szCs w:val="24"/>
        </w:rPr>
        <w:t>Tableau 2</w:t>
      </w:r>
    </w:p>
    <w:p w14:paraId="4CFA2F43" w14:textId="62DBB677" w:rsidR="000B41A8" w:rsidRPr="000A56CD" w:rsidRDefault="009553BE" w:rsidP="00D56D58">
      <w:pPr>
        <w:keepNext/>
        <w:spacing w:line="240" w:lineRule="auto"/>
        <w:jc w:val="center"/>
        <w:rPr>
          <w:rFonts w:ascii="Calibri" w:eastAsia="Calibri" w:hAnsi="Calibri" w:cs="Calibri"/>
          <w:b/>
          <w:bCs/>
          <w:color w:val="auto"/>
          <w:sz w:val="24"/>
          <w:szCs w:val="24"/>
        </w:rPr>
      </w:pPr>
      <w:r w:rsidRPr="000A56CD">
        <w:rPr>
          <w:rFonts w:ascii="Calibri" w:eastAsia="Calibri" w:hAnsi="Calibri" w:cs="Calibri"/>
          <w:b/>
          <w:bCs/>
          <w:color w:val="auto"/>
          <w:sz w:val="24"/>
          <w:szCs w:val="24"/>
        </w:rPr>
        <w:t>Perception du mérite par les employés</w:t>
      </w:r>
      <w:r w:rsidR="003E1C87">
        <w:rPr>
          <w:rFonts w:ascii="Calibri" w:eastAsia="Calibri" w:hAnsi="Calibri" w:cs="Calibri"/>
          <w:b/>
          <w:bCs/>
          <w:color w:val="auto"/>
          <w:sz w:val="24"/>
          <w:szCs w:val="24"/>
        </w:rPr>
        <w:t>, selon la présence et la sévérité du handicap</w:t>
      </w:r>
    </w:p>
    <w:tbl>
      <w:tblPr>
        <w:tblpPr w:leftFromText="180" w:rightFromText="180" w:vertAnchor="text" w:horzAnchor="margin" w:tblpY="-25"/>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erception du mérite par les employés, selon la présence et la sévérité du handicap"/>
      </w:tblPr>
      <w:tblGrid>
        <w:gridCol w:w="3539"/>
        <w:gridCol w:w="1440"/>
        <w:gridCol w:w="1440"/>
        <w:gridCol w:w="1440"/>
        <w:gridCol w:w="1440"/>
      </w:tblGrid>
      <w:tr w:rsidR="00EA01A2" w:rsidRPr="000A56CD" w14:paraId="0CC158A0" w14:textId="77777777" w:rsidTr="009754D4">
        <w:trPr>
          <w:cantSplit/>
          <w:trHeight w:val="984"/>
          <w:tblHeader/>
        </w:trPr>
        <w:tc>
          <w:tcPr>
            <w:tcW w:w="3539" w:type="dxa"/>
            <w:shd w:val="clear" w:color="000000" w:fill="D9E1F2"/>
            <w:tcMar>
              <w:top w:w="144" w:type="dxa"/>
              <w:left w:w="115" w:type="dxa"/>
              <w:bottom w:w="144" w:type="dxa"/>
              <w:right w:w="115" w:type="dxa"/>
            </w:tcMar>
            <w:vAlign w:val="center"/>
          </w:tcPr>
          <w:p w14:paraId="7F10FFA3" w14:textId="77777777" w:rsidR="00EA01A2" w:rsidRPr="000A56CD" w:rsidRDefault="00EA01A2" w:rsidP="009754D4">
            <w:pPr>
              <w:spacing w:after="0" w:line="240" w:lineRule="auto"/>
              <w:rPr>
                <w:rFonts w:ascii="Calibri" w:eastAsia="Times New Roman" w:hAnsi="Calibri" w:cs="Calibri"/>
                <w:b/>
                <w:bCs/>
                <w:color w:val="auto"/>
                <w:sz w:val="24"/>
                <w:szCs w:val="24"/>
                <w:lang w:eastAsia="en-CA"/>
              </w:rPr>
            </w:pPr>
            <w:bookmarkStart w:id="14" w:name="_Hlk101769158"/>
            <w:r w:rsidRPr="000A56CD">
              <w:rPr>
                <w:rFonts w:ascii="Calibri" w:eastAsia="Calibri" w:hAnsi="Calibri" w:cs="Calibri"/>
                <w:b/>
                <w:bCs/>
                <w:color w:val="auto"/>
                <w:sz w:val="24"/>
                <w:szCs w:val="24"/>
              </w:rPr>
              <w:t xml:space="preserve">Questions relatives au mérite </w:t>
            </w:r>
          </w:p>
        </w:tc>
        <w:tc>
          <w:tcPr>
            <w:tcW w:w="1440" w:type="dxa"/>
            <w:shd w:val="clear" w:color="000000" w:fill="D9E1F2"/>
            <w:tcMar>
              <w:top w:w="144" w:type="dxa"/>
              <w:left w:w="115" w:type="dxa"/>
              <w:bottom w:w="144" w:type="dxa"/>
              <w:right w:w="115" w:type="dxa"/>
            </w:tcMar>
            <w:vAlign w:val="center"/>
          </w:tcPr>
          <w:p w14:paraId="4A2C0182" w14:textId="77777777" w:rsidR="00EA01A2" w:rsidRPr="00CA0159" w:rsidRDefault="00EA01A2" w:rsidP="009754D4">
            <w:pPr>
              <w:spacing w:after="0" w:line="240" w:lineRule="auto"/>
              <w:rPr>
                <w:rFonts w:ascii="Calibri" w:hAnsi="Calibri" w:cs="Calibri"/>
                <w:b/>
                <w:bCs/>
                <w:color w:val="auto"/>
                <w:sz w:val="24"/>
                <w:szCs w:val="24"/>
              </w:rPr>
            </w:pPr>
            <w:r w:rsidRPr="004223C9">
              <w:rPr>
                <w:rFonts w:ascii="Calibri" w:hAnsi="Calibri" w:cs="Calibri"/>
                <w:b/>
                <w:bCs/>
                <w:color w:val="auto"/>
                <w:sz w:val="24"/>
                <w:szCs w:val="24"/>
              </w:rPr>
              <w:t xml:space="preserve">Employés </w:t>
            </w:r>
            <w:r w:rsidRPr="00E551C5">
              <w:rPr>
                <w:rFonts w:ascii="Calibri" w:hAnsi="Calibri" w:cs="Calibri"/>
                <w:b/>
                <w:bCs/>
                <w:color w:val="auto"/>
                <w:sz w:val="24"/>
                <w:szCs w:val="24"/>
              </w:rPr>
              <w:t>qui ne sont pas en situation de handicap</w:t>
            </w:r>
          </w:p>
        </w:tc>
        <w:tc>
          <w:tcPr>
            <w:tcW w:w="1440" w:type="dxa"/>
            <w:shd w:val="clear" w:color="000000" w:fill="D9E1F2"/>
            <w:tcMar>
              <w:top w:w="144" w:type="dxa"/>
              <w:left w:w="115" w:type="dxa"/>
              <w:bottom w:w="144" w:type="dxa"/>
              <w:right w:w="115" w:type="dxa"/>
            </w:tcMar>
            <w:vAlign w:val="center"/>
          </w:tcPr>
          <w:p w14:paraId="1542A448" w14:textId="77777777" w:rsidR="00EA01A2" w:rsidRPr="00CA0159" w:rsidRDefault="00EA01A2" w:rsidP="009754D4">
            <w:pPr>
              <w:spacing w:after="0" w:line="240" w:lineRule="auto"/>
              <w:rPr>
                <w:rFonts w:ascii="Calibri" w:hAnsi="Calibri" w:cs="Calibri"/>
                <w:b/>
                <w:bCs/>
                <w:color w:val="auto"/>
                <w:sz w:val="24"/>
                <w:szCs w:val="24"/>
              </w:rPr>
            </w:pPr>
            <w:r w:rsidRPr="00CA0159">
              <w:rPr>
                <w:rFonts w:ascii="Calibri" w:hAnsi="Calibri" w:cs="Calibri"/>
                <w:b/>
                <w:bCs/>
                <w:color w:val="auto"/>
                <w:sz w:val="24"/>
                <w:szCs w:val="24"/>
              </w:rPr>
              <w:t>Employés en situation de handicap</w:t>
            </w:r>
          </w:p>
        </w:tc>
        <w:tc>
          <w:tcPr>
            <w:tcW w:w="1440" w:type="dxa"/>
            <w:shd w:val="clear" w:color="000000" w:fill="D9E1F2"/>
            <w:tcMar>
              <w:top w:w="144" w:type="dxa"/>
              <w:left w:w="115" w:type="dxa"/>
              <w:bottom w:w="144" w:type="dxa"/>
              <w:right w:w="115" w:type="dxa"/>
            </w:tcMar>
            <w:vAlign w:val="center"/>
            <w:hideMark/>
          </w:tcPr>
          <w:p w14:paraId="38A51FA5" w14:textId="77777777" w:rsidR="00EA01A2" w:rsidRPr="00ED6BD9" w:rsidRDefault="00EA01A2" w:rsidP="009754D4">
            <w:pPr>
              <w:spacing w:after="0" w:line="240" w:lineRule="auto"/>
              <w:rPr>
                <w:rFonts w:ascii="Calibri" w:hAnsi="Calibri" w:cs="Calibri"/>
                <w:b/>
                <w:bCs/>
                <w:color w:val="auto"/>
                <w:sz w:val="24"/>
                <w:szCs w:val="24"/>
              </w:rPr>
            </w:pPr>
            <w:r w:rsidRPr="00ED6BD9">
              <w:rPr>
                <w:rFonts w:ascii="Calibri" w:hAnsi="Calibri" w:cs="Calibri"/>
                <w:b/>
                <w:bCs/>
                <w:color w:val="auto"/>
                <w:sz w:val="24"/>
                <w:szCs w:val="24"/>
              </w:rPr>
              <w:t>Handicaps moins sévères</w:t>
            </w:r>
          </w:p>
        </w:tc>
        <w:tc>
          <w:tcPr>
            <w:tcW w:w="1440" w:type="dxa"/>
            <w:shd w:val="clear" w:color="000000" w:fill="D9E1F2"/>
            <w:tcMar>
              <w:top w:w="144" w:type="dxa"/>
              <w:left w:w="115" w:type="dxa"/>
              <w:bottom w:w="144" w:type="dxa"/>
              <w:right w:w="115" w:type="dxa"/>
            </w:tcMar>
            <w:vAlign w:val="center"/>
          </w:tcPr>
          <w:p w14:paraId="31BBCD57" w14:textId="77777777" w:rsidR="00EA01A2" w:rsidRPr="00ED6BD9" w:rsidRDefault="00EA01A2" w:rsidP="009754D4">
            <w:pPr>
              <w:spacing w:after="0" w:line="240" w:lineRule="auto"/>
              <w:rPr>
                <w:rFonts w:ascii="Calibri" w:hAnsi="Calibri" w:cs="Calibri"/>
                <w:b/>
                <w:bCs/>
                <w:color w:val="auto"/>
                <w:sz w:val="24"/>
                <w:szCs w:val="24"/>
              </w:rPr>
            </w:pPr>
            <w:r w:rsidRPr="00ED6BD9">
              <w:rPr>
                <w:rFonts w:ascii="Calibri" w:hAnsi="Calibri" w:cs="Calibri"/>
                <w:b/>
                <w:bCs/>
                <w:color w:val="auto"/>
                <w:sz w:val="24"/>
                <w:szCs w:val="24"/>
              </w:rPr>
              <w:t>Handicaps plus sévères</w:t>
            </w:r>
          </w:p>
        </w:tc>
      </w:tr>
      <w:tr w:rsidR="00EA01A2" w:rsidRPr="000A56CD" w14:paraId="668207FB" w14:textId="77777777" w:rsidTr="009754D4">
        <w:trPr>
          <w:cantSplit/>
          <w:trHeight w:val="102"/>
        </w:trPr>
        <w:tc>
          <w:tcPr>
            <w:tcW w:w="3539" w:type="dxa"/>
            <w:tcMar>
              <w:top w:w="144" w:type="dxa"/>
              <w:left w:w="115" w:type="dxa"/>
              <w:bottom w:w="144" w:type="dxa"/>
              <w:right w:w="115" w:type="dxa"/>
            </w:tcMar>
          </w:tcPr>
          <w:p w14:paraId="7071B9AE" w14:textId="77777777" w:rsidR="00EA01A2" w:rsidRPr="000A56CD" w:rsidRDefault="00EA01A2" w:rsidP="009754D4">
            <w:pPr>
              <w:rPr>
                <w:rFonts w:ascii="Calibri" w:eastAsia="Calibri" w:hAnsi="Calibri" w:cs="Calibri"/>
                <w:color w:val="auto"/>
                <w:sz w:val="24"/>
                <w:szCs w:val="24"/>
              </w:rPr>
            </w:pPr>
            <w:r w:rsidRPr="000A56CD">
              <w:rPr>
                <w:rFonts w:ascii="Calibri" w:eastAsia="Calibri" w:hAnsi="Calibri" w:cs="Times New Roman"/>
                <w:color w:val="auto"/>
              </w:rPr>
              <w:t xml:space="preserve">Les employés nouvellement nommés </w:t>
            </w:r>
            <w:r>
              <w:rPr>
                <w:rFonts w:ascii="Calibri" w:eastAsia="Calibri" w:hAnsi="Calibri" w:cs="Times New Roman"/>
                <w:color w:val="auto"/>
              </w:rPr>
              <w:t>cadrent</w:t>
            </w:r>
            <w:r w:rsidRPr="000A56CD">
              <w:rPr>
                <w:rFonts w:ascii="Calibri" w:eastAsia="Calibri" w:hAnsi="Calibri" w:cs="Times New Roman"/>
                <w:color w:val="auto"/>
              </w:rPr>
              <w:t xml:space="preserve"> bien </w:t>
            </w:r>
            <w:r>
              <w:rPr>
                <w:rFonts w:ascii="Calibri" w:eastAsia="Calibri" w:hAnsi="Calibri" w:cs="Times New Roman"/>
                <w:color w:val="auto"/>
              </w:rPr>
              <w:t>au sein de</w:t>
            </w:r>
            <w:r w:rsidRPr="000A56CD">
              <w:rPr>
                <w:rFonts w:ascii="Calibri" w:eastAsia="Calibri" w:hAnsi="Calibri" w:cs="Times New Roman"/>
                <w:color w:val="auto"/>
              </w:rPr>
              <w:t xml:space="preserve"> mon unité de travail</w:t>
            </w:r>
          </w:p>
        </w:tc>
        <w:tc>
          <w:tcPr>
            <w:tcW w:w="1440" w:type="dxa"/>
            <w:tcMar>
              <w:top w:w="144" w:type="dxa"/>
              <w:left w:w="115" w:type="dxa"/>
              <w:bottom w:w="144" w:type="dxa"/>
              <w:right w:w="115" w:type="dxa"/>
            </w:tcMar>
            <w:vAlign w:val="center"/>
          </w:tcPr>
          <w:p w14:paraId="55ED33F5" w14:textId="77777777" w:rsidR="00EA01A2" w:rsidRPr="000A56CD" w:rsidRDefault="00EA01A2" w:rsidP="009754D4">
            <w:pPr>
              <w:rPr>
                <w:rFonts w:ascii="Calibri" w:eastAsia="Segoe UI Semilight" w:hAnsi="Calibri" w:cs="Calibri"/>
                <w:color w:val="auto"/>
                <w:sz w:val="24"/>
                <w:szCs w:val="24"/>
              </w:rPr>
            </w:pPr>
            <w:r w:rsidRPr="000A56CD">
              <w:rPr>
                <w:rFonts w:ascii="Calibri" w:eastAsia="Calibri" w:hAnsi="Calibri" w:cs="Times New Roman"/>
                <w:color w:val="auto"/>
              </w:rPr>
              <w:t>89,0 %</w:t>
            </w:r>
          </w:p>
        </w:tc>
        <w:tc>
          <w:tcPr>
            <w:tcW w:w="1440" w:type="dxa"/>
            <w:tcMar>
              <w:top w:w="144" w:type="dxa"/>
              <w:left w:w="115" w:type="dxa"/>
              <w:bottom w:w="144" w:type="dxa"/>
              <w:right w:w="115" w:type="dxa"/>
            </w:tcMar>
            <w:vAlign w:val="center"/>
          </w:tcPr>
          <w:p w14:paraId="07EF1FA4" w14:textId="77777777" w:rsidR="00EA01A2" w:rsidRPr="000A56CD" w:rsidRDefault="00EA01A2" w:rsidP="009754D4">
            <w:pPr>
              <w:rPr>
                <w:rFonts w:ascii="Calibri" w:eastAsia="Segoe UI Semilight" w:hAnsi="Calibri" w:cs="Calibri"/>
                <w:color w:val="auto"/>
                <w:sz w:val="24"/>
                <w:szCs w:val="24"/>
              </w:rPr>
            </w:pPr>
            <w:r w:rsidRPr="000A56CD">
              <w:rPr>
                <w:rFonts w:ascii="Calibri" w:eastAsia="Calibri" w:hAnsi="Calibri" w:cs="Times New Roman"/>
                <w:color w:val="auto"/>
              </w:rPr>
              <w:t>84,8 %</w:t>
            </w:r>
          </w:p>
        </w:tc>
        <w:tc>
          <w:tcPr>
            <w:tcW w:w="1440" w:type="dxa"/>
            <w:shd w:val="clear" w:color="auto" w:fill="auto"/>
            <w:noWrap/>
            <w:tcMar>
              <w:top w:w="144" w:type="dxa"/>
              <w:left w:w="115" w:type="dxa"/>
              <w:bottom w:w="144" w:type="dxa"/>
              <w:right w:w="115" w:type="dxa"/>
            </w:tcMar>
            <w:vAlign w:val="center"/>
          </w:tcPr>
          <w:p w14:paraId="7B9D7DB0" w14:textId="77777777" w:rsidR="00EA01A2" w:rsidRPr="000A56CD" w:rsidRDefault="00EA01A2" w:rsidP="009754D4">
            <w:pPr>
              <w:rPr>
                <w:rFonts w:ascii="Calibri" w:eastAsia="Segoe UI Semilight" w:hAnsi="Calibri" w:cs="Calibri"/>
                <w:color w:val="auto"/>
                <w:sz w:val="24"/>
                <w:szCs w:val="24"/>
              </w:rPr>
            </w:pPr>
            <w:r w:rsidRPr="000A56CD">
              <w:rPr>
                <w:rFonts w:ascii="Calibri" w:eastAsia="Calibri" w:hAnsi="Calibri" w:cs="Times New Roman"/>
                <w:color w:val="auto"/>
              </w:rPr>
              <w:t>85,7 %</w:t>
            </w:r>
          </w:p>
        </w:tc>
        <w:tc>
          <w:tcPr>
            <w:tcW w:w="1440" w:type="dxa"/>
            <w:shd w:val="clear" w:color="auto" w:fill="auto"/>
            <w:noWrap/>
            <w:tcMar>
              <w:top w:w="144" w:type="dxa"/>
              <w:left w:w="115" w:type="dxa"/>
              <w:bottom w:w="144" w:type="dxa"/>
              <w:right w:w="115" w:type="dxa"/>
            </w:tcMar>
            <w:vAlign w:val="center"/>
          </w:tcPr>
          <w:p w14:paraId="63EBC218" w14:textId="77777777" w:rsidR="00EA01A2" w:rsidRPr="000A56CD" w:rsidRDefault="00EA01A2" w:rsidP="009754D4">
            <w:pPr>
              <w:rPr>
                <w:rFonts w:ascii="Calibri" w:eastAsia="Segoe UI Semilight" w:hAnsi="Calibri" w:cs="Calibri"/>
                <w:color w:val="auto"/>
                <w:sz w:val="24"/>
                <w:szCs w:val="24"/>
              </w:rPr>
            </w:pPr>
            <w:r w:rsidRPr="000A56CD">
              <w:rPr>
                <w:rFonts w:ascii="Calibri" w:eastAsia="Calibri" w:hAnsi="Calibri" w:cs="Times New Roman"/>
                <w:color w:val="auto"/>
              </w:rPr>
              <w:t>77,8 %</w:t>
            </w:r>
          </w:p>
        </w:tc>
      </w:tr>
      <w:tr w:rsidR="00EA01A2" w:rsidRPr="000A56CD" w14:paraId="10AD0ABF" w14:textId="77777777" w:rsidTr="009754D4">
        <w:trPr>
          <w:cantSplit/>
          <w:trHeight w:val="102"/>
        </w:trPr>
        <w:tc>
          <w:tcPr>
            <w:tcW w:w="3539" w:type="dxa"/>
            <w:tcMar>
              <w:top w:w="144" w:type="dxa"/>
              <w:left w:w="115" w:type="dxa"/>
              <w:bottom w:w="144" w:type="dxa"/>
              <w:right w:w="115" w:type="dxa"/>
            </w:tcMar>
          </w:tcPr>
          <w:p w14:paraId="25790C4A" w14:textId="77777777" w:rsidR="00EA01A2" w:rsidRPr="000A56CD" w:rsidRDefault="00EA01A2" w:rsidP="009754D4">
            <w:pPr>
              <w:rPr>
                <w:rFonts w:ascii="Calibri" w:eastAsia="Segoe UI Semilight" w:hAnsi="Calibri" w:cs="Calibri"/>
                <w:color w:val="auto"/>
                <w:sz w:val="24"/>
                <w:szCs w:val="24"/>
              </w:rPr>
            </w:pPr>
            <w:r w:rsidRPr="000A56CD">
              <w:rPr>
                <w:rFonts w:ascii="Calibri" w:eastAsia="Calibri" w:hAnsi="Calibri" w:cs="Times New Roman"/>
                <w:color w:val="auto"/>
              </w:rPr>
              <w:t xml:space="preserve">Nous embauchons des personnes qui peuvent </w:t>
            </w:r>
            <w:r>
              <w:rPr>
                <w:rFonts w:ascii="Calibri" w:eastAsia="Calibri" w:hAnsi="Calibri" w:cs="Times New Roman"/>
                <w:color w:val="auto"/>
              </w:rPr>
              <w:t>effectuer</w:t>
            </w:r>
            <w:r w:rsidRPr="000A56CD">
              <w:rPr>
                <w:rFonts w:ascii="Calibri" w:eastAsia="Calibri" w:hAnsi="Calibri" w:cs="Times New Roman"/>
                <w:color w:val="auto"/>
              </w:rPr>
              <w:t xml:space="preserve"> le travail  </w:t>
            </w:r>
          </w:p>
        </w:tc>
        <w:tc>
          <w:tcPr>
            <w:tcW w:w="1440" w:type="dxa"/>
            <w:tcMar>
              <w:top w:w="144" w:type="dxa"/>
              <w:left w:w="115" w:type="dxa"/>
              <w:bottom w:w="144" w:type="dxa"/>
              <w:right w:w="115" w:type="dxa"/>
            </w:tcMar>
            <w:vAlign w:val="center"/>
          </w:tcPr>
          <w:p w14:paraId="2FD94023" w14:textId="77777777" w:rsidR="00EA01A2" w:rsidRPr="000A56CD" w:rsidRDefault="00EA01A2" w:rsidP="009754D4">
            <w:pPr>
              <w:rPr>
                <w:rFonts w:ascii="Calibri" w:eastAsia="Segoe UI Semilight" w:hAnsi="Calibri" w:cs="Calibri"/>
                <w:color w:val="auto"/>
                <w:sz w:val="24"/>
                <w:szCs w:val="24"/>
              </w:rPr>
            </w:pPr>
            <w:r w:rsidRPr="000A56CD">
              <w:rPr>
                <w:rFonts w:ascii="Calibri" w:eastAsia="Calibri" w:hAnsi="Calibri" w:cs="Times New Roman"/>
                <w:color w:val="auto"/>
              </w:rPr>
              <w:t>86,0 %</w:t>
            </w:r>
          </w:p>
        </w:tc>
        <w:tc>
          <w:tcPr>
            <w:tcW w:w="1440" w:type="dxa"/>
            <w:tcMar>
              <w:top w:w="144" w:type="dxa"/>
              <w:left w:w="115" w:type="dxa"/>
              <w:bottom w:w="144" w:type="dxa"/>
              <w:right w:w="115" w:type="dxa"/>
            </w:tcMar>
            <w:vAlign w:val="center"/>
          </w:tcPr>
          <w:p w14:paraId="3C7E3C9B" w14:textId="77777777" w:rsidR="00EA01A2" w:rsidRPr="000A56CD" w:rsidRDefault="00EA01A2" w:rsidP="009754D4">
            <w:pPr>
              <w:rPr>
                <w:rFonts w:ascii="Calibri" w:eastAsia="Segoe UI Semilight" w:hAnsi="Calibri" w:cs="Calibri"/>
                <w:color w:val="auto"/>
                <w:sz w:val="24"/>
                <w:szCs w:val="24"/>
              </w:rPr>
            </w:pPr>
            <w:r w:rsidRPr="000A56CD">
              <w:rPr>
                <w:rFonts w:ascii="Calibri" w:eastAsia="Calibri" w:hAnsi="Calibri" w:cs="Times New Roman"/>
                <w:color w:val="auto"/>
              </w:rPr>
              <w:t>80,9 %</w:t>
            </w:r>
          </w:p>
        </w:tc>
        <w:tc>
          <w:tcPr>
            <w:tcW w:w="1440" w:type="dxa"/>
            <w:shd w:val="clear" w:color="auto" w:fill="auto"/>
            <w:noWrap/>
            <w:tcMar>
              <w:top w:w="144" w:type="dxa"/>
              <w:left w:w="115" w:type="dxa"/>
              <w:bottom w:w="144" w:type="dxa"/>
              <w:right w:w="115" w:type="dxa"/>
            </w:tcMar>
            <w:vAlign w:val="center"/>
          </w:tcPr>
          <w:p w14:paraId="51E7E17F" w14:textId="77777777" w:rsidR="00EA01A2" w:rsidRPr="000A56CD" w:rsidRDefault="00EA01A2" w:rsidP="009754D4">
            <w:pPr>
              <w:rPr>
                <w:rFonts w:ascii="Calibri" w:eastAsia="Segoe UI Semilight" w:hAnsi="Calibri" w:cs="Calibri"/>
                <w:color w:val="auto"/>
                <w:sz w:val="24"/>
                <w:szCs w:val="24"/>
              </w:rPr>
            </w:pPr>
            <w:r w:rsidRPr="000A56CD">
              <w:rPr>
                <w:rFonts w:ascii="Calibri" w:eastAsia="Calibri" w:hAnsi="Calibri" w:cs="Times New Roman"/>
                <w:color w:val="auto"/>
              </w:rPr>
              <w:t>81,9 %</w:t>
            </w:r>
          </w:p>
        </w:tc>
        <w:tc>
          <w:tcPr>
            <w:tcW w:w="1440" w:type="dxa"/>
            <w:shd w:val="clear" w:color="auto" w:fill="auto"/>
            <w:noWrap/>
            <w:tcMar>
              <w:top w:w="144" w:type="dxa"/>
              <w:left w:w="115" w:type="dxa"/>
              <w:bottom w:w="144" w:type="dxa"/>
              <w:right w:w="115" w:type="dxa"/>
            </w:tcMar>
            <w:vAlign w:val="center"/>
          </w:tcPr>
          <w:p w14:paraId="47C2A126" w14:textId="77777777" w:rsidR="00EA01A2" w:rsidRPr="000A56CD" w:rsidRDefault="00EA01A2" w:rsidP="009754D4">
            <w:pPr>
              <w:rPr>
                <w:rFonts w:ascii="Calibri" w:eastAsia="Segoe UI Semilight" w:hAnsi="Calibri" w:cs="Calibri"/>
                <w:color w:val="auto"/>
                <w:sz w:val="24"/>
                <w:szCs w:val="24"/>
              </w:rPr>
            </w:pPr>
            <w:r w:rsidRPr="000A56CD">
              <w:rPr>
                <w:rFonts w:ascii="Calibri" w:eastAsia="Calibri" w:hAnsi="Calibri" w:cs="Times New Roman"/>
                <w:color w:val="auto"/>
              </w:rPr>
              <w:t>73,4 %</w:t>
            </w:r>
          </w:p>
        </w:tc>
      </w:tr>
      <w:tr w:rsidR="00EA01A2" w:rsidRPr="000A56CD" w14:paraId="53BCF4D5" w14:textId="77777777" w:rsidTr="009754D4">
        <w:trPr>
          <w:cantSplit/>
          <w:trHeight w:val="102"/>
        </w:trPr>
        <w:tc>
          <w:tcPr>
            <w:tcW w:w="3539" w:type="dxa"/>
            <w:tcMar>
              <w:top w:w="144" w:type="dxa"/>
              <w:left w:w="115" w:type="dxa"/>
              <w:bottom w:w="144" w:type="dxa"/>
              <w:right w:w="115" w:type="dxa"/>
            </w:tcMar>
          </w:tcPr>
          <w:p w14:paraId="5981EFFE" w14:textId="77777777" w:rsidR="00EA01A2" w:rsidRPr="000A56CD" w:rsidRDefault="00EA01A2" w:rsidP="009754D4">
            <w:pPr>
              <w:rPr>
                <w:rFonts w:ascii="Calibri" w:eastAsia="Calibri" w:hAnsi="Calibri" w:cs="Calibri"/>
                <w:color w:val="auto"/>
                <w:sz w:val="24"/>
                <w:szCs w:val="24"/>
              </w:rPr>
            </w:pPr>
            <w:r w:rsidRPr="000A56CD">
              <w:rPr>
                <w:rFonts w:ascii="Calibri" w:eastAsia="Calibri" w:hAnsi="Calibri" w:cs="Times New Roman"/>
                <w:color w:val="auto"/>
              </w:rPr>
              <w:t xml:space="preserve">Les exigences </w:t>
            </w:r>
            <w:r>
              <w:rPr>
                <w:rFonts w:ascii="Calibri" w:eastAsia="Calibri" w:hAnsi="Calibri" w:cs="Times New Roman"/>
                <w:color w:val="auto"/>
              </w:rPr>
              <w:t>de l’offre d’emploi</w:t>
            </w:r>
            <w:r w:rsidRPr="000A56CD">
              <w:rPr>
                <w:rFonts w:ascii="Calibri" w:eastAsia="Calibri" w:hAnsi="Calibri" w:cs="Times New Roman"/>
                <w:color w:val="auto"/>
              </w:rPr>
              <w:t xml:space="preserve"> annoncé</w:t>
            </w:r>
            <w:r>
              <w:rPr>
                <w:rFonts w:ascii="Calibri" w:eastAsia="Calibri" w:hAnsi="Calibri" w:cs="Times New Roman"/>
                <w:color w:val="auto"/>
              </w:rPr>
              <w:t>e</w:t>
            </w:r>
            <w:r w:rsidRPr="000A56CD">
              <w:rPr>
                <w:rFonts w:ascii="Calibri" w:eastAsia="Calibri" w:hAnsi="Calibri" w:cs="Times New Roman"/>
                <w:color w:val="auto"/>
              </w:rPr>
              <w:t xml:space="preserve"> reflètent celles du poste à </w:t>
            </w:r>
            <w:r>
              <w:rPr>
                <w:rFonts w:ascii="Calibri" w:eastAsia="Calibri" w:hAnsi="Calibri" w:cs="Times New Roman"/>
                <w:color w:val="auto"/>
              </w:rPr>
              <w:t>doter</w:t>
            </w:r>
          </w:p>
        </w:tc>
        <w:tc>
          <w:tcPr>
            <w:tcW w:w="1440" w:type="dxa"/>
            <w:tcMar>
              <w:top w:w="144" w:type="dxa"/>
              <w:left w:w="115" w:type="dxa"/>
              <w:bottom w:w="144" w:type="dxa"/>
              <w:right w:w="115" w:type="dxa"/>
            </w:tcMar>
            <w:vAlign w:val="center"/>
          </w:tcPr>
          <w:p w14:paraId="68E0BC5C" w14:textId="77777777" w:rsidR="00EA01A2" w:rsidRPr="000A56CD" w:rsidRDefault="00EA01A2" w:rsidP="009754D4">
            <w:pPr>
              <w:rPr>
                <w:rFonts w:ascii="Calibri" w:eastAsia="Segoe UI Semilight" w:hAnsi="Calibri" w:cs="Calibri"/>
                <w:color w:val="auto"/>
                <w:sz w:val="24"/>
                <w:szCs w:val="24"/>
              </w:rPr>
            </w:pPr>
            <w:r w:rsidRPr="000A56CD">
              <w:rPr>
                <w:rFonts w:ascii="Calibri" w:eastAsia="Calibri" w:hAnsi="Calibri" w:cs="Times New Roman"/>
                <w:color w:val="auto"/>
              </w:rPr>
              <w:t>86,5 %</w:t>
            </w:r>
          </w:p>
        </w:tc>
        <w:tc>
          <w:tcPr>
            <w:tcW w:w="1440" w:type="dxa"/>
            <w:tcMar>
              <w:top w:w="144" w:type="dxa"/>
              <w:left w:w="115" w:type="dxa"/>
              <w:bottom w:w="144" w:type="dxa"/>
              <w:right w:w="115" w:type="dxa"/>
            </w:tcMar>
            <w:vAlign w:val="center"/>
          </w:tcPr>
          <w:p w14:paraId="10A71481" w14:textId="77777777" w:rsidR="00EA01A2" w:rsidRPr="000A56CD" w:rsidRDefault="00EA01A2" w:rsidP="009754D4">
            <w:pPr>
              <w:rPr>
                <w:rFonts w:ascii="Calibri" w:eastAsia="Segoe UI Semilight" w:hAnsi="Calibri" w:cs="Calibri"/>
                <w:color w:val="auto"/>
                <w:sz w:val="24"/>
                <w:szCs w:val="24"/>
              </w:rPr>
            </w:pPr>
            <w:r w:rsidRPr="000A56CD">
              <w:rPr>
                <w:rFonts w:ascii="Calibri" w:eastAsia="Calibri" w:hAnsi="Calibri" w:cs="Times New Roman"/>
                <w:color w:val="auto"/>
              </w:rPr>
              <w:t>80,8 %</w:t>
            </w:r>
          </w:p>
        </w:tc>
        <w:tc>
          <w:tcPr>
            <w:tcW w:w="1440" w:type="dxa"/>
            <w:shd w:val="clear" w:color="auto" w:fill="auto"/>
            <w:noWrap/>
            <w:tcMar>
              <w:top w:w="144" w:type="dxa"/>
              <w:left w:w="115" w:type="dxa"/>
              <w:bottom w:w="144" w:type="dxa"/>
              <w:right w:w="115" w:type="dxa"/>
            </w:tcMar>
            <w:vAlign w:val="center"/>
          </w:tcPr>
          <w:p w14:paraId="74CA4EBC" w14:textId="77777777" w:rsidR="00EA01A2" w:rsidRPr="000A56CD" w:rsidRDefault="00EA01A2" w:rsidP="009754D4">
            <w:pPr>
              <w:rPr>
                <w:rFonts w:ascii="Calibri" w:eastAsia="Segoe UI Semilight" w:hAnsi="Calibri" w:cs="Calibri"/>
                <w:color w:val="auto"/>
                <w:sz w:val="24"/>
                <w:szCs w:val="24"/>
              </w:rPr>
            </w:pPr>
            <w:r w:rsidRPr="000A56CD">
              <w:rPr>
                <w:rFonts w:ascii="Calibri" w:eastAsia="Calibri" w:hAnsi="Calibri" w:cs="Times New Roman"/>
                <w:color w:val="auto"/>
              </w:rPr>
              <w:t>82,1 %</w:t>
            </w:r>
          </w:p>
        </w:tc>
        <w:tc>
          <w:tcPr>
            <w:tcW w:w="1440" w:type="dxa"/>
            <w:shd w:val="clear" w:color="auto" w:fill="auto"/>
            <w:noWrap/>
            <w:tcMar>
              <w:top w:w="144" w:type="dxa"/>
              <w:left w:w="115" w:type="dxa"/>
              <w:bottom w:w="144" w:type="dxa"/>
              <w:right w:w="115" w:type="dxa"/>
            </w:tcMar>
            <w:vAlign w:val="center"/>
          </w:tcPr>
          <w:p w14:paraId="103B7324" w14:textId="77777777" w:rsidR="00EA01A2" w:rsidRPr="000A56CD" w:rsidRDefault="00EA01A2" w:rsidP="009754D4">
            <w:pPr>
              <w:rPr>
                <w:rFonts w:ascii="Calibri" w:eastAsia="Segoe UI Semilight" w:hAnsi="Calibri" w:cs="Calibri"/>
                <w:color w:val="auto"/>
                <w:sz w:val="24"/>
                <w:szCs w:val="24"/>
              </w:rPr>
            </w:pPr>
            <w:r w:rsidRPr="000A56CD">
              <w:rPr>
                <w:rFonts w:ascii="Calibri" w:eastAsia="Calibri" w:hAnsi="Calibri" w:cs="Times New Roman"/>
                <w:color w:val="auto"/>
              </w:rPr>
              <w:t>71,4 %</w:t>
            </w:r>
          </w:p>
        </w:tc>
      </w:tr>
    </w:tbl>
    <w:p w14:paraId="55648186" w14:textId="77777777" w:rsidR="00206D2E" w:rsidRPr="000A56CD" w:rsidRDefault="00206D2E" w:rsidP="00D764AB">
      <w:pPr>
        <w:rPr>
          <w:rFonts w:ascii="Calibri" w:eastAsia="Segoe UI Semilight" w:hAnsi="Calibri" w:cs="Calibri"/>
          <w:color w:val="auto"/>
          <w:sz w:val="24"/>
          <w:szCs w:val="24"/>
        </w:rPr>
      </w:pPr>
    </w:p>
    <w:p w14:paraId="0BC9CA8C" w14:textId="09719F40" w:rsidR="000B41A8" w:rsidRPr="00970924" w:rsidRDefault="00297A32">
      <w:pPr>
        <w:rPr>
          <w:rFonts w:ascii="Calibri" w:eastAsia="Segoe UI Semilight" w:hAnsi="Calibri" w:cs="Calibri"/>
          <w:color w:val="auto"/>
          <w:sz w:val="24"/>
          <w:szCs w:val="24"/>
        </w:rPr>
      </w:pPr>
      <w:r>
        <w:rPr>
          <w:rFonts w:ascii="Calibri" w:eastAsia="Segoe UI Semilight" w:hAnsi="Calibri" w:cs="Calibri"/>
          <w:color w:val="auto"/>
          <w:sz w:val="24"/>
          <w:szCs w:val="24"/>
        </w:rPr>
        <w:t>P</w:t>
      </w:r>
      <w:r w:rsidRPr="000A56CD">
        <w:rPr>
          <w:rFonts w:ascii="Calibri" w:eastAsia="Segoe UI Semilight" w:hAnsi="Calibri" w:cs="Calibri"/>
          <w:color w:val="auto"/>
          <w:sz w:val="24"/>
          <w:szCs w:val="24"/>
        </w:rPr>
        <w:t xml:space="preserve">armi les personnes </w:t>
      </w:r>
      <w:r>
        <w:rPr>
          <w:rFonts w:ascii="Calibri" w:eastAsia="Segoe UI Semilight" w:hAnsi="Calibri" w:cs="Calibri"/>
          <w:color w:val="auto"/>
          <w:sz w:val="24"/>
          <w:szCs w:val="24"/>
        </w:rPr>
        <w:t xml:space="preserve">en situation de </w:t>
      </w:r>
      <w:r w:rsidRPr="000A56CD">
        <w:rPr>
          <w:rFonts w:ascii="Calibri" w:eastAsia="Segoe UI Semilight" w:hAnsi="Calibri" w:cs="Calibri"/>
          <w:color w:val="auto"/>
          <w:sz w:val="24"/>
          <w:szCs w:val="24"/>
        </w:rPr>
        <w:t xml:space="preserve">handicap qui ont </w:t>
      </w:r>
      <w:r w:rsidR="00153CE5">
        <w:rPr>
          <w:rFonts w:ascii="Calibri" w:eastAsia="Segoe UI Semilight" w:hAnsi="Calibri" w:cs="Calibri"/>
          <w:color w:val="auto"/>
          <w:sz w:val="24"/>
          <w:szCs w:val="24"/>
        </w:rPr>
        <w:t xml:space="preserve">également </w:t>
      </w:r>
      <w:r w:rsidRPr="000A56CD">
        <w:rPr>
          <w:rFonts w:ascii="Calibri" w:eastAsia="Segoe UI Semilight" w:hAnsi="Calibri" w:cs="Calibri"/>
          <w:color w:val="auto"/>
          <w:sz w:val="24"/>
          <w:szCs w:val="24"/>
        </w:rPr>
        <w:t xml:space="preserve">déclaré être membres d’au moins un </w:t>
      </w:r>
      <w:r w:rsidR="00E51816">
        <w:rPr>
          <w:rFonts w:ascii="Calibri" w:eastAsia="Segoe UI Semilight" w:hAnsi="Calibri" w:cs="Calibri"/>
          <w:color w:val="auto"/>
          <w:sz w:val="24"/>
          <w:szCs w:val="24"/>
        </w:rPr>
        <w:t xml:space="preserve">des </w:t>
      </w:r>
      <w:r w:rsidR="000B611C">
        <w:rPr>
          <w:rFonts w:ascii="Calibri" w:eastAsia="Segoe UI Semilight" w:hAnsi="Calibri" w:cs="Calibri"/>
          <w:color w:val="auto"/>
          <w:sz w:val="24"/>
          <w:szCs w:val="24"/>
        </w:rPr>
        <w:t xml:space="preserve">autres </w:t>
      </w:r>
      <w:r w:rsidRPr="000A56CD">
        <w:rPr>
          <w:rFonts w:ascii="Calibri" w:eastAsia="Segoe UI Semilight" w:hAnsi="Calibri" w:cs="Calibri"/>
          <w:color w:val="auto"/>
          <w:sz w:val="24"/>
          <w:szCs w:val="24"/>
        </w:rPr>
        <w:t>groupe</w:t>
      </w:r>
      <w:r w:rsidR="00E51816">
        <w:rPr>
          <w:rFonts w:ascii="Calibri" w:eastAsia="Segoe UI Semilight" w:hAnsi="Calibri" w:cs="Calibri"/>
          <w:color w:val="auto"/>
          <w:sz w:val="24"/>
          <w:szCs w:val="24"/>
        </w:rPr>
        <w:t>s</w:t>
      </w:r>
      <w:r w:rsidRPr="000A56CD">
        <w:rPr>
          <w:rFonts w:ascii="Calibri" w:eastAsia="Segoe UI Semilight" w:hAnsi="Calibri" w:cs="Calibri"/>
          <w:color w:val="auto"/>
          <w:sz w:val="24"/>
          <w:szCs w:val="24"/>
        </w:rPr>
        <w:t xml:space="preserve"> </w:t>
      </w:r>
      <w:r w:rsidR="000B611C">
        <w:rPr>
          <w:rFonts w:ascii="Calibri" w:eastAsia="Segoe UI Semilight" w:hAnsi="Calibri" w:cs="Calibri"/>
          <w:color w:val="auto"/>
          <w:sz w:val="24"/>
          <w:szCs w:val="24"/>
        </w:rPr>
        <w:t>désignés aux fins de</w:t>
      </w:r>
      <w:r w:rsidRPr="000A56CD">
        <w:rPr>
          <w:rFonts w:ascii="Calibri" w:eastAsia="Segoe UI Semilight" w:hAnsi="Calibri" w:cs="Calibri"/>
          <w:color w:val="auto"/>
          <w:sz w:val="24"/>
          <w:szCs w:val="24"/>
        </w:rPr>
        <w:t xml:space="preserve"> l’équité en matière d’emploi (femmes</w:t>
      </w:r>
      <w:r>
        <w:rPr>
          <w:rFonts w:ascii="Calibri" w:eastAsia="Segoe UI Semilight" w:hAnsi="Calibri" w:cs="Calibri"/>
          <w:color w:val="auto"/>
          <w:sz w:val="24"/>
          <w:szCs w:val="24"/>
        </w:rPr>
        <w:t>;</w:t>
      </w:r>
      <w:r w:rsidRPr="000A56CD">
        <w:rPr>
          <w:rFonts w:ascii="Calibri" w:eastAsia="Segoe UI Semilight" w:hAnsi="Calibri" w:cs="Calibri"/>
          <w:color w:val="auto"/>
          <w:sz w:val="24"/>
          <w:szCs w:val="24"/>
        </w:rPr>
        <w:t xml:space="preserve"> Autochtones</w:t>
      </w:r>
      <w:r>
        <w:rPr>
          <w:rFonts w:ascii="Calibri" w:eastAsia="Segoe UI Semilight" w:hAnsi="Calibri" w:cs="Calibri"/>
          <w:color w:val="auto"/>
          <w:sz w:val="24"/>
          <w:szCs w:val="24"/>
        </w:rPr>
        <w:t>;</w:t>
      </w:r>
      <w:r w:rsidRPr="000A56CD">
        <w:rPr>
          <w:rFonts w:ascii="Calibri" w:eastAsia="Segoe UI Semilight" w:hAnsi="Calibri" w:cs="Calibri"/>
          <w:color w:val="auto"/>
          <w:sz w:val="24"/>
          <w:szCs w:val="24"/>
        </w:rPr>
        <w:t xml:space="preserve"> minorités </w:t>
      </w:r>
      <w:r w:rsidRPr="00970924">
        <w:rPr>
          <w:rFonts w:ascii="Calibri" w:eastAsia="Segoe UI Semilight" w:hAnsi="Calibri" w:cs="Calibri"/>
          <w:color w:val="auto"/>
          <w:sz w:val="24"/>
          <w:szCs w:val="24"/>
        </w:rPr>
        <w:t>visibles) (</w:t>
      </w:r>
      <w:r w:rsidR="00340E01">
        <w:rPr>
          <w:rFonts w:ascii="Calibri" w:eastAsia="Segoe UI Semilight" w:hAnsi="Calibri" w:cs="Calibri"/>
          <w:color w:val="auto"/>
          <w:sz w:val="24"/>
          <w:szCs w:val="24"/>
        </w:rPr>
        <w:t>tableaux 3 à 5</w:t>
      </w:r>
      <w:r w:rsidRPr="00970924">
        <w:rPr>
          <w:rFonts w:ascii="Calibri" w:eastAsia="Segoe UI Semilight" w:hAnsi="Calibri" w:cs="Calibri"/>
          <w:color w:val="auto"/>
          <w:sz w:val="24"/>
          <w:szCs w:val="24"/>
        </w:rPr>
        <w:t>),</w:t>
      </w:r>
      <w:r w:rsidR="009553BE" w:rsidRPr="00970924">
        <w:rPr>
          <w:rFonts w:ascii="Calibri" w:eastAsia="Segoe UI Semilight" w:hAnsi="Calibri" w:cs="Calibri"/>
          <w:color w:val="auto"/>
          <w:sz w:val="24"/>
          <w:szCs w:val="24"/>
        </w:rPr>
        <w:t xml:space="preserve"> </w:t>
      </w:r>
      <w:r w:rsidR="00A75F0F" w:rsidRPr="00970924">
        <w:rPr>
          <w:rFonts w:ascii="Calibri" w:eastAsia="Segoe UI Semilight" w:hAnsi="Calibri" w:cs="Calibri"/>
          <w:color w:val="auto"/>
          <w:sz w:val="24"/>
          <w:szCs w:val="24"/>
        </w:rPr>
        <w:t>les femmes ont exprimé les perceptions les plus positives à l’égard du mérite dans le processus d’embauche</w:t>
      </w:r>
      <w:r w:rsidR="009553BE" w:rsidRPr="00970924">
        <w:rPr>
          <w:rFonts w:ascii="Calibri" w:eastAsia="Segoe UI Semilight" w:hAnsi="Calibri" w:cs="Calibri"/>
          <w:color w:val="auto"/>
          <w:sz w:val="24"/>
          <w:szCs w:val="24"/>
        </w:rPr>
        <w:t xml:space="preserve">. Cependant, </w:t>
      </w:r>
      <w:r w:rsidR="001130A4">
        <w:rPr>
          <w:rFonts w:ascii="Calibri" w:eastAsia="Segoe UI Semilight" w:hAnsi="Calibri" w:cs="Calibri"/>
          <w:color w:val="auto"/>
          <w:sz w:val="24"/>
          <w:szCs w:val="24"/>
        </w:rPr>
        <w:t>les femmes en situation de handicap</w:t>
      </w:r>
      <w:r w:rsidR="00A75F0F" w:rsidRPr="00970924">
        <w:rPr>
          <w:rFonts w:ascii="Calibri" w:eastAsia="Segoe UI Semilight" w:hAnsi="Calibri" w:cs="Calibri"/>
          <w:color w:val="auto"/>
          <w:sz w:val="24"/>
          <w:szCs w:val="24"/>
        </w:rPr>
        <w:t xml:space="preserve"> </w:t>
      </w:r>
      <w:r w:rsidR="00543742" w:rsidRPr="00970924">
        <w:rPr>
          <w:rFonts w:ascii="Calibri" w:eastAsia="Segoe UI Semilight" w:hAnsi="Calibri" w:cs="Calibri"/>
          <w:color w:val="auto"/>
          <w:sz w:val="24"/>
          <w:szCs w:val="24"/>
        </w:rPr>
        <w:t>étaient</w:t>
      </w:r>
      <w:r w:rsidR="009553BE" w:rsidRPr="00970924">
        <w:rPr>
          <w:rFonts w:ascii="Calibri" w:eastAsia="Segoe UI Semilight" w:hAnsi="Calibri" w:cs="Calibri"/>
          <w:color w:val="auto"/>
          <w:sz w:val="24"/>
          <w:szCs w:val="24"/>
        </w:rPr>
        <w:t xml:space="preserve"> moins susceptibles </w:t>
      </w:r>
      <w:r w:rsidR="00326961">
        <w:rPr>
          <w:rFonts w:ascii="Calibri" w:eastAsia="Segoe UI Semilight" w:hAnsi="Calibri" w:cs="Calibri"/>
          <w:color w:val="auto"/>
          <w:sz w:val="24"/>
          <w:szCs w:val="24"/>
        </w:rPr>
        <w:t>que les</w:t>
      </w:r>
      <w:r w:rsidR="00326961" w:rsidRPr="00970924">
        <w:rPr>
          <w:rFonts w:ascii="Calibri" w:eastAsia="Segoe UI Semilight" w:hAnsi="Calibri" w:cs="Calibri"/>
          <w:color w:val="auto"/>
          <w:sz w:val="24"/>
          <w:szCs w:val="24"/>
        </w:rPr>
        <w:t xml:space="preserve"> femmes </w:t>
      </w:r>
      <w:r w:rsidR="00326961">
        <w:rPr>
          <w:rFonts w:ascii="Calibri" w:eastAsia="Segoe UI Semilight" w:hAnsi="Calibri" w:cs="Calibri"/>
          <w:color w:val="auto"/>
          <w:sz w:val="24"/>
          <w:szCs w:val="24"/>
        </w:rPr>
        <w:t>qui ne sont pas en situation de handicap</w:t>
      </w:r>
      <w:r w:rsidR="00326961" w:rsidRPr="00970924">
        <w:rPr>
          <w:rFonts w:ascii="Calibri" w:eastAsia="Segoe UI Semilight" w:hAnsi="Calibri" w:cs="Calibri"/>
          <w:color w:val="auto"/>
          <w:sz w:val="24"/>
          <w:szCs w:val="24"/>
        </w:rPr>
        <w:t xml:space="preserve"> </w:t>
      </w:r>
      <w:r w:rsidR="00D70D5E">
        <w:rPr>
          <w:rFonts w:ascii="Calibri" w:eastAsia="Segoe UI Semilight" w:hAnsi="Calibri" w:cs="Calibri"/>
          <w:color w:val="auto"/>
          <w:sz w:val="24"/>
          <w:szCs w:val="24"/>
        </w:rPr>
        <w:t>d’être en accord avec le</w:t>
      </w:r>
      <w:r w:rsidRPr="00970924">
        <w:rPr>
          <w:rFonts w:ascii="Calibri" w:eastAsia="Segoe UI Semilight" w:hAnsi="Calibri" w:cs="Calibri"/>
          <w:color w:val="auto"/>
          <w:sz w:val="24"/>
          <w:szCs w:val="24"/>
        </w:rPr>
        <w:t xml:space="preserve"> </w:t>
      </w:r>
      <w:r w:rsidR="00D70D5E">
        <w:rPr>
          <w:rFonts w:ascii="Calibri" w:eastAsia="Segoe UI Semilight" w:hAnsi="Calibri" w:cs="Calibri"/>
          <w:color w:val="auto"/>
          <w:sz w:val="24"/>
          <w:szCs w:val="24"/>
        </w:rPr>
        <w:t xml:space="preserve">fait </w:t>
      </w:r>
      <w:r w:rsidR="00016B92" w:rsidRPr="00970924">
        <w:rPr>
          <w:rFonts w:ascii="Calibri" w:eastAsia="Segoe UI Semilight" w:hAnsi="Calibri" w:cs="Calibri"/>
          <w:color w:val="auto"/>
          <w:sz w:val="24"/>
          <w:szCs w:val="24"/>
        </w:rPr>
        <w:t xml:space="preserve">que les </w:t>
      </w:r>
      <w:r w:rsidR="00F81494" w:rsidRPr="00970924">
        <w:rPr>
          <w:rFonts w:ascii="Calibri" w:eastAsia="Segoe UI Semilight" w:hAnsi="Calibri" w:cs="Calibri"/>
          <w:color w:val="auto"/>
          <w:sz w:val="24"/>
          <w:szCs w:val="24"/>
        </w:rPr>
        <w:t xml:space="preserve">personnes </w:t>
      </w:r>
      <w:r w:rsidR="002D03EB" w:rsidRPr="00970924">
        <w:rPr>
          <w:rFonts w:ascii="Calibri" w:eastAsia="Segoe UI Semilight" w:hAnsi="Calibri" w:cs="Calibri"/>
          <w:color w:val="auto"/>
          <w:sz w:val="24"/>
          <w:szCs w:val="24"/>
        </w:rPr>
        <w:t>embauchées dans leur unité de travail p</w:t>
      </w:r>
      <w:r w:rsidRPr="00970924">
        <w:rPr>
          <w:rFonts w:ascii="Calibri" w:eastAsia="Segoe UI Semilight" w:hAnsi="Calibri" w:cs="Calibri"/>
          <w:color w:val="auto"/>
          <w:sz w:val="24"/>
          <w:szCs w:val="24"/>
        </w:rPr>
        <w:t xml:space="preserve">ouvaient </w:t>
      </w:r>
      <w:r w:rsidR="003715C8" w:rsidRPr="00970924">
        <w:rPr>
          <w:rFonts w:ascii="Calibri" w:eastAsia="Segoe UI Semilight" w:hAnsi="Calibri" w:cs="Calibri"/>
          <w:color w:val="auto"/>
          <w:sz w:val="24"/>
          <w:szCs w:val="24"/>
        </w:rPr>
        <w:t>effectuer</w:t>
      </w:r>
      <w:r w:rsidRPr="00970924">
        <w:rPr>
          <w:rFonts w:ascii="Calibri" w:eastAsia="Segoe UI Semilight" w:hAnsi="Calibri" w:cs="Calibri"/>
          <w:color w:val="auto"/>
          <w:sz w:val="24"/>
          <w:szCs w:val="24"/>
        </w:rPr>
        <w:t xml:space="preserve"> </w:t>
      </w:r>
      <w:r w:rsidR="00F81494" w:rsidRPr="00970924">
        <w:rPr>
          <w:rFonts w:ascii="Calibri" w:eastAsia="Segoe UI Semilight" w:hAnsi="Calibri" w:cs="Calibri"/>
          <w:color w:val="auto"/>
          <w:sz w:val="24"/>
          <w:szCs w:val="24"/>
        </w:rPr>
        <w:t>le</w:t>
      </w:r>
      <w:r w:rsidR="00543742" w:rsidRPr="00970924">
        <w:rPr>
          <w:rFonts w:ascii="Calibri" w:eastAsia="Segoe UI Semilight" w:hAnsi="Calibri" w:cs="Calibri"/>
          <w:color w:val="auto"/>
          <w:sz w:val="24"/>
          <w:szCs w:val="24"/>
        </w:rPr>
        <w:t xml:space="preserve"> </w:t>
      </w:r>
      <w:r w:rsidR="00F81494" w:rsidRPr="00970924">
        <w:rPr>
          <w:rFonts w:ascii="Calibri" w:eastAsia="Segoe UI Semilight" w:hAnsi="Calibri" w:cs="Calibri"/>
          <w:color w:val="auto"/>
          <w:sz w:val="24"/>
          <w:szCs w:val="24"/>
        </w:rPr>
        <w:t>travail</w:t>
      </w:r>
      <w:r w:rsidRPr="00970924">
        <w:rPr>
          <w:rFonts w:ascii="Calibri" w:eastAsia="Segoe UI Semilight" w:hAnsi="Calibri" w:cs="Calibri"/>
          <w:color w:val="auto"/>
          <w:sz w:val="24"/>
          <w:szCs w:val="24"/>
        </w:rPr>
        <w:t xml:space="preserve"> </w:t>
      </w:r>
      <w:r w:rsidR="00F81494" w:rsidRPr="00970924">
        <w:rPr>
          <w:rFonts w:ascii="Calibri" w:eastAsia="Segoe UI Semilight" w:hAnsi="Calibri" w:cs="Calibri"/>
          <w:color w:val="auto"/>
          <w:sz w:val="24"/>
          <w:szCs w:val="24"/>
        </w:rPr>
        <w:t>(83,2</w:t>
      </w:r>
      <w:r w:rsidR="00543742" w:rsidRPr="00970924">
        <w:rPr>
          <w:rFonts w:ascii="Calibri" w:eastAsia="Segoe UI Semilight" w:hAnsi="Calibri" w:cs="Calibri"/>
          <w:color w:val="auto"/>
          <w:sz w:val="24"/>
          <w:szCs w:val="24"/>
        </w:rPr>
        <w:t xml:space="preserve"> </w:t>
      </w:r>
      <w:r w:rsidR="00F81494" w:rsidRPr="00970924">
        <w:rPr>
          <w:rFonts w:ascii="Calibri" w:eastAsia="Segoe UI Semilight" w:hAnsi="Calibri" w:cs="Calibri"/>
          <w:color w:val="auto"/>
          <w:sz w:val="24"/>
          <w:szCs w:val="24"/>
        </w:rPr>
        <w:t>%</w:t>
      </w:r>
      <w:r w:rsidR="00E51816" w:rsidRPr="00970924">
        <w:rPr>
          <w:rFonts w:ascii="Calibri" w:eastAsia="Segoe UI Semilight" w:hAnsi="Calibri" w:cs="Calibri"/>
          <w:color w:val="auto"/>
          <w:sz w:val="24"/>
          <w:szCs w:val="24"/>
        </w:rPr>
        <w:t>,</w:t>
      </w:r>
      <w:r w:rsidR="00F81494" w:rsidRPr="00970924">
        <w:rPr>
          <w:rFonts w:ascii="Calibri" w:eastAsia="Segoe UI Semilight" w:hAnsi="Calibri" w:cs="Calibri"/>
          <w:color w:val="auto"/>
          <w:sz w:val="24"/>
          <w:szCs w:val="24"/>
        </w:rPr>
        <w:t xml:space="preserve"> contre 88,1</w:t>
      </w:r>
      <w:r w:rsidR="00543742" w:rsidRPr="00970924">
        <w:rPr>
          <w:rFonts w:ascii="Calibri" w:eastAsia="Segoe UI Semilight" w:hAnsi="Calibri" w:cs="Calibri"/>
          <w:color w:val="auto"/>
          <w:sz w:val="24"/>
          <w:szCs w:val="24"/>
        </w:rPr>
        <w:t xml:space="preserve"> </w:t>
      </w:r>
      <w:r w:rsidR="00F81494" w:rsidRPr="00970924">
        <w:rPr>
          <w:rFonts w:ascii="Calibri" w:eastAsia="Segoe UI Semilight" w:hAnsi="Calibri" w:cs="Calibri"/>
          <w:color w:val="auto"/>
          <w:sz w:val="24"/>
          <w:szCs w:val="24"/>
        </w:rPr>
        <w:t>%)</w:t>
      </w:r>
      <w:r w:rsidR="00326961">
        <w:rPr>
          <w:rFonts w:ascii="Calibri" w:eastAsia="Segoe UI Semilight" w:hAnsi="Calibri" w:cs="Calibri"/>
          <w:color w:val="auto"/>
          <w:sz w:val="24"/>
          <w:szCs w:val="24"/>
        </w:rPr>
        <w:t xml:space="preserve">, </w:t>
      </w:r>
      <w:r w:rsidR="00F81494" w:rsidRPr="00970924">
        <w:rPr>
          <w:rFonts w:ascii="Calibri" w:eastAsia="Segoe UI Semilight" w:hAnsi="Calibri" w:cs="Calibri"/>
          <w:color w:val="auto"/>
          <w:sz w:val="24"/>
          <w:szCs w:val="24"/>
        </w:rPr>
        <w:t xml:space="preserve">que les </w:t>
      </w:r>
      <w:r w:rsidR="009553BE" w:rsidRPr="00970924">
        <w:rPr>
          <w:rFonts w:ascii="Calibri" w:eastAsia="Segoe UI Semilight" w:hAnsi="Calibri" w:cs="Calibri"/>
          <w:color w:val="auto"/>
          <w:sz w:val="24"/>
          <w:szCs w:val="24"/>
        </w:rPr>
        <w:t xml:space="preserve">employés nouvellement nommés </w:t>
      </w:r>
      <w:r w:rsidR="0000317F">
        <w:rPr>
          <w:rFonts w:ascii="Calibri" w:eastAsia="Segoe UI Semilight" w:hAnsi="Calibri" w:cs="Calibri"/>
          <w:color w:val="auto"/>
          <w:sz w:val="24"/>
          <w:szCs w:val="24"/>
        </w:rPr>
        <w:t>cadrent</w:t>
      </w:r>
      <w:r w:rsidR="0000317F" w:rsidRPr="00970924">
        <w:rPr>
          <w:rFonts w:ascii="Calibri" w:eastAsia="Segoe UI Semilight" w:hAnsi="Calibri" w:cs="Calibri"/>
          <w:color w:val="auto"/>
          <w:sz w:val="24"/>
          <w:szCs w:val="24"/>
        </w:rPr>
        <w:t xml:space="preserve"> </w:t>
      </w:r>
      <w:r w:rsidR="009553BE" w:rsidRPr="00970924">
        <w:rPr>
          <w:rFonts w:ascii="Calibri" w:eastAsia="Segoe UI Semilight" w:hAnsi="Calibri" w:cs="Calibri"/>
          <w:color w:val="auto"/>
          <w:sz w:val="24"/>
          <w:szCs w:val="24"/>
        </w:rPr>
        <w:t xml:space="preserve">bien </w:t>
      </w:r>
      <w:r w:rsidR="0000317F">
        <w:rPr>
          <w:rFonts w:ascii="Calibri" w:eastAsia="Segoe UI Semilight" w:hAnsi="Calibri" w:cs="Calibri"/>
          <w:color w:val="auto"/>
          <w:sz w:val="24"/>
          <w:szCs w:val="24"/>
        </w:rPr>
        <w:t>au sein de</w:t>
      </w:r>
      <w:r w:rsidR="0000317F" w:rsidRPr="00970924">
        <w:rPr>
          <w:rFonts w:ascii="Calibri" w:eastAsia="Segoe UI Semilight" w:hAnsi="Calibri" w:cs="Calibri"/>
          <w:color w:val="auto"/>
          <w:sz w:val="24"/>
          <w:szCs w:val="24"/>
        </w:rPr>
        <w:t xml:space="preserve"> </w:t>
      </w:r>
      <w:r w:rsidR="009553BE" w:rsidRPr="00970924">
        <w:rPr>
          <w:rFonts w:ascii="Calibri" w:eastAsia="Segoe UI Semilight" w:hAnsi="Calibri" w:cs="Calibri"/>
          <w:color w:val="auto"/>
          <w:sz w:val="24"/>
          <w:szCs w:val="24"/>
        </w:rPr>
        <w:t>leur unité de travail (86,2</w:t>
      </w:r>
      <w:r w:rsidR="00543742" w:rsidRPr="00970924">
        <w:rPr>
          <w:rFonts w:ascii="Calibri" w:eastAsia="Segoe UI Semilight" w:hAnsi="Calibri" w:cs="Calibri"/>
          <w:color w:val="auto"/>
          <w:sz w:val="24"/>
          <w:szCs w:val="24"/>
        </w:rPr>
        <w:t xml:space="preserve"> </w:t>
      </w:r>
      <w:r w:rsidR="009553BE" w:rsidRPr="00970924">
        <w:rPr>
          <w:rFonts w:ascii="Calibri" w:eastAsia="Segoe UI Semilight" w:hAnsi="Calibri" w:cs="Calibri"/>
          <w:color w:val="auto"/>
          <w:sz w:val="24"/>
          <w:szCs w:val="24"/>
        </w:rPr>
        <w:t>%</w:t>
      </w:r>
      <w:r w:rsidR="00E51816" w:rsidRPr="00970924">
        <w:rPr>
          <w:rFonts w:ascii="Calibri" w:eastAsia="Segoe UI Semilight" w:hAnsi="Calibri" w:cs="Calibri"/>
          <w:color w:val="auto"/>
          <w:sz w:val="24"/>
          <w:szCs w:val="24"/>
        </w:rPr>
        <w:t>,</w:t>
      </w:r>
      <w:r w:rsidR="009553BE" w:rsidRPr="00970924">
        <w:rPr>
          <w:rFonts w:ascii="Calibri" w:eastAsia="Segoe UI Semilight" w:hAnsi="Calibri" w:cs="Calibri"/>
          <w:color w:val="auto"/>
          <w:sz w:val="24"/>
          <w:szCs w:val="24"/>
        </w:rPr>
        <w:t xml:space="preserve"> contre 90,1</w:t>
      </w:r>
      <w:r w:rsidR="00543742" w:rsidRPr="00970924">
        <w:rPr>
          <w:rFonts w:ascii="Calibri" w:eastAsia="Segoe UI Semilight" w:hAnsi="Calibri" w:cs="Calibri"/>
          <w:color w:val="auto"/>
          <w:sz w:val="24"/>
          <w:szCs w:val="24"/>
        </w:rPr>
        <w:t xml:space="preserve"> </w:t>
      </w:r>
      <w:r w:rsidR="009553BE" w:rsidRPr="00970924">
        <w:rPr>
          <w:rFonts w:ascii="Calibri" w:eastAsia="Segoe UI Semilight" w:hAnsi="Calibri" w:cs="Calibri"/>
          <w:color w:val="auto"/>
          <w:sz w:val="24"/>
          <w:szCs w:val="24"/>
        </w:rPr>
        <w:t xml:space="preserve">%) </w:t>
      </w:r>
      <w:r w:rsidR="00326961">
        <w:rPr>
          <w:rFonts w:ascii="Calibri" w:eastAsia="Segoe UI Semilight" w:hAnsi="Calibri" w:cs="Calibri"/>
          <w:color w:val="auto"/>
          <w:sz w:val="24"/>
          <w:szCs w:val="24"/>
        </w:rPr>
        <w:t>et</w:t>
      </w:r>
      <w:r w:rsidRPr="00970924">
        <w:rPr>
          <w:rFonts w:ascii="Calibri" w:eastAsia="Segoe UI Semilight" w:hAnsi="Calibri" w:cs="Calibri"/>
          <w:color w:val="auto"/>
          <w:sz w:val="24"/>
          <w:szCs w:val="24"/>
        </w:rPr>
        <w:t xml:space="preserve"> </w:t>
      </w:r>
      <w:r w:rsidR="009553BE" w:rsidRPr="00970924">
        <w:rPr>
          <w:rFonts w:ascii="Calibri" w:eastAsia="Segoe UI Semilight" w:hAnsi="Calibri" w:cs="Calibri"/>
          <w:color w:val="auto"/>
          <w:sz w:val="24"/>
          <w:szCs w:val="24"/>
        </w:rPr>
        <w:t xml:space="preserve">que les exigences </w:t>
      </w:r>
      <w:r w:rsidR="0000317F">
        <w:rPr>
          <w:rFonts w:ascii="Calibri" w:eastAsia="Segoe UI Semilight" w:hAnsi="Calibri" w:cs="Calibri"/>
          <w:color w:val="auto"/>
          <w:sz w:val="24"/>
          <w:szCs w:val="24"/>
        </w:rPr>
        <w:t>de l’offre d’emploi</w:t>
      </w:r>
      <w:r w:rsidR="00816E19">
        <w:rPr>
          <w:rFonts w:ascii="Calibri" w:eastAsia="Segoe UI Semilight" w:hAnsi="Calibri" w:cs="Calibri"/>
          <w:color w:val="auto"/>
          <w:sz w:val="24"/>
          <w:szCs w:val="24"/>
        </w:rPr>
        <w:t xml:space="preserve"> annoncée</w:t>
      </w:r>
      <w:r w:rsidR="009553BE" w:rsidRPr="00970924">
        <w:rPr>
          <w:rFonts w:ascii="Calibri" w:eastAsia="Segoe UI Semilight" w:hAnsi="Calibri" w:cs="Calibri"/>
          <w:color w:val="auto"/>
          <w:sz w:val="24"/>
          <w:szCs w:val="24"/>
        </w:rPr>
        <w:t xml:space="preserve"> </w:t>
      </w:r>
      <w:r w:rsidR="003378ED" w:rsidRPr="00970924">
        <w:rPr>
          <w:rFonts w:ascii="Calibri" w:eastAsia="Segoe UI Semilight" w:hAnsi="Calibri" w:cs="Calibri"/>
          <w:color w:val="auto"/>
          <w:sz w:val="24"/>
          <w:szCs w:val="24"/>
        </w:rPr>
        <w:t xml:space="preserve">reflétaient </w:t>
      </w:r>
      <w:r w:rsidR="009553BE" w:rsidRPr="00970924">
        <w:rPr>
          <w:rFonts w:ascii="Calibri" w:eastAsia="Segoe UI Semilight" w:hAnsi="Calibri" w:cs="Calibri"/>
          <w:color w:val="auto"/>
          <w:sz w:val="24"/>
          <w:szCs w:val="24"/>
        </w:rPr>
        <w:t xml:space="preserve">celles du poste à </w:t>
      </w:r>
      <w:r w:rsidR="0000317F">
        <w:rPr>
          <w:rFonts w:ascii="Calibri" w:eastAsia="Segoe UI Semilight" w:hAnsi="Calibri" w:cs="Calibri"/>
          <w:color w:val="auto"/>
          <w:sz w:val="24"/>
          <w:szCs w:val="24"/>
        </w:rPr>
        <w:t>doter</w:t>
      </w:r>
      <w:r w:rsidR="0000317F" w:rsidRPr="00970924">
        <w:rPr>
          <w:rFonts w:ascii="Calibri" w:eastAsia="Segoe UI Semilight" w:hAnsi="Calibri" w:cs="Calibri"/>
          <w:color w:val="auto"/>
          <w:sz w:val="24"/>
          <w:szCs w:val="24"/>
        </w:rPr>
        <w:t xml:space="preserve"> </w:t>
      </w:r>
      <w:r w:rsidR="009553BE" w:rsidRPr="00970924">
        <w:rPr>
          <w:rFonts w:ascii="Calibri" w:eastAsia="Segoe UI Semilight" w:hAnsi="Calibri" w:cs="Calibri"/>
          <w:color w:val="auto"/>
          <w:sz w:val="24"/>
          <w:szCs w:val="24"/>
        </w:rPr>
        <w:t>(</w:t>
      </w:r>
      <w:r w:rsidR="00326961">
        <w:rPr>
          <w:rFonts w:ascii="Calibri" w:eastAsia="Segoe UI Semilight" w:hAnsi="Calibri" w:cs="Calibri"/>
          <w:color w:val="auto"/>
          <w:sz w:val="24"/>
          <w:szCs w:val="24"/>
        </w:rPr>
        <w:t>83,6 %</w:t>
      </w:r>
      <w:r w:rsidR="00614AF4">
        <w:rPr>
          <w:rFonts w:ascii="Calibri" w:eastAsia="Segoe UI Semilight" w:hAnsi="Calibri" w:cs="Calibri"/>
          <w:color w:val="auto"/>
          <w:sz w:val="24"/>
          <w:szCs w:val="24"/>
        </w:rPr>
        <w:t>,</w:t>
      </w:r>
      <w:r w:rsidR="00326961">
        <w:rPr>
          <w:rFonts w:ascii="Calibri" w:eastAsia="Segoe UI Semilight" w:hAnsi="Calibri" w:cs="Calibri"/>
          <w:color w:val="auto"/>
          <w:sz w:val="24"/>
          <w:szCs w:val="24"/>
        </w:rPr>
        <w:t xml:space="preserve"> </w:t>
      </w:r>
      <w:r w:rsidR="009553BE" w:rsidRPr="00970924">
        <w:rPr>
          <w:rFonts w:ascii="Calibri" w:eastAsia="Segoe UI Semilight" w:hAnsi="Calibri" w:cs="Calibri"/>
          <w:color w:val="auto"/>
          <w:sz w:val="24"/>
          <w:szCs w:val="24"/>
        </w:rPr>
        <w:t xml:space="preserve">contre 88,5%). </w:t>
      </w:r>
      <w:r w:rsidR="00BD09E6" w:rsidRPr="00970924">
        <w:rPr>
          <w:rFonts w:ascii="Calibri" w:eastAsia="Segoe UI Semilight" w:hAnsi="Calibri" w:cs="Calibri"/>
          <w:color w:val="auto"/>
          <w:sz w:val="24"/>
          <w:szCs w:val="24"/>
        </w:rPr>
        <w:t xml:space="preserve">En général, les </w:t>
      </w:r>
      <w:r w:rsidR="00BD040A">
        <w:rPr>
          <w:rFonts w:ascii="Calibri" w:eastAsia="Segoe UI Semilight" w:hAnsi="Calibri" w:cs="Calibri"/>
          <w:color w:val="auto"/>
          <w:sz w:val="24"/>
          <w:szCs w:val="24"/>
        </w:rPr>
        <w:t xml:space="preserve">perceptions des </w:t>
      </w:r>
      <w:r w:rsidR="00BD09E6" w:rsidRPr="00970924">
        <w:rPr>
          <w:rFonts w:ascii="Calibri" w:eastAsia="Segoe UI Semilight" w:hAnsi="Calibri" w:cs="Calibri"/>
          <w:color w:val="auto"/>
          <w:sz w:val="24"/>
          <w:szCs w:val="24"/>
        </w:rPr>
        <w:t>femmes</w:t>
      </w:r>
      <w:r w:rsidRPr="00970924">
        <w:rPr>
          <w:rFonts w:ascii="Calibri" w:eastAsia="Segoe UI Semilight" w:hAnsi="Calibri" w:cs="Calibri"/>
          <w:color w:val="auto"/>
          <w:sz w:val="24"/>
          <w:szCs w:val="24"/>
        </w:rPr>
        <w:t xml:space="preserve"> en situation de</w:t>
      </w:r>
      <w:r w:rsidR="00BD09E6" w:rsidRPr="00970924">
        <w:rPr>
          <w:rFonts w:ascii="Calibri" w:eastAsia="Segoe UI Semilight" w:hAnsi="Calibri" w:cs="Calibri"/>
          <w:color w:val="auto"/>
          <w:sz w:val="24"/>
          <w:szCs w:val="24"/>
        </w:rPr>
        <w:t xml:space="preserve"> </w:t>
      </w:r>
      <w:r w:rsidR="00652A23" w:rsidRPr="00970924">
        <w:rPr>
          <w:rFonts w:ascii="Calibri" w:eastAsia="Segoe UI Semilight" w:hAnsi="Calibri" w:cs="Calibri"/>
          <w:color w:val="auto"/>
          <w:sz w:val="24"/>
          <w:szCs w:val="24"/>
        </w:rPr>
        <w:t xml:space="preserve">handicap </w:t>
      </w:r>
      <w:r w:rsidR="00BD040A">
        <w:rPr>
          <w:rFonts w:ascii="Calibri" w:eastAsia="Segoe UI Semilight" w:hAnsi="Calibri" w:cs="Calibri"/>
          <w:color w:val="auto"/>
          <w:sz w:val="24"/>
          <w:szCs w:val="24"/>
        </w:rPr>
        <w:t>étaient</w:t>
      </w:r>
      <w:r w:rsidR="00BD09E6" w:rsidRPr="00970924">
        <w:rPr>
          <w:rFonts w:ascii="Calibri" w:eastAsia="Segoe UI Semilight" w:hAnsi="Calibri" w:cs="Calibri"/>
          <w:color w:val="auto"/>
          <w:sz w:val="24"/>
          <w:szCs w:val="24"/>
        </w:rPr>
        <w:t xml:space="preserve"> </w:t>
      </w:r>
      <w:r w:rsidR="00824E87" w:rsidRPr="00970924">
        <w:rPr>
          <w:rFonts w:ascii="Calibri" w:eastAsia="Segoe UI Semilight" w:hAnsi="Calibri" w:cs="Calibri"/>
          <w:color w:val="auto"/>
          <w:sz w:val="24"/>
          <w:szCs w:val="24"/>
        </w:rPr>
        <w:t xml:space="preserve">plus positives </w:t>
      </w:r>
      <w:r w:rsidR="00BD09E6" w:rsidRPr="00970924">
        <w:rPr>
          <w:rFonts w:ascii="Calibri" w:eastAsia="Segoe UI Semilight" w:hAnsi="Calibri" w:cs="Calibri"/>
          <w:color w:val="auto"/>
          <w:sz w:val="24"/>
          <w:szCs w:val="24"/>
        </w:rPr>
        <w:t>que le</w:t>
      </w:r>
      <w:r w:rsidR="000B611C" w:rsidRPr="00970924">
        <w:rPr>
          <w:rFonts w:ascii="Calibri" w:eastAsia="Segoe UI Semilight" w:hAnsi="Calibri" w:cs="Calibri"/>
          <w:color w:val="auto"/>
          <w:sz w:val="24"/>
          <w:szCs w:val="24"/>
        </w:rPr>
        <w:t>ur</w:t>
      </w:r>
      <w:r w:rsidR="00BD09E6" w:rsidRPr="00970924">
        <w:rPr>
          <w:rFonts w:ascii="Calibri" w:eastAsia="Segoe UI Semilight" w:hAnsi="Calibri" w:cs="Calibri"/>
          <w:color w:val="auto"/>
          <w:sz w:val="24"/>
          <w:szCs w:val="24"/>
        </w:rPr>
        <w:t xml:space="preserve">s </w:t>
      </w:r>
      <w:r w:rsidR="000B611C" w:rsidRPr="00970924">
        <w:rPr>
          <w:rFonts w:ascii="Calibri" w:eastAsia="Segoe UI Semilight" w:hAnsi="Calibri" w:cs="Calibri"/>
          <w:color w:val="auto"/>
          <w:sz w:val="24"/>
          <w:szCs w:val="24"/>
        </w:rPr>
        <w:t>homologues masculins</w:t>
      </w:r>
      <w:r w:rsidR="00652A23" w:rsidRPr="00970924">
        <w:rPr>
          <w:rFonts w:ascii="Calibri" w:eastAsia="Segoe UI Semilight" w:hAnsi="Calibri" w:cs="Calibri"/>
          <w:color w:val="auto"/>
          <w:sz w:val="24"/>
          <w:szCs w:val="24"/>
        </w:rPr>
        <w:t xml:space="preserve"> </w:t>
      </w:r>
      <w:r w:rsidR="00BD09E6" w:rsidRPr="00970924">
        <w:rPr>
          <w:rFonts w:ascii="Calibri" w:eastAsia="Segoe UI Semilight" w:hAnsi="Calibri" w:cs="Calibri"/>
          <w:color w:val="auto"/>
          <w:sz w:val="24"/>
          <w:szCs w:val="24"/>
        </w:rPr>
        <w:t xml:space="preserve">sur toutes les questions </w:t>
      </w:r>
      <w:r w:rsidR="002A431F" w:rsidRPr="00970924">
        <w:rPr>
          <w:rFonts w:ascii="Calibri" w:eastAsia="Segoe UI Semilight" w:hAnsi="Calibri" w:cs="Calibri"/>
          <w:color w:val="auto"/>
          <w:sz w:val="24"/>
          <w:szCs w:val="24"/>
        </w:rPr>
        <w:t xml:space="preserve">liées au </w:t>
      </w:r>
      <w:r w:rsidR="00BD09E6" w:rsidRPr="00970924">
        <w:rPr>
          <w:rFonts w:ascii="Calibri" w:eastAsia="Segoe UI Semilight" w:hAnsi="Calibri" w:cs="Calibri"/>
          <w:color w:val="auto"/>
          <w:sz w:val="24"/>
          <w:szCs w:val="24"/>
        </w:rPr>
        <w:t>mérite.</w:t>
      </w:r>
    </w:p>
    <w:p w14:paraId="576C20AB" w14:textId="2EA5028A" w:rsidR="000B41A8" w:rsidRPr="00970924" w:rsidRDefault="009553BE">
      <w:pPr>
        <w:rPr>
          <w:rFonts w:ascii="Calibri" w:eastAsia="Segoe UI Semilight" w:hAnsi="Calibri" w:cs="Calibri"/>
          <w:color w:val="auto"/>
          <w:sz w:val="24"/>
          <w:szCs w:val="24"/>
        </w:rPr>
      </w:pPr>
      <w:r w:rsidRPr="00970924">
        <w:rPr>
          <w:rFonts w:ascii="Calibri" w:eastAsia="Segoe UI Semilight" w:hAnsi="Calibri" w:cs="Calibri"/>
          <w:color w:val="auto"/>
          <w:sz w:val="24"/>
          <w:szCs w:val="24"/>
        </w:rPr>
        <w:lastRenderedPageBreak/>
        <w:t xml:space="preserve">Les membres des minorités visibles </w:t>
      </w:r>
      <w:r w:rsidR="001B3841" w:rsidRPr="00970924">
        <w:rPr>
          <w:rFonts w:ascii="Calibri" w:eastAsia="Segoe UI Semilight" w:hAnsi="Calibri" w:cs="Calibri"/>
          <w:color w:val="auto"/>
          <w:sz w:val="24"/>
          <w:szCs w:val="24"/>
        </w:rPr>
        <w:t>en situation de handicap</w:t>
      </w:r>
      <w:r w:rsidRPr="00970924">
        <w:rPr>
          <w:rFonts w:ascii="Calibri" w:eastAsia="Segoe UI Semilight" w:hAnsi="Calibri" w:cs="Calibri"/>
          <w:color w:val="auto"/>
          <w:sz w:val="24"/>
          <w:szCs w:val="24"/>
        </w:rPr>
        <w:t xml:space="preserve"> </w:t>
      </w:r>
      <w:r w:rsidR="00874E1B">
        <w:rPr>
          <w:rFonts w:ascii="Calibri" w:eastAsia="Segoe UI Semilight" w:hAnsi="Calibri" w:cs="Calibri"/>
          <w:color w:val="auto"/>
          <w:sz w:val="24"/>
          <w:szCs w:val="24"/>
        </w:rPr>
        <w:t>avaient</w:t>
      </w:r>
      <w:r w:rsidR="00775E7F">
        <w:rPr>
          <w:rFonts w:ascii="Calibri" w:eastAsia="Segoe UI Semilight" w:hAnsi="Calibri" w:cs="Calibri"/>
          <w:color w:val="auto"/>
          <w:sz w:val="24"/>
          <w:szCs w:val="24"/>
        </w:rPr>
        <w:t xml:space="preserve"> </w:t>
      </w:r>
      <w:r w:rsidRPr="00970924">
        <w:rPr>
          <w:rFonts w:ascii="Calibri" w:eastAsia="Segoe UI Semilight" w:hAnsi="Calibri" w:cs="Calibri"/>
          <w:color w:val="auto"/>
          <w:sz w:val="24"/>
          <w:szCs w:val="24"/>
        </w:rPr>
        <w:t xml:space="preserve">une perception </w:t>
      </w:r>
      <w:r w:rsidR="00D14634" w:rsidRPr="00970924">
        <w:rPr>
          <w:rFonts w:ascii="Calibri" w:eastAsia="Segoe UI Semilight" w:hAnsi="Calibri" w:cs="Calibri"/>
          <w:color w:val="auto"/>
          <w:sz w:val="24"/>
          <w:szCs w:val="24"/>
        </w:rPr>
        <w:t xml:space="preserve">moins positive </w:t>
      </w:r>
      <w:r w:rsidRPr="00970924">
        <w:rPr>
          <w:rFonts w:ascii="Calibri" w:eastAsia="Segoe UI Semilight" w:hAnsi="Calibri" w:cs="Calibri"/>
          <w:color w:val="auto"/>
          <w:sz w:val="24"/>
          <w:szCs w:val="24"/>
        </w:rPr>
        <w:t xml:space="preserve">du mérite que les membres des minorités visibles </w:t>
      </w:r>
      <w:r w:rsidR="00780EFE">
        <w:rPr>
          <w:rFonts w:ascii="Calibri" w:hAnsi="Calibri" w:cs="Calibri"/>
          <w:color w:val="auto"/>
          <w:sz w:val="24"/>
          <w:szCs w:val="24"/>
        </w:rPr>
        <w:t>qui ne sont pas en situation de handicap</w:t>
      </w:r>
      <w:r w:rsidR="00E51816" w:rsidRPr="00970924">
        <w:rPr>
          <w:rFonts w:ascii="Calibri" w:eastAsia="Segoe UI Semilight" w:hAnsi="Calibri" w:cs="Calibri"/>
          <w:color w:val="auto"/>
          <w:sz w:val="24"/>
          <w:szCs w:val="24"/>
        </w:rPr>
        <w:t>,</w:t>
      </w:r>
      <w:r w:rsidRPr="00970924">
        <w:rPr>
          <w:rFonts w:ascii="Calibri" w:eastAsia="Segoe UI Semilight" w:hAnsi="Calibri" w:cs="Calibri"/>
          <w:color w:val="auto"/>
          <w:sz w:val="24"/>
          <w:szCs w:val="24"/>
        </w:rPr>
        <w:t xml:space="preserve"> pour toutes les questions liées au mérite. </w:t>
      </w:r>
      <w:r w:rsidR="00084A36" w:rsidRPr="00970924">
        <w:rPr>
          <w:rFonts w:ascii="Calibri" w:eastAsia="Segoe UI Semilight" w:hAnsi="Calibri" w:cs="Calibri"/>
          <w:color w:val="auto"/>
          <w:sz w:val="24"/>
          <w:szCs w:val="24"/>
        </w:rPr>
        <w:t xml:space="preserve">Les membres des minorités visibles en situation de handicap </w:t>
      </w:r>
      <w:r w:rsidR="002E6F42">
        <w:rPr>
          <w:rFonts w:ascii="Calibri" w:eastAsia="Segoe UI Semilight" w:hAnsi="Calibri" w:cs="Calibri"/>
          <w:color w:val="auto"/>
          <w:sz w:val="24"/>
          <w:szCs w:val="24"/>
        </w:rPr>
        <w:t>étaient</w:t>
      </w:r>
      <w:r w:rsidR="002E6F42" w:rsidRPr="00970924">
        <w:rPr>
          <w:rFonts w:ascii="Calibri" w:eastAsia="Segoe UI Semilight" w:hAnsi="Calibri" w:cs="Calibri"/>
          <w:color w:val="auto"/>
          <w:sz w:val="24"/>
          <w:szCs w:val="24"/>
        </w:rPr>
        <w:t xml:space="preserve"> </w:t>
      </w:r>
      <w:r w:rsidR="00B64FBC" w:rsidRPr="00970924">
        <w:rPr>
          <w:rFonts w:ascii="Calibri" w:eastAsia="Segoe UI Semilight" w:hAnsi="Calibri" w:cs="Calibri"/>
          <w:color w:val="auto"/>
          <w:sz w:val="24"/>
          <w:szCs w:val="24"/>
        </w:rPr>
        <w:t xml:space="preserve">moins susceptibles </w:t>
      </w:r>
      <w:r w:rsidR="003126AB" w:rsidRPr="00970924">
        <w:rPr>
          <w:rFonts w:ascii="Calibri" w:eastAsia="Segoe UI Semilight" w:hAnsi="Calibri" w:cs="Calibri"/>
          <w:color w:val="auto"/>
          <w:sz w:val="24"/>
          <w:szCs w:val="24"/>
        </w:rPr>
        <w:t xml:space="preserve">que </w:t>
      </w:r>
      <w:r w:rsidR="00084A36">
        <w:rPr>
          <w:rFonts w:ascii="Calibri" w:eastAsia="Segoe UI Semilight" w:hAnsi="Calibri" w:cs="Calibri"/>
          <w:color w:val="auto"/>
          <w:sz w:val="24"/>
          <w:szCs w:val="24"/>
        </w:rPr>
        <w:t>l</w:t>
      </w:r>
      <w:r w:rsidR="00084A36" w:rsidRPr="00970924">
        <w:rPr>
          <w:rFonts w:ascii="Calibri" w:eastAsia="Segoe UI Semilight" w:hAnsi="Calibri" w:cs="Calibri"/>
          <w:color w:val="auto"/>
          <w:sz w:val="24"/>
          <w:szCs w:val="24"/>
        </w:rPr>
        <w:t xml:space="preserve">es membres des minorités visibles </w:t>
      </w:r>
      <w:r w:rsidR="00084A36">
        <w:rPr>
          <w:rFonts w:ascii="Calibri" w:eastAsia="Segoe UI Semilight" w:hAnsi="Calibri" w:cs="Calibri"/>
          <w:color w:val="auto"/>
          <w:sz w:val="24"/>
          <w:szCs w:val="24"/>
        </w:rPr>
        <w:t xml:space="preserve">qui ne sont pas </w:t>
      </w:r>
      <w:r w:rsidR="00084A36" w:rsidRPr="00970924">
        <w:rPr>
          <w:rFonts w:ascii="Calibri" w:eastAsia="Segoe UI Semilight" w:hAnsi="Calibri" w:cs="Calibri"/>
          <w:color w:val="auto"/>
          <w:sz w:val="24"/>
          <w:szCs w:val="24"/>
        </w:rPr>
        <w:t>en situation de handicap</w:t>
      </w:r>
      <w:r w:rsidR="00084A36" w:rsidRPr="00970924" w:rsidDel="00084A36">
        <w:rPr>
          <w:rFonts w:ascii="Calibri" w:eastAsia="Segoe UI Semilight" w:hAnsi="Calibri" w:cs="Calibri"/>
          <w:color w:val="auto"/>
          <w:sz w:val="24"/>
          <w:szCs w:val="24"/>
        </w:rPr>
        <w:t xml:space="preserve"> </w:t>
      </w:r>
      <w:r w:rsidR="00EA2736">
        <w:rPr>
          <w:rFonts w:ascii="Calibri" w:eastAsia="Segoe UI Semilight" w:hAnsi="Calibri" w:cs="Calibri"/>
          <w:color w:val="auto"/>
          <w:sz w:val="24"/>
          <w:szCs w:val="24"/>
        </w:rPr>
        <w:t>d’estimer</w:t>
      </w:r>
      <w:r w:rsidR="00E51816" w:rsidRPr="00970924">
        <w:rPr>
          <w:rFonts w:ascii="Calibri" w:eastAsia="Segoe UI Semilight" w:hAnsi="Calibri" w:cs="Calibri"/>
          <w:color w:val="auto"/>
          <w:sz w:val="24"/>
          <w:szCs w:val="24"/>
        </w:rPr>
        <w:t> </w:t>
      </w:r>
      <w:r w:rsidR="00B64FBC" w:rsidRPr="00970924">
        <w:rPr>
          <w:rFonts w:ascii="Calibri" w:eastAsia="Segoe UI Semilight" w:hAnsi="Calibri" w:cs="Calibri"/>
          <w:color w:val="auto"/>
          <w:sz w:val="24"/>
          <w:szCs w:val="24"/>
        </w:rPr>
        <w:t xml:space="preserve">que les personnes embauchées dans leur unité de travail </w:t>
      </w:r>
      <w:r w:rsidR="00DE2C8F" w:rsidRPr="00970924">
        <w:rPr>
          <w:rFonts w:ascii="Calibri" w:eastAsia="Segoe UI Semilight" w:hAnsi="Calibri" w:cs="Calibri"/>
          <w:color w:val="auto"/>
          <w:sz w:val="24"/>
          <w:szCs w:val="24"/>
        </w:rPr>
        <w:t>p</w:t>
      </w:r>
      <w:r w:rsidR="00DE2C8F">
        <w:rPr>
          <w:rFonts w:ascii="Calibri" w:eastAsia="Segoe UI Semilight" w:hAnsi="Calibri" w:cs="Calibri"/>
          <w:color w:val="auto"/>
          <w:sz w:val="24"/>
          <w:szCs w:val="24"/>
        </w:rPr>
        <w:t>ouvaien</w:t>
      </w:r>
      <w:r w:rsidR="00DE2C8F" w:rsidRPr="00970924">
        <w:rPr>
          <w:rFonts w:ascii="Calibri" w:eastAsia="Segoe UI Semilight" w:hAnsi="Calibri" w:cs="Calibri"/>
          <w:color w:val="auto"/>
          <w:sz w:val="24"/>
          <w:szCs w:val="24"/>
        </w:rPr>
        <w:t xml:space="preserve">t </w:t>
      </w:r>
      <w:r w:rsidR="003715C8" w:rsidRPr="00970924">
        <w:rPr>
          <w:rFonts w:ascii="Calibri" w:eastAsia="Segoe UI Semilight" w:hAnsi="Calibri" w:cs="Calibri"/>
          <w:color w:val="auto"/>
          <w:sz w:val="24"/>
          <w:szCs w:val="24"/>
        </w:rPr>
        <w:t>effectuer</w:t>
      </w:r>
      <w:r w:rsidR="00297A32" w:rsidRPr="00970924">
        <w:rPr>
          <w:rFonts w:ascii="Calibri" w:eastAsia="Segoe UI Semilight" w:hAnsi="Calibri" w:cs="Calibri"/>
          <w:color w:val="auto"/>
          <w:sz w:val="24"/>
          <w:szCs w:val="24"/>
        </w:rPr>
        <w:t xml:space="preserve"> </w:t>
      </w:r>
      <w:r w:rsidR="00B64FBC" w:rsidRPr="00970924">
        <w:rPr>
          <w:rFonts w:ascii="Calibri" w:eastAsia="Segoe UI Semilight" w:hAnsi="Calibri" w:cs="Calibri"/>
          <w:color w:val="auto"/>
          <w:sz w:val="24"/>
          <w:szCs w:val="24"/>
        </w:rPr>
        <w:t>le travail (79,3 %</w:t>
      </w:r>
      <w:r w:rsidR="00E51816" w:rsidRPr="00970924">
        <w:rPr>
          <w:rFonts w:ascii="Calibri" w:eastAsia="Segoe UI Semilight" w:hAnsi="Calibri" w:cs="Calibri"/>
          <w:color w:val="auto"/>
          <w:sz w:val="24"/>
          <w:szCs w:val="24"/>
        </w:rPr>
        <w:t>,</w:t>
      </w:r>
      <w:r w:rsidR="00B64FBC" w:rsidRPr="00970924">
        <w:rPr>
          <w:rFonts w:ascii="Calibri" w:eastAsia="Segoe UI Semilight" w:hAnsi="Calibri" w:cs="Calibri"/>
          <w:color w:val="auto"/>
          <w:sz w:val="24"/>
          <w:szCs w:val="24"/>
        </w:rPr>
        <w:t xml:space="preserve"> contre 84,8 %)</w:t>
      </w:r>
      <w:r w:rsidR="00297A32" w:rsidRPr="00970924">
        <w:rPr>
          <w:rFonts w:ascii="Calibri" w:eastAsia="Segoe UI Semilight" w:hAnsi="Calibri" w:cs="Calibri"/>
          <w:color w:val="auto"/>
          <w:sz w:val="24"/>
          <w:szCs w:val="24"/>
        </w:rPr>
        <w:t>;</w:t>
      </w:r>
      <w:r w:rsidR="00B64FBC" w:rsidRPr="00970924">
        <w:rPr>
          <w:rFonts w:ascii="Calibri" w:eastAsia="Segoe UI Semilight" w:hAnsi="Calibri" w:cs="Calibri"/>
          <w:color w:val="auto"/>
          <w:sz w:val="24"/>
          <w:szCs w:val="24"/>
        </w:rPr>
        <w:t xml:space="preserve"> que les employés nouvellement nommés </w:t>
      </w:r>
      <w:r w:rsidR="0000317F">
        <w:rPr>
          <w:rFonts w:ascii="Calibri" w:eastAsia="Segoe UI Semilight" w:hAnsi="Calibri" w:cs="Calibri"/>
          <w:color w:val="auto"/>
          <w:sz w:val="24"/>
          <w:szCs w:val="24"/>
        </w:rPr>
        <w:t>cadrent</w:t>
      </w:r>
      <w:r w:rsidR="0000317F" w:rsidRPr="00970924">
        <w:rPr>
          <w:rFonts w:ascii="Calibri" w:eastAsia="Segoe UI Semilight" w:hAnsi="Calibri" w:cs="Calibri"/>
          <w:color w:val="auto"/>
          <w:sz w:val="24"/>
          <w:szCs w:val="24"/>
        </w:rPr>
        <w:t xml:space="preserve"> </w:t>
      </w:r>
      <w:r w:rsidR="00E51816" w:rsidRPr="00970924">
        <w:rPr>
          <w:rFonts w:ascii="Calibri" w:eastAsia="Segoe UI Semilight" w:hAnsi="Calibri" w:cs="Calibri"/>
          <w:color w:val="auto"/>
          <w:sz w:val="24"/>
          <w:szCs w:val="24"/>
        </w:rPr>
        <w:t xml:space="preserve">bien </w:t>
      </w:r>
      <w:r w:rsidR="0000317F">
        <w:rPr>
          <w:rFonts w:ascii="Calibri" w:eastAsia="Segoe UI Semilight" w:hAnsi="Calibri" w:cs="Calibri"/>
          <w:color w:val="auto"/>
          <w:sz w:val="24"/>
          <w:szCs w:val="24"/>
        </w:rPr>
        <w:t>au sein de</w:t>
      </w:r>
      <w:r w:rsidR="0000317F" w:rsidRPr="00970924">
        <w:rPr>
          <w:rFonts w:ascii="Calibri" w:eastAsia="Segoe UI Semilight" w:hAnsi="Calibri" w:cs="Calibri"/>
          <w:color w:val="auto"/>
          <w:sz w:val="24"/>
          <w:szCs w:val="24"/>
        </w:rPr>
        <w:t xml:space="preserve"> </w:t>
      </w:r>
      <w:r w:rsidR="00B64FBC" w:rsidRPr="00970924">
        <w:rPr>
          <w:rFonts w:ascii="Calibri" w:eastAsia="Segoe UI Semilight" w:hAnsi="Calibri" w:cs="Calibri"/>
          <w:color w:val="auto"/>
          <w:sz w:val="24"/>
          <w:szCs w:val="24"/>
        </w:rPr>
        <w:t>leur unité de travail (83,6</w:t>
      </w:r>
      <w:r w:rsidR="00E51816" w:rsidRPr="00970924">
        <w:rPr>
          <w:rFonts w:ascii="Calibri" w:eastAsia="Segoe UI Semilight" w:hAnsi="Calibri" w:cs="Calibri"/>
          <w:color w:val="auto"/>
          <w:sz w:val="24"/>
          <w:szCs w:val="24"/>
        </w:rPr>
        <w:t> </w:t>
      </w:r>
      <w:r w:rsidR="00B64FBC" w:rsidRPr="00970924">
        <w:rPr>
          <w:rFonts w:ascii="Calibri" w:eastAsia="Segoe UI Semilight" w:hAnsi="Calibri" w:cs="Calibri"/>
          <w:color w:val="auto"/>
          <w:sz w:val="24"/>
          <w:szCs w:val="24"/>
        </w:rPr>
        <w:t>%</w:t>
      </w:r>
      <w:r w:rsidR="00E51816" w:rsidRPr="00970924">
        <w:rPr>
          <w:rFonts w:ascii="Calibri" w:eastAsia="Segoe UI Semilight" w:hAnsi="Calibri" w:cs="Calibri"/>
          <w:color w:val="auto"/>
          <w:sz w:val="24"/>
          <w:szCs w:val="24"/>
        </w:rPr>
        <w:t>,</w:t>
      </w:r>
      <w:r w:rsidR="00B64FBC" w:rsidRPr="00970924">
        <w:rPr>
          <w:rFonts w:ascii="Calibri" w:eastAsia="Segoe UI Semilight" w:hAnsi="Calibri" w:cs="Calibri"/>
          <w:color w:val="auto"/>
          <w:sz w:val="24"/>
          <w:szCs w:val="24"/>
        </w:rPr>
        <w:t xml:space="preserve"> contre 87,8 %)</w:t>
      </w:r>
      <w:r w:rsidR="00297A32" w:rsidRPr="00970924">
        <w:rPr>
          <w:rFonts w:ascii="Calibri" w:eastAsia="Segoe UI Semilight" w:hAnsi="Calibri" w:cs="Calibri"/>
          <w:color w:val="auto"/>
          <w:sz w:val="24"/>
          <w:szCs w:val="24"/>
        </w:rPr>
        <w:t>;</w:t>
      </w:r>
      <w:r w:rsidR="00B64FBC" w:rsidRPr="00970924">
        <w:rPr>
          <w:rFonts w:ascii="Calibri" w:eastAsia="Segoe UI Semilight" w:hAnsi="Calibri" w:cs="Calibri"/>
          <w:color w:val="auto"/>
          <w:sz w:val="24"/>
          <w:szCs w:val="24"/>
        </w:rPr>
        <w:t xml:space="preserve"> et que les exigences d</w:t>
      </w:r>
      <w:r w:rsidR="0000317F">
        <w:rPr>
          <w:rFonts w:ascii="Calibri" w:eastAsia="Segoe UI Semilight" w:hAnsi="Calibri" w:cs="Calibri"/>
          <w:color w:val="auto"/>
          <w:sz w:val="24"/>
          <w:szCs w:val="24"/>
        </w:rPr>
        <w:t xml:space="preserve">e l’offre d’emploi </w:t>
      </w:r>
      <w:r w:rsidR="00816E19">
        <w:rPr>
          <w:rFonts w:ascii="Calibri" w:eastAsia="Segoe UI Semilight" w:hAnsi="Calibri" w:cs="Calibri"/>
          <w:color w:val="auto"/>
          <w:sz w:val="24"/>
          <w:szCs w:val="24"/>
        </w:rPr>
        <w:t xml:space="preserve">annoncée </w:t>
      </w:r>
      <w:r w:rsidR="0000317F">
        <w:rPr>
          <w:rFonts w:ascii="Calibri" w:eastAsia="Segoe UI Semilight" w:hAnsi="Calibri" w:cs="Calibri"/>
          <w:color w:val="auto"/>
          <w:sz w:val="24"/>
          <w:szCs w:val="24"/>
        </w:rPr>
        <w:t>reflètent</w:t>
      </w:r>
      <w:r w:rsidR="003378ED" w:rsidRPr="00970924">
        <w:rPr>
          <w:rFonts w:ascii="Calibri" w:eastAsia="Segoe UI Semilight" w:hAnsi="Calibri" w:cs="Calibri"/>
          <w:color w:val="auto"/>
          <w:sz w:val="24"/>
          <w:szCs w:val="24"/>
        </w:rPr>
        <w:t xml:space="preserve"> </w:t>
      </w:r>
      <w:r w:rsidR="00B64FBC" w:rsidRPr="00970924">
        <w:rPr>
          <w:rFonts w:ascii="Calibri" w:eastAsia="Segoe UI Semilight" w:hAnsi="Calibri" w:cs="Calibri"/>
          <w:color w:val="auto"/>
          <w:sz w:val="24"/>
          <w:szCs w:val="24"/>
        </w:rPr>
        <w:t xml:space="preserve">celles du poste à </w:t>
      </w:r>
      <w:r w:rsidR="0000317F">
        <w:rPr>
          <w:rFonts w:ascii="Calibri" w:eastAsia="Segoe UI Semilight" w:hAnsi="Calibri" w:cs="Calibri"/>
          <w:color w:val="auto"/>
          <w:sz w:val="24"/>
          <w:szCs w:val="24"/>
        </w:rPr>
        <w:t>doter</w:t>
      </w:r>
      <w:r w:rsidR="0000317F" w:rsidRPr="00970924">
        <w:rPr>
          <w:rFonts w:ascii="Calibri" w:eastAsia="Segoe UI Semilight" w:hAnsi="Calibri" w:cs="Calibri"/>
          <w:color w:val="auto"/>
          <w:sz w:val="24"/>
          <w:szCs w:val="24"/>
        </w:rPr>
        <w:t xml:space="preserve"> </w:t>
      </w:r>
      <w:r w:rsidR="00B64FBC" w:rsidRPr="00970924">
        <w:rPr>
          <w:rFonts w:ascii="Calibri" w:eastAsia="Segoe UI Semilight" w:hAnsi="Calibri" w:cs="Calibri"/>
          <w:color w:val="auto"/>
          <w:sz w:val="24"/>
          <w:szCs w:val="24"/>
        </w:rPr>
        <w:t>(78,0 %</w:t>
      </w:r>
      <w:r w:rsidR="00E51816" w:rsidRPr="00970924">
        <w:rPr>
          <w:rFonts w:ascii="Calibri" w:eastAsia="Segoe UI Semilight" w:hAnsi="Calibri" w:cs="Calibri"/>
          <w:color w:val="auto"/>
          <w:sz w:val="24"/>
          <w:szCs w:val="24"/>
        </w:rPr>
        <w:t>,</w:t>
      </w:r>
      <w:r w:rsidR="00B64FBC" w:rsidRPr="00970924">
        <w:rPr>
          <w:rFonts w:ascii="Calibri" w:eastAsia="Segoe UI Semilight" w:hAnsi="Calibri" w:cs="Calibri"/>
          <w:color w:val="auto"/>
          <w:sz w:val="24"/>
          <w:szCs w:val="24"/>
        </w:rPr>
        <w:t xml:space="preserve"> contre 84,4 %). </w:t>
      </w:r>
    </w:p>
    <w:p w14:paraId="6A2E28B8" w14:textId="43992C9D" w:rsidR="000B41A8" w:rsidRPr="000A56CD" w:rsidRDefault="005A583D">
      <w:pPr>
        <w:rPr>
          <w:rFonts w:ascii="Calibri" w:eastAsia="Segoe UI Semilight" w:hAnsi="Calibri" w:cs="Calibri"/>
          <w:color w:val="auto"/>
          <w:sz w:val="24"/>
          <w:szCs w:val="24"/>
        </w:rPr>
      </w:pPr>
      <w:r>
        <w:rPr>
          <w:rFonts w:ascii="Calibri" w:eastAsia="Segoe UI Semilight" w:hAnsi="Calibri" w:cs="Calibri"/>
          <w:color w:val="auto"/>
          <w:sz w:val="24"/>
          <w:szCs w:val="24"/>
        </w:rPr>
        <w:t>L</w:t>
      </w:r>
      <w:r w:rsidR="009553BE" w:rsidRPr="00970924">
        <w:rPr>
          <w:rFonts w:ascii="Calibri" w:eastAsia="Segoe UI Semilight" w:hAnsi="Calibri" w:cs="Calibri"/>
          <w:color w:val="auto"/>
          <w:sz w:val="24"/>
          <w:szCs w:val="24"/>
        </w:rPr>
        <w:t>es employés</w:t>
      </w:r>
      <w:r w:rsidR="009553BE" w:rsidRPr="000A56CD">
        <w:rPr>
          <w:rFonts w:ascii="Calibri" w:eastAsia="Segoe UI Semilight" w:hAnsi="Calibri" w:cs="Calibri"/>
          <w:color w:val="auto"/>
          <w:sz w:val="24"/>
          <w:szCs w:val="24"/>
        </w:rPr>
        <w:t xml:space="preserve"> </w:t>
      </w:r>
      <w:r w:rsidR="00543742" w:rsidRPr="000A56CD">
        <w:rPr>
          <w:rFonts w:ascii="Calibri" w:eastAsia="Segoe UI Semilight" w:hAnsi="Calibri" w:cs="Calibri"/>
          <w:color w:val="auto"/>
          <w:sz w:val="24"/>
          <w:szCs w:val="24"/>
        </w:rPr>
        <w:t>autochtones</w:t>
      </w:r>
      <w:r w:rsidR="009553BE" w:rsidRPr="000A56CD">
        <w:rPr>
          <w:rFonts w:ascii="Calibri" w:eastAsia="Segoe UI Semilight" w:hAnsi="Calibri" w:cs="Calibri"/>
          <w:color w:val="auto"/>
          <w:sz w:val="24"/>
          <w:szCs w:val="24"/>
        </w:rPr>
        <w:t xml:space="preserve"> </w:t>
      </w:r>
      <w:r w:rsidR="001B3841">
        <w:rPr>
          <w:rFonts w:ascii="Calibri" w:eastAsia="Segoe UI Semilight" w:hAnsi="Calibri" w:cs="Calibri"/>
          <w:color w:val="auto"/>
          <w:sz w:val="24"/>
          <w:szCs w:val="24"/>
        </w:rPr>
        <w:t>en situation de handicap</w:t>
      </w:r>
      <w:r w:rsidR="009553BE" w:rsidRPr="000A56CD">
        <w:rPr>
          <w:rFonts w:ascii="Calibri" w:eastAsia="Segoe UI Semilight" w:hAnsi="Calibri" w:cs="Calibri"/>
          <w:color w:val="auto"/>
          <w:sz w:val="24"/>
          <w:szCs w:val="24"/>
        </w:rPr>
        <w:t xml:space="preserve"> avaient </w:t>
      </w:r>
      <w:r>
        <w:rPr>
          <w:rFonts w:ascii="Calibri" w:eastAsia="Segoe UI Semilight" w:hAnsi="Calibri" w:cs="Calibri"/>
          <w:color w:val="auto"/>
          <w:sz w:val="24"/>
          <w:szCs w:val="24"/>
        </w:rPr>
        <w:t>d</w:t>
      </w:r>
      <w:r w:rsidR="009553BE" w:rsidRPr="000A56CD">
        <w:rPr>
          <w:rFonts w:ascii="Calibri" w:eastAsia="Segoe UI Semilight" w:hAnsi="Calibri" w:cs="Calibri"/>
          <w:color w:val="auto"/>
          <w:sz w:val="24"/>
          <w:szCs w:val="24"/>
        </w:rPr>
        <w:t xml:space="preserve">es perceptions </w:t>
      </w:r>
      <w:r w:rsidR="00D14634" w:rsidRPr="000A56CD">
        <w:rPr>
          <w:rFonts w:ascii="Calibri" w:eastAsia="Segoe UI Semilight" w:hAnsi="Calibri" w:cs="Calibri"/>
          <w:color w:val="auto"/>
          <w:sz w:val="24"/>
          <w:szCs w:val="24"/>
        </w:rPr>
        <w:t xml:space="preserve">moins positives </w:t>
      </w:r>
      <w:r w:rsidR="009553BE" w:rsidRPr="000A56CD">
        <w:rPr>
          <w:rFonts w:ascii="Calibri" w:eastAsia="Segoe UI Semilight" w:hAnsi="Calibri" w:cs="Calibri"/>
          <w:color w:val="auto"/>
          <w:sz w:val="24"/>
          <w:szCs w:val="24"/>
        </w:rPr>
        <w:t>du mérite</w:t>
      </w:r>
      <w:r>
        <w:rPr>
          <w:rFonts w:ascii="Calibri" w:eastAsia="Segoe UI Semilight" w:hAnsi="Calibri" w:cs="Calibri"/>
          <w:color w:val="auto"/>
          <w:sz w:val="24"/>
          <w:szCs w:val="24"/>
        </w:rPr>
        <w:t xml:space="preserve"> en comparaison aux autochtones qui ne sont pas en situation de handicap. De plus, parmi tous les employés en situation de handicap et tous les groupes d’équité en matière d’emploi, les employés autochtones en situation de handicap avaient les perceptions les plus faibles du mérite (voir </w:t>
      </w:r>
      <w:r w:rsidR="00340E01">
        <w:rPr>
          <w:rFonts w:ascii="Calibri" w:eastAsia="Segoe UI Semilight" w:hAnsi="Calibri" w:cs="Calibri"/>
          <w:color w:val="auto"/>
          <w:sz w:val="24"/>
          <w:szCs w:val="24"/>
        </w:rPr>
        <w:t>tableaux 3 à 5</w:t>
      </w:r>
      <w:r>
        <w:rPr>
          <w:rFonts w:ascii="Calibri" w:eastAsia="Segoe UI Semilight" w:hAnsi="Calibri" w:cs="Calibri"/>
          <w:color w:val="auto"/>
          <w:sz w:val="24"/>
          <w:szCs w:val="24"/>
        </w:rPr>
        <w:t xml:space="preserve">) </w:t>
      </w:r>
      <w:r w:rsidR="00A30393" w:rsidRPr="000A56CD">
        <w:rPr>
          <w:rFonts w:ascii="Calibri" w:eastAsia="Segoe UI Semilight" w:hAnsi="Calibri" w:cs="Calibri"/>
          <w:color w:val="auto"/>
          <w:sz w:val="24"/>
          <w:szCs w:val="24"/>
        </w:rPr>
        <w:t xml:space="preserve">: </w:t>
      </w:r>
    </w:p>
    <w:p w14:paraId="07DD0A91" w14:textId="629974AF" w:rsidR="000B41A8" w:rsidRPr="00D05670" w:rsidRDefault="009553BE" w:rsidP="008F6ABD">
      <w:pPr>
        <w:pStyle w:val="ListParagraph"/>
        <w:numPr>
          <w:ilvl w:val="0"/>
          <w:numId w:val="9"/>
        </w:num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 xml:space="preserve">73,6 % </w:t>
      </w:r>
      <w:r w:rsidR="00775E7F" w:rsidRPr="00396538">
        <w:rPr>
          <w:rFonts w:ascii="Calibri" w:eastAsia="Segoe UI Semilight" w:hAnsi="Calibri" w:cs="Calibri"/>
          <w:color w:val="auto"/>
          <w:sz w:val="24"/>
          <w:szCs w:val="24"/>
        </w:rPr>
        <w:t xml:space="preserve">ont </w:t>
      </w:r>
      <w:r w:rsidR="009322FC" w:rsidRPr="00D05670">
        <w:rPr>
          <w:rFonts w:ascii="Calibri" w:eastAsia="Segoe UI Semilight" w:hAnsi="Calibri" w:cs="Calibri"/>
          <w:color w:val="auto"/>
          <w:sz w:val="24"/>
          <w:szCs w:val="24"/>
        </w:rPr>
        <w:t xml:space="preserve">indiqué </w:t>
      </w:r>
      <w:r w:rsidRPr="00D05670">
        <w:rPr>
          <w:rFonts w:ascii="Calibri" w:eastAsia="Segoe UI Semilight" w:hAnsi="Calibri" w:cs="Calibri"/>
          <w:color w:val="auto"/>
          <w:sz w:val="24"/>
          <w:szCs w:val="24"/>
        </w:rPr>
        <w:t>que</w:t>
      </w:r>
      <w:bookmarkStart w:id="15" w:name="_Hlk101881510"/>
      <w:r w:rsidR="00543742" w:rsidRPr="00D05670">
        <w:rPr>
          <w:rFonts w:ascii="Calibri" w:eastAsia="Segoe UI Semilight" w:hAnsi="Calibri" w:cs="Calibri"/>
          <w:color w:val="auto"/>
          <w:sz w:val="24"/>
          <w:szCs w:val="24"/>
        </w:rPr>
        <w:t xml:space="preserve"> les</w:t>
      </w:r>
      <w:r w:rsidR="00C2332F" w:rsidRPr="00D05670">
        <w:rPr>
          <w:rFonts w:ascii="Calibri" w:eastAsia="Segoe UI Semilight" w:hAnsi="Calibri" w:cs="Calibri"/>
          <w:color w:val="auto"/>
          <w:sz w:val="24"/>
          <w:szCs w:val="24"/>
        </w:rPr>
        <w:t xml:space="preserve"> personnes embauchées dans leur unité de travail peuvent </w:t>
      </w:r>
      <w:r w:rsidR="003715C8" w:rsidRPr="00D05670">
        <w:rPr>
          <w:rFonts w:ascii="Calibri" w:eastAsia="Segoe UI Semilight" w:hAnsi="Calibri" w:cs="Calibri"/>
          <w:color w:val="auto"/>
          <w:sz w:val="24"/>
          <w:szCs w:val="24"/>
        </w:rPr>
        <w:t>effectuer</w:t>
      </w:r>
      <w:r w:rsidR="00297A32" w:rsidRPr="00D05670">
        <w:rPr>
          <w:rFonts w:ascii="Calibri" w:eastAsia="Segoe UI Semilight" w:hAnsi="Calibri" w:cs="Calibri"/>
          <w:color w:val="auto"/>
          <w:sz w:val="24"/>
          <w:szCs w:val="24"/>
        </w:rPr>
        <w:t xml:space="preserve"> </w:t>
      </w:r>
      <w:r w:rsidR="00C2332F" w:rsidRPr="00D05670">
        <w:rPr>
          <w:rFonts w:ascii="Calibri" w:eastAsia="Segoe UI Semilight" w:hAnsi="Calibri" w:cs="Calibri"/>
          <w:color w:val="auto"/>
          <w:sz w:val="24"/>
          <w:szCs w:val="24"/>
        </w:rPr>
        <w:t>le travail</w:t>
      </w:r>
      <w:r w:rsidR="00297A32" w:rsidRPr="00D05670">
        <w:rPr>
          <w:rFonts w:ascii="Calibri" w:eastAsia="Segoe UI Semilight" w:hAnsi="Calibri" w:cs="Calibri"/>
          <w:color w:val="auto"/>
          <w:sz w:val="24"/>
          <w:szCs w:val="24"/>
        </w:rPr>
        <w:t>;</w:t>
      </w:r>
      <w:r w:rsidR="00C2332F" w:rsidRPr="00D05670">
        <w:rPr>
          <w:rFonts w:ascii="Calibri" w:eastAsia="Segoe UI Semilight" w:hAnsi="Calibri" w:cs="Calibri"/>
          <w:color w:val="auto"/>
          <w:sz w:val="24"/>
          <w:szCs w:val="24"/>
        </w:rPr>
        <w:t xml:space="preserve"> </w:t>
      </w:r>
      <w:bookmarkEnd w:id="15"/>
    </w:p>
    <w:p w14:paraId="45EB097C" w14:textId="43C39241" w:rsidR="000B41A8" w:rsidRPr="00D05670" w:rsidRDefault="00F81494" w:rsidP="008F6ABD">
      <w:pPr>
        <w:pStyle w:val="ListParagraph"/>
        <w:numPr>
          <w:ilvl w:val="0"/>
          <w:numId w:val="9"/>
        </w:numPr>
        <w:rPr>
          <w:rFonts w:ascii="Calibri" w:eastAsia="Segoe UI Semilight" w:hAnsi="Calibri" w:cs="Calibri"/>
          <w:color w:val="auto"/>
          <w:sz w:val="24"/>
          <w:szCs w:val="24"/>
        </w:rPr>
      </w:pPr>
      <w:r w:rsidRPr="00D05670">
        <w:rPr>
          <w:rFonts w:ascii="Calibri" w:eastAsia="Segoe UI Semilight" w:hAnsi="Calibri" w:cs="Calibri"/>
          <w:color w:val="auto"/>
          <w:sz w:val="24"/>
          <w:szCs w:val="24"/>
        </w:rPr>
        <w:t>78,</w:t>
      </w:r>
      <w:r w:rsidR="009553BE" w:rsidRPr="00D05670">
        <w:rPr>
          <w:rFonts w:ascii="Calibri" w:eastAsia="Segoe UI Semilight" w:hAnsi="Calibri" w:cs="Calibri"/>
          <w:color w:val="auto"/>
          <w:sz w:val="24"/>
          <w:szCs w:val="24"/>
        </w:rPr>
        <w:t xml:space="preserve">6 % </w:t>
      </w:r>
      <w:r w:rsidR="00775E7F" w:rsidRPr="00396538">
        <w:rPr>
          <w:rFonts w:ascii="Calibri" w:eastAsia="Segoe UI Semilight" w:hAnsi="Calibri" w:cs="Calibri"/>
          <w:color w:val="auto"/>
          <w:sz w:val="24"/>
          <w:szCs w:val="24"/>
        </w:rPr>
        <w:t xml:space="preserve">ont </w:t>
      </w:r>
      <w:r w:rsidR="00B744B4" w:rsidRPr="00D05670">
        <w:rPr>
          <w:rFonts w:ascii="Calibri" w:eastAsia="Segoe UI Semilight" w:hAnsi="Calibri" w:cs="Calibri"/>
          <w:color w:val="auto"/>
          <w:sz w:val="24"/>
          <w:szCs w:val="24"/>
        </w:rPr>
        <w:t xml:space="preserve">estimé </w:t>
      </w:r>
      <w:r w:rsidR="009553BE" w:rsidRPr="00D05670">
        <w:rPr>
          <w:rFonts w:ascii="Calibri" w:eastAsia="Segoe UI Semilight" w:hAnsi="Calibri" w:cs="Calibri"/>
          <w:color w:val="auto"/>
          <w:sz w:val="24"/>
          <w:szCs w:val="24"/>
        </w:rPr>
        <w:t xml:space="preserve">que </w:t>
      </w:r>
      <w:r w:rsidR="003378ED" w:rsidRPr="00D05670">
        <w:rPr>
          <w:rFonts w:ascii="Calibri" w:eastAsia="Segoe UI Semilight" w:hAnsi="Calibri" w:cs="Calibri"/>
          <w:color w:val="auto"/>
          <w:sz w:val="24"/>
          <w:szCs w:val="24"/>
        </w:rPr>
        <w:t>les</w:t>
      </w:r>
      <w:r w:rsidR="009553BE" w:rsidRPr="00D05670">
        <w:rPr>
          <w:rFonts w:ascii="Calibri" w:eastAsia="Segoe UI Semilight" w:hAnsi="Calibri" w:cs="Calibri"/>
          <w:color w:val="auto"/>
          <w:sz w:val="24"/>
          <w:szCs w:val="24"/>
        </w:rPr>
        <w:t xml:space="preserve"> employés nouvellement nommés </w:t>
      </w:r>
      <w:r w:rsidR="0042389A">
        <w:rPr>
          <w:rFonts w:ascii="Calibri" w:eastAsia="Segoe UI Semilight" w:hAnsi="Calibri" w:cs="Calibri"/>
          <w:color w:val="auto"/>
          <w:sz w:val="24"/>
          <w:szCs w:val="24"/>
        </w:rPr>
        <w:t>cadrent bien au sein</w:t>
      </w:r>
      <w:r w:rsidR="009553BE" w:rsidRPr="00D05670">
        <w:rPr>
          <w:rFonts w:ascii="Calibri" w:eastAsia="Segoe UI Semilight" w:hAnsi="Calibri" w:cs="Calibri"/>
          <w:color w:val="auto"/>
          <w:sz w:val="24"/>
          <w:szCs w:val="24"/>
        </w:rPr>
        <w:t xml:space="preserve"> d</w:t>
      </w:r>
      <w:r w:rsidR="0042389A">
        <w:rPr>
          <w:rFonts w:ascii="Calibri" w:eastAsia="Segoe UI Semilight" w:hAnsi="Calibri" w:cs="Calibri"/>
          <w:color w:val="auto"/>
          <w:sz w:val="24"/>
          <w:szCs w:val="24"/>
        </w:rPr>
        <w:t>e</w:t>
      </w:r>
      <w:r w:rsidR="009553BE" w:rsidRPr="00D05670">
        <w:rPr>
          <w:rFonts w:ascii="Calibri" w:eastAsia="Segoe UI Semilight" w:hAnsi="Calibri" w:cs="Calibri"/>
          <w:color w:val="auto"/>
          <w:sz w:val="24"/>
          <w:szCs w:val="24"/>
        </w:rPr>
        <w:t xml:space="preserve"> leur </w:t>
      </w:r>
      <w:r w:rsidRPr="00D05670">
        <w:rPr>
          <w:rFonts w:ascii="Calibri" w:eastAsia="Segoe UI Semilight" w:hAnsi="Calibri" w:cs="Calibri"/>
          <w:color w:val="auto"/>
          <w:sz w:val="24"/>
          <w:szCs w:val="24"/>
        </w:rPr>
        <w:t>unité de</w:t>
      </w:r>
      <w:r w:rsidR="009553BE" w:rsidRPr="00D05670">
        <w:rPr>
          <w:rFonts w:ascii="Calibri" w:eastAsia="Segoe UI Semilight" w:hAnsi="Calibri" w:cs="Calibri"/>
          <w:color w:val="auto"/>
          <w:sz w:val="24"/>
          <w:szCs w:val="24"/>
        </w:rPr>
        <w:t xml:space="preserve"> travail </w:t>
      </w:r>
    </w:p>
    <w:p w14:paraId="64D7A559" w14:textId="549893D8" w:rsidR="000B41A8" w:rsidRPr="000A56CD" w:rsidRDefault="00F81494" w:rsidP="008F6ABD">
      <w:pPr>
        <w:pStyle w:val="ListParagraph"/>
        <w:numPr>
          <w:ilvl w:val="0"/>
          <w:numId w:val="9"/>
        </w:numPr>
        <w:rPr>
          <w:rFonts w:ascii="Calibri" w:eastAsia="Segoe UI Semilight" w:hAnsi="Calibri" w:cs="Calibri"/>
          <w:color w:val="auto"/>
          <w:sz w:val="24"/>
          <w:szCs w:val="24"/>
        </w:rPr>
      </w:pPr>
      <w:r w:rsidRPr="00D05670">
        <w:rPr>
          <w:rFonts w:ascii="Calibri" w:eastAsia="Segoe UI Semilight" w:hAnsi="Calibri" w:cs="Calibri"/>
          <w:color w:val="auto"/>
          <w:sz w:val="24"/>
          <w:szCs w:val="24"/>
        </w:rPr>
        <w:t>76,</w:t>
      </w:r>
      <w:r w:rsidR="009553BE" w:rsidRPr="00D05670">
        <w:rPr>
          <w:rFonts w:ascii="Calibri" w:eastAsia="Segoe UI Semilight" w:hAnsi="Calibri" w:cs="Calibri"/>
          <w:color w:val="auto"/>
          <w:sz w:val="24"/>
          <w:szCs w:val="24"/>
        </w:rPr>
        <w:t xml:space="preserve">0 % </w:t>
      </w:r>
      <w:r w:rsidR="00775E7F" w:rsidRPr="00396538">
        <w:rPr>
          <w:rFonts w:ascii="Calibri" w:eastAsia="Segoe UI Semilight" w:hAnsi="Calibri" w:cs="Calibri"/>
          <w:color w:val="auto"/>
          <w:sz w:val="24"/>
          <w:szCs w:val="24"/>
        </w:rPr>
        <w:t xml:space="preserve">ont </w:t>
      </w:r>
      <w:r w:rsidR="009322FC" w:rsidRPr="00D05670">
        <w:rPr>
          <w:rFonts w:ascii="Calibri" w:eastAsia="Segoe UI Semilight" w:hAnsi="Calibri" w:cs="Calibri"/>
          <w:color w:val="auto"/>
          <w:sz w:val="24"/>
          <w:szCs w:val="24"/>
        </w:rPr>
        <w:t xml:space="preserve">déclaré </w:t>
      </w:r>
      <w:r w:rsidR="009553BE" w:rsidRPr="00D05670">
        <w:rPr>
          <w:rFonts w:ascii="Calibri" w:eastAsia="Segoe UI Semilight" w:hAnsi="Calibri" w:cs="Calibri"/>
          <w:color w:val="auto"/>
          <w:sz w:val="24"/>
          <w:szCs w:val="24"/>
        </w:rPr>
        <w:t>que</w:t>
      </w:r>
      <w:r w:rsidR="009553BE" w:rsidRPr="000A56CD">
        <w:rPr>
          <w:rFonts w:ascii="Calibri" w:eastAsia="Segoe UI Semilight" w:hAnsi="Calibri" w:cs="Calibri"/>
          <w:color w:val="auto"/>
          <w:sz w:val="24"/>
          <w:szCs w:val="24"/>
        </w:rPr>
        <w:t xml:space="preserve"> les exigences du </w:t>
      </w:r>
      <w:r w:rsidR="0042389A">
        <w:rPr>
          <w:rFonts w:ascii="Calibri" w:eastAsia="Segoe UI Semilight" w:hAnsi="Calibri" w:cs="Calibri"/>
          <w:color w:val="auto"/>
          <w:sz w:val="24"/>
          <w:szCs w:val="24"/>
        </w:rPr>
        <w:t xml:space="preserve">de l’offre d’emploi </w:t>
      </w:r>
      <w:r w:rsidR="009553BE" w:rsidRPr="000A56CD">
        <w:rPr>
          <w:rFonts w:ascii="Calibri" w:eastAsia="Segoe UI Semilight" w:hAnsi="Calibri" w:cs="Calibri"/>
          <w:color w:val="auto"/>
          <w:sz w:val="24"/>
          <w:szCs w:val="24"/>
        </w:rPr>
        <w:t>annoncé</w:t>
      </w:r>
      <w:r w:rsidR="0042389A">
        <w:rPr>
          <w:rFonts w:ascii="Calibri" w:eastAsia="Segoe UI Semilight" w:hAnsi="Calibri" w:cs="Calibri"/>
          <w:color w:val="auto"/>
          <w:sz w:val="24"/>
          <w:szCs w:val="24"/>
        </w:rPr>
        <w:t>e</w:t>
      </w:r>
      <w:r w:rsidR="009553BE" w:rsidRPr="000A56CD">
        <w:rPr>
          <w:rFonts w:ascii="Calibri" w:eastAsia="Segoe UI Semilight" w:hAnsi="Calibri" w:cs="Calibri"/>
          <w:color w:val="auto"/>
          <w:sz w:val="24"/>
          <w:szCs w:val="24"/>
        </w:rPr>
        <w:t xml:space="preserve"> </w:t>
      </w:r>
      <w:r w:rsidR="003378ED" w:rsidRPr="000A56CD">
        <w:rPr>
          <w:rFonts w:ascii="Calibri" w:eastAsia="Segoe UI Semilight" w:hAnsi="Calibri" w:cs="Calibri"/>
          <w:color w:val="auto"/>
          <w:sz w:val="24"/>
          <w:szCs w:val="24"/>
        </w:rPr>
        <w:t xml:space="preserve">reflètent </w:t>
      </w:r>
      <w:r w:rsidR="009553BE" w:rsidRPr="000A56CD">
        <w:rPr>
          <w:rFonts w:ascii="Calibri" w:eastAsia="Segoe UI Semilight" w:hAnsi="Calibri" w:cs="Calibri"/>
          <w:color w:val="auto"/>
          <w:sz w:val="24"/>
          <w:szCs w:val="24"/>
        </w:rPr>
        <w:t xml:space="preserve">celles du poste à </w:t>
      </w:r>
      <w:bookmarkEnd w:id="14"/>
      <w:r w:rsidR="0042389A">
        <w:rPr>
          <w:rFonts w:ascii="Calibri" w:eastAsia="Segoe UI Semilight" w:hAnsi="Calibri" w:cs="Calibri"/>
          <w:color w:val="auto"/>
          <w:sz w:val="24"/>
          <w:szCs w:val="24"/>
        </w:rPr>
        <w:t>doter</w:t>
      </w:r>
    </w:p>
    <w:p w14:paraId="79CC93F2" w14:textId="77777777" w:rsidR="007C02ED" w:rsidRDefault="007C02ED" w:rsidP="00F95346">
      <w:pPr>
        <w:keepLines w:val="0"/>
        <w:spacing w:after="0" w:line="240" w:lineRule="auto"/>
        <w:jc w:val="center"/>
        <w:rPr>
          <w:rFonts w:ascii="Calibri" w:eastAsia="Segoe UI Semilight" w:hAnsi="Calibri" w:cs="Times New Roman"/>
          <w:b/>
          <w:bCs/>
          <w:color w:val="auto"/>
          <w:sz w:val="24"/>
          <w:szCs w:val="24"/>
        </w:rPr>
      </w:pPr>
    </w:p>
    <w:p w14:paraId="026CCEDF" w14:textId="0B47DD58" w:rsidR="001A2E82" w:rsidRDefault="001A2E82" w:rsidP="00F95346">
      <w:pPr>
        <w:keepLines w:val="0"/>
        <w:spacing w:after="0" w:line="240" w:lineRule="auto"/>
        <w:jc w:val="center"/>
        <w:rPr>
          <w:rFonts w:ascii="Calibri" w:eastAsia="Segoe UI Semilight" w:hAnsi="Calibri" w:cs="Times New Roman"/>
          <w:b/>
          <w:bCs/>
          <w:color w:val="auto"/>
          <w:sz w:val="24"/>
          <w:szCs w:val="24"/>
        </w:rPr>
      </w:pPr>
    </w:p>
    <w:p w14:paraId="3767B4BB" w14:textId="77777777" w:rsidR="00F95346" w:rsidRDefault="00F95346">
      <w:pPr>
        <w:keepLines w:val="0"/>
        <w:spacing w:after="0" w:line="240" w:lineRule="auto"/>
        <w:rPr>
          <w:rFonts w:ascii="Calibri" w:eastAsia="Segoe UI Semilight" w:hAnsi="Calibri" w:cs="Times New Roman"/>
          <w:b/>
          <w:bCs/>
          <w:color w:val="auto"/>
          <w:sz w:val="24"/>
          <w:szCs w:val="24"/>
        </w:rPr>
      </w:pPr>
    </w:p>
    <w:p w14:paraId="43CD455C" w14:textId="77777777" w:rsidR="009F2233" w:rsidRDefault="009F2233">
      <w:pPr>
        <w:keepLines w:val="0"/>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br w:type="page"/>
      </w:r>
    </w:p>
    <w:p w14:paraId="0D826F4E" w14:textId="3FD75B10" w:rsidR="00DC786C" w:rsidRDefault="004C6589" w:rsidP="00D56D58">
      <w:pPr>
        <w:keepNext/>
        <w:keepLines w:val="0"/>
        <w:spacing w:after="0" w:line="240" w:lineRule="auto"/>
        <w:jc w:val="center"/>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lastRenderedPageBreak/>
        <w:t>Tableau 3 </w:t>
      </w:r>
    </w:p>
    <w:p w14:paraId="3FEF363A" w14:textId="054C4B84" w:rsidR="000B41A8" w:rsidRDefault="008558CD" w:rsidP="00D56D58">
      <w:pPr>
        <w:keepNext/>
        <w:keepLines w:val="0"/>
        <w:spacing w:after="0" w:line="240" w:lineRule="auto"/>
        <w:jc w:val="center"/>
        <w:rPr>
          <w:rFonts w:ascii="Calibri" w:eastAsia="Segoe UI Semilight" w:hAnsi="Calibri" w:cs="Times New Roman"/>
          <w:b/>
          <w:bCs/>
          <w:color w:val="auto"/>
          <w:sz w:val="24"/>
          <w:szCs w:val="24"/>
        </w:rPr>
      </w:pPr>
      <w:r w:rsidRPr="00396538">
        <w:rPr>
          <w:rFonts w:ascii="Calibri" w:eastAsia="Segoe UI Semilight" w:hAnsi="Calibri" w:cs="Times New Roman"/>
          <w:b/>
          <w:bCs/>
          <w:color w:val="auto"/>
          <w:sz w:val="24"/>
          <w:szCs w:val="24"/>
        </w:rPr>
        <w:t>E</w:t>
      </w:r>
      <w:r w:rsidR="009553BE" w:rsidRPr="00396538">
        <w:rPr>
          <w:rFonts w:ascii="Calibri" w:eastAsia="Segoe UI Semilight" w:hAnsi="Calibri" w:cs="Times New Roman"/>
          <w:b/>
          <w:bCs/>
          <w:color w:val="auto"/>
          <w:sz w:val="24"/>
          <w:szCs w:val="24"/>
        </w:rPr>
        <w:t xml:space="preserve">mployés </w:t>
      </w:r>
      <w:r w:rsidR="00870539" w:rsidRPr="00396538">
        <w:rPr>
          <w:rFonts w:ascii="Calibri" w:eastAsia="Segoe UI Semilight" w:hAnsi="Calibri" w:cs="Times New Roman"/>
          <w:b/>
          <w:bCs/>
          <w:color w:val="auto"/>
          <w:sz w:val="24"/>
          <w:szCs w:val="24"/>
        </w:rPr>
        <w:t xml:space="preserve">qui ont </w:t>
      </w:r>
      <w:r w:rsidR="00424B48" w:rsidRPr="00396538">
        <w:rPr>
          <w:rFonts w:ascii="Calibri" w:eastAsia="Segoe UI Semilight" w:hAnsi="Calibri" w:cs="Times New Roman"/>
          <w:b/>
          <w:bCs/>
          <w:color w:val="auto"/>
          <w:sz w:val="24"/>
          <w:szCs w:val="24"/>
        </w:rPr>
        <w:t xml:space="preserve">indiqué </w:t>
      </w:r>
      <w:r w:rsidR="000B2FB3" w:rsidRPr="00396538">
        <w:rPr>
          <w:rFonts w:ascii="Calibri" w:eastAsia="Segoe UI Semilight" w:hAnsi="Calibri" w:cs="Times New Roman"/>
          <w:b/>
          <w:bCs/>
          <w:color w:val="auto"/>
          <w:sz w:val="24"/>
          <w:szCs w:val="24"/>
        </w:rPr>
        <w:t xml:space="preserve">que les personnes embauchées </w:t>
      </w:r>
      <w:r w:rsidR="009553BE" w:rsidRPr="00396538">
        <w:rPr>
          <w:rFonts w:ascii="Calibri" w:eastAsia="Segoe UI Semilight" w:hAnsi="Calibri" w:cs="Times New Roman"/>
          <w:b/>
          <w:bCs/>
          <w:color w:val="auto"/>
          <w:sz w:val="24"/>
          <w:szCs w:val="24"/>
        </w:rPr>
        <w:t>p</w:t>
      </w:r>
      <w:r w:rsidR="00D44779" w:rsidRPr="00396538">
        <w:rPr>
          <w:rFonts w:ascii="Calibri" w:eastAsia="Segoe UI Semilight" w:hAnsi="Calibri" w:cs="Times New Roman"/>
          <w:b/>
          <w:bCs/>
          <w:color w:val="auto"/>
          <w:sz w:val="24"/>
          <w:szCs w:val="24"/>
        </w:rPr>
        <w:t>ouvaient</w:t>
      </w:r>
      <w:r w:rsidR="009553BE" w:rsidRPr="00396538">
        <w:rPr>
          <w:rFonts w:ascii="Calibri" w:eastAsia="Segoe UI Semilight" w:hAnsi="Calibri" w:cs="Times New Roman"/>
          <w:b/>
          <w:bCs/>
          <w:color w:val="auto"/>
          <w:sz w:val="24"/>
          <w:szCs w:val="24"/>
        </w:rPr>
        <w:t xml:space="preserve"> </w:t>
      </w:r>
      <w:r w:rsidR="00AD3501">
        <w:rPr>
          <w:rFonts w:ascii="Calibri" w:eastAsia="Segoe UI Semilight" w:hAnsi="Calibri" w:cs="Times New Roman"/>
          <w:b/>
          <w:bCs/>
          <w:color w:val="auto"/>
          <w:sz w:val="24"/>
          <w:szCs w:val="24"/>
        </w:rPr>
        <w:t>effectu</w:t>
      </w:r>
      <w:r w:rsidR="00AD3501" w:rsidRPr="00396538">
        <w:rPr>
          <w:rFonts w:ascii="Calibri" w:eastAsia="Segoe UI Semilight" w:hAnsi="Calibri" w:cs="Times New Roman"/>
          <w:b/>
          <w:bCs/>
          <w:color w:val="auto"/>
          <w:sz w:val="24"/>
          <w:szCs w:val="24"/>
        </w:rPr>
        <w:t xml:space="preserve">er </w:t>
      </w:r>
      <w:r w:rsidR="009553BE" w:rsidRPr="00396538">
        <w:rPr>
          <w:rFonts w:ascii="Calibri" w:eastAsia="Segoe UI Semilight" w:hAnsi="Calibri" w:cs="Times New Roman"/>
          <w:b/>
          <w:bCs/>
          <w:color w:val="auto"/>
          <w:sz w:val="24"/>
          <w:szCs w:val="24"/>
        </w:rPr>
        <w:t>le travail</w:t>
      </w:r>
      <w:r w:rsidR="009553BE" w:rsidRPr="000A56CD">
        <w:rPr>
          <w:rFonts w:ascii="Calibri" w:eastAsia="Segoe UI Semilight" w:hAnsi="Calibri" w:cs="Times New Roman"/>
          <w:b/>
          <w:bCs/>
          <w:color w:val="auto"/>
          <w:sz w:val="24"/>
          <w:szCs w:val="24"/>
        </w:rPr>
        <w:t xml:space="preserve"> : Intersectionnalité des personnes </w:t>
      </w:r>
      <w:r w:rsidR="00297A32">
        <w:rPr>
          <w:rFonts w:ascii="Calibri" w:eastAsia="Segoe UI Semilight" w:hAnsi="Calibri" w:cs="Times New Roman"/>
          <w:b/>
          <w:bCs/>
          <w:color w:val="auto"/>
          <w:sz w:val="24"/>
          <w:szCs w:val="24"/>
        </w:rPr>
        <w:t xml:space="preserve">en situation de </w:t>
      </w:r>
      <w:r w:rsidR="009553BE" w:rsidRPr="000A56CD">
        <w:rPr>
          <w:rFonts w:ascii="Calibri" w:eastAsia="Segoe UI Semilight" w:hAnsi="Calibri" w:cs="Times New Roman"/>
          <w:b/>
          <w:bCs/>
          <w:color w:val="auto"/>
          <w:sz w:val="24"/>
          <w:szCs w:val="24"/>
        </w:rPr>
        <w:t>handicap avec les autres groupes visés par l</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équité en matière d</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emploi</w:t>
      </w:r>
    </w:p>
    <w:tbl>
      <w:tblPr>
        <w:tblpPr w:leftFromText="180" w:rightFromText="180" w:vertAnchor="text" w:horzAnchor="margin" w:tblpY="182"/>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és qui ont indiqué que les personnes embauchées pouvaient effectuer le travail : Intersectionnalité des personnes en situation de handicap avec les autres groupes visés par l’équité en matière d’emploi"/>
      </w:tblPr>
      <w:tblGrid>
        <w:gridCol w:w="5665"/>
        <w:gridCol w:w="2172"/>
        <w:gridCol w:w="1845"/>
      </w:tblGrid>
      <w:tr w:rsidR="00120B35" w:rsidRPr="000A56CD" w14:paraId="15987FF4" w14:textId="77777777" w:rsidTr="009754D4">
        <w:trPr>
          <w:cantSplit/>
          <w:trHeight w:val="919"/>
          <w:tblHeader/>
        </w:trPr>
        <w:tc>
          <w:tcPr>
            <w:tcW w:w="5665" w:type="dxa"/>
            <w:shd w:val="clear" w:color="000000" w:fill="D9E1F2"/>
            <w:tcMar>
              <w:top w:w="144" w:type="dxa"/>
              <w:left w:w="115" w:type="dxa"/>
              <w:bottom w:w="144" w:type="dxa"/>
              <w:right w:w="115" w:type="dxa"/>
            </w:tcMar>
            <w:vAlign w:val="center"/>
          </w:tcPr>
          <w:p w14:paraId="1B52E9A2" w14:textId="77777777" w:rsidR="00120B35" w:rsidRPr="000A56CD" w:rsidRDefault="00120B35" w:rsidP="009754D4">
            <w:pPr>
              <w:keepLines w:val="0"/>
              <w:spacing w:after="0" w:line="240" w:lineRule="auto"/>
              <w:rPr>
                <w:rFonts w:ascii="Calibri" w:eastAsia="Times New Roman" w:hAnsi="Calibri" w:cs="Calibri"/>
                <w:b/>
                <w:bCs/>
                <w:color w:val="000000"/>
                <w:sz w:val="24"/>
                <w:szCs w:val="24"/>
                <w:lang w:eastAsia="en-CA"/>
              </w:rPr>
            </w:pPr>
            <w:r w:rsidRPr="000A56CD">
              <w:rPr>
                <w:rFonts w:ascii="Calibri" w:eastAsia="Times New Roman" w:hAnsi="Calibri" w:cs="Calibri"/>
                <w:b/>
                <w:bCs/>
                <w:color w:val="000000"/>
                <w:sz w:val="24"/>
                <w:szCs w:val="24"/>
                <w:lang w:eastAsia="en-CA"/>
              </w:rPr>
              <w:t>Catégorie d</w:t>
            </w:r>
            <w:r>
              <w:rPr>
                <w:rFonts w:ascii="Calibri" w:eastAsia="Times New Roman" w:hAnsi="Calibri" w:cs="Calibri"/>
                <w:b/>
                <w:bCs/>
                <w:color w:val="000000"/>
                <w:sz w:val="24"/>
                <w:szCs w:val="24"/>
                <w:lang w:eastAsia="en-CA"/>
              </w:rPr>
              <w:t>’employés</w:t>
            </w:r>
          </w:p>
        </w:tc>
        <w:tc>
          <w:tcPr>
            <w:tcW w:w="2172" w:type="dxa"/>
            <w:shd w:val="clear" w:color="000000" w:fill="D9E1F2"/>
            <w:tcMar>
              <w:top w:w="144" w:type="dxa"/>
              <w:left w:w="115" w:type="dxa"/>
              <w:bottom w:w="144" w:type="dxa"/>
              <w:right w:w="115" w:type="dxa"/>
            </w:tcMar>
            <w:vAlign w:val="center"/>
          </w:tcPr>
          <w:p w14:paraId="56D99B21" w14:textId="77777777" w:rsidR="00120B35" w:rsidRPr="000A56CD" w:rsidRDefault="00120B35" w:rsidP="009754D4">
            <w:pPr>
              <w:keepLines w:val="0"/>
              <w:spacing w:after="0" w:line="240" w:lineRule="auto"/>
              <w:rPr>
                <w:rFonts w:ascii="Calibri" w:eastAsia="Calibri" w:hAnsi="Calibri" w:cs="Times New Roman"/>
                <w:b/>
                <w:bCs/>
                <w:color w:val="auto"/>
                <w:sz w:val="24"/>
                <w:szCs w:val="24"/>
              </w:rPr>
            </w:pPr>
            <w:r w:rsidRPr="000A56CD">
              <w:rPr>
                <w:rFonts w:ascii="Calibri" w:eastAsia="Calibri" w:hAnsi="Calibri" w:cs="Times New Roman"/>
                <w:b/>
                <w:bCs/>
                <w:color w:val="auto"/>
                <w:sz w:val="24"/>
                <w:szCs w:val="24"/>
              </w:rPr>
              <w:t xml:space="preserve">Employés </w:t>
            </w:r>
            <w:r w:rsidRPr="00780EFE">
              <w:rPr>
                <w:rFonts w:ascii="Calibri" w:hAnsi="Calibri" w:cs="Calibri"/>
                <w:b/>
                <w:bCs/>
                <w:color w:val="auto"/>
                <w:sz w:val="24"/>
                <w:szCs w:val="24"/>
              </w:rPr>
              <w:t>qui ne sont pas en situation de handicap</w:t>
            </w:r>
          </w:p>
        </w:tc>
        <w:tc>
          <w:tcPr>
            <w:tcW w:w="1845" w:type="dxa"/>
            <w:shd w:val="clear" w:color="000000" w:fill="D9E1F2"/>
            <w:tcMar>
              <w:top w:w="144" w:type="dxa"/>
              <w:left w:w="115" w:type="dxa"/>
              <w:bottom w:w="144" w:type="dxa"/>
              <w:right w:w="115" w:type="dxa"/>
            </w:tcMar>
            <w:vAlign w:val="center"/>
          </w:tcPr>
          <w:p w14:paraId="7521326D" w14:textId="77777777" w:rsidR="00120B35" w:rsidRPr="000A56CD" w:rsidRDefault="00120B35" w:rsidP="009754D4">
            <w:pPr>
              <w:keepLines w:val="0"/>
              <w:spacing w:after="0" w:line="240" w:lineRule="auto"/>
              <w:rPr>
                <w:rFonts w:ascii="Calibri" w:eastAsia="Calibri" w:hAnsi="Calibri" w:cs="Times New Roman"/>
                <w:b/>
                <w:bCs/>
                <w:color w:val="auto"/>
                <w:sz w:val="24"/>
                <w:szCs w:val="24"/>
              </w:rPr>
            </w:pPr>
            <w:r w:rsidRPr="000A56CD">
              <w:rPr>
                <w:rFonts w:ascii="Calibri" w:eastAsia="Calibri" w:hAnsi="Calibri" w:cs="Times New Roman"/>
                <w:b/>
                <w:bCs/>
                <w:color w:val="auto"/>
                <w:sz w:val="24"/>
                <w:szCs w:val="24"/>
              </w:rPr>
              <w:t xml:space="preserve">Employés </w:t>
            </w:r>
            <w:r>
              <w:rPr>
                <w:rFonts w:ascii="Calibri" w:eastAsia="Calibri" w:hAnsi="Calibri" w:cs="Times New Roman"/>
                <w:b/>
                <w:bCs/>
                <w:color w:val="auto"/>
                <w:sz w:val="24"/>
                <w:szCs w:val="24"/>
              </w:rPr>
              <w:t>en situation de handicap</w:t>
            </w:r>
          </w:p>
        </w:tc>
      </w:tr>
      <w:tr w:rsidR="00120B35" w:rsidRPr="000A56CD" w14:paraId="45EE1F00" w14:textId="77777777" w:rsidTr="009754D4">
        <w:trPr>
          <w:cantSplit/>
          <w:trHeight w:val="351"/>
        </w:trPr>
        <w:tc>
          <w:tcPr>
            <w:tcW w:w="5665" w:type="dxa"/>
            <w:tcMar>
              <w:top w:w="144" w:type="dxa"/>
              <w:left w:w="115" w:type="dxa"/>
              <w:bottom w:w="144" w:type="dxa"/>
              <w:right w:w="115" w:type="dxa"/>
            </w:tcMar>
            <w:vAlign w:val="center"/>
          </w:tcPr>
          <w:p w14:paraId="16716CF7"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Femmes</w:t>
            </w:r>
          </w:p>
        </w:tc>
        <w:tc>
          <w:tcPr>
            <w:tcW w:w="2172" w:type="dxa"/>
            <w:tcMar>
              <w:top w:w="144" w:type="dxa"/>
              <w:left w:w="115" w:type="dxa"/>
              <w:bottom w:w="144" w:type="dxa"/>
              <w:right w:w="115" w:type="dxa"/>
            </w:tcMar>
            <w:vAlign w:val="center"/>
          </w:tcPr>
          <w:p w14:paraId="186DF17C"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88,1 %</w:t>
            </w:r>
          </w:p>
        </w:tc>
        <w:tc>
          <w:tcPr>
            <w:tcW w:w="1845" w:type="dxa"/>
            <w:shd w:val="clear" w:color="auto" w:fill="auto"/>
            <w:tcMar>
              <w:top w:w="144" w:type="dxa"/>
              <w:left w:w="115" w:type="dxa"/>
              <w:bottom w:w="144" w:type="dxa"/>
              <w:right w:w="115" w:type="dxa"/>
            </w:tcMar>
            <w:vAlign w:val="center"/>
          </w:tcPr>
          <w:p w14:paraId="4CD5ECE6"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83,2 %</w:t>
            </w:r>
          </w:p>
        </w:tc>
      </w:tr>
      <w:tr w:rsidR="00120B35" w:rsidRPr="000A56CD" w14:paraId="6BD694DE" w14:textId="77777777" w:rsidTr="009754D4">
        <w:trPr>
          <w:cantSplit/>
          <w:trHeight w:val="351"/>
        </w:trPr>
        <w:tc>
          <w:tcPr>
            <w:tcW w:w="5665" w:type="dxa"/>
            <w:tcMar>
              <w:top w:w="144" w:type="dxa"/>
              <w:left w:w="115" w:type="dxa"/>
              <w:bottom w:w="144" w:type="dxa"/>
              <w:right w:w="115" w:type="dxa"/>
            </w:tcMar>
            <w:vAlign w:val="center"/>
          </w:tcPr>
          <w:p w14:paraId="5B282EF8"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Hommes</w:t>
            </w:r>
          </w:p>
        </w:tc>
        <w:tc>
          <w:tcPr>
            <w:tcW w:w="2172" w:type="dxa"/>
            <w:tcMar>
              <w:top w:w="144" w:type="dxa"/>
              <w:left w:w="115" w:type="dxa"/>
              <w:bottom w:w="144" w:type="dxa"/>
              <w:right w:w="115" w:type="dxa"/>
            </w:tcMar>
            <w:vAlign w:val="center"/>
          </w:tcPr>
          <w:p w14:paraId="2F9ED67B"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84,2 %</w:t>
            </w:r>
          </w:p>
        </w:tc>
        <w:tc>
          <w:tcPr>
            <w:tcW w:w="1845" w:type="dxa"/>
            <w:shd w:val="clear" w:color="auto" w:fill="auto"/>
            <w:tcMar>
              <w:top w:w="144" w:type="dxa"/>
              <w:left w:w="115" w:type="dxa"/>
              <w:bottom w:w="144" w:type="dxa"/>
              <w:right w:w="115" w:type="dxa"/>
            </w:tcMar>
            <w:vAlign w:val="center"/>
          </w:tcPr>
          <w:p w14:paraId="7B970638"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78,1 %</w:t>
            </w:r>
          </w:p>
        </w:tc>
      </w:tr>
      <w:tr w:rsidR="00120B35" w:rsidRPr="000A56CD" w14:paraId="795165BA" w14:textId="77777777" w:rsidTr="009754D4">
        <w:trPr>
          <w:cantSplit/>
          <w:trHeight w:val="351"/>
        </w:trPr>
        <w:tc>
          <w:tcPr>
            <w:tcW w:w="5665" w:type="dxa"/>
            <w:tcMar>
              <w:top w:w="144" w:type="dxa"/>
              <w:left w:w="115" w:type="dxa"/>
              <w:bottom w:w="144" w:type="dxa"/>
              <w:right w:w="115" w:type="dxa"/>
            </w:tcMar>
            <w:vAlign w:val="center"/>
          </w:tcPr>
          <w:p w14:paraId="2219F2AD" w14:textId="77777777" w:rsidR="00120B35" w:rsidRPr="000A56CD" w:rsidRDefault="00120B35" w:rsidP="009754D4">
            <w:pPr>
              <w:keepLines w:val="0"/>
              <w:rPr>
                <w:rFonts w:ascii="Calibri" w:eastAsia="Calibri" w:hAnsi="Calibri" w:cs="Times New Roman"/>
                <w:color w:val="auto"/>
                <w:sz w:val="24"/>
                <w:szCs w:val="24"/>
              </w:rPr>
            </w:pPr>
            <w:r>
              <w:rPr>
                <w:rFonts w:ascii="Calibri" w:eastAsia="Calibri" w:hAnsi="Calibri" w:cs="Times New Roman"/>
                <w:color w:val="auto"/>
                <w:sz w:val="24"/>
                <w:szCs w:val="24"/>
              </w:rPr>
              <w:t>A</w:t>
            </w:r>
            <w:r w:rsidRPr="000A56CD">
              <w:rPr>
                <w:rFonts w:ascii="Calibri" w:eastAsia="Calibri" w:hAnsi="Calibri" w:cs="Times New Roman"/>
                <w:color w:val="auto"/>
                <w:sz w:val="24"/>
                <w:szCs w:val="24"/>
              </w:rPr>
              <w:t>utochtones*</w:t>
            </w:r>
          </w:p>
        </w:tc>
        <w:tc>
          <w:tcPr>
            <w:tcW w:w="2172" w:type="dxa"/>
            <w:tcMar>
              <w:top w:w="144" w:type="dxa"/>
              <w:left w:w="115" w:type="dxa"/>
              <w:bottom w:w="144" w:type="dxa"/>
              <w:right w:w="115" w:type="dxa"/>
            </w:tcMar>
            <w:vAlign w:val="center"/>
          </w:tcPr>
          <w:p w14:paraId="587F8B39"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79,3 %</w:t>
            </w:r>
          </w:p>
        </w:tc>
        <w:tc>
          <w:tcPr>
            <w:tcW w:w="1845" w:type="dxa"/>
            <w:shd w:val="clear" w:color="auto" w:fill="auto"/>
            <w:tcMar>
              <w:top w:w="144" w:type="dxa"/>
              <w:left w:w="115" w:type="dxa"/>
              <w:bottom w:w="144" w:type="dxa"/>
              <w:right w:w="115" w:type="dxa"/>
            </w:tcMar>
            <w:vAlign w:val="center"/>
          </w:tcPr>
          <w:p w14:paraId="300CE246"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73,6 %</w:t>
            </w:r>
          </w:p>
        </w:tc>
      </w:tr>
      <w:tr w:rsidR="00120B35" w:rsidRPr="000A56CD" w14:paraId="36C2FC35" w14:textId="77777777" w:rsidTr="009754D4">
        <w:trPr>
          <w:cantSplit/>
          <w:trHeight w:val="351"/>
        </w:trPr>
        <w:tc>
          <w:tcPr>
            <w:tcW w:w="5665" w:type="dxa"/>
            <w:tcMar>
              <w:top w:w="144" w:type="dxa"/>
              <w:left w:w="115" w:type="dxa"/>
              <w:bottom w:w="144" w:type="dxa"/>
              <w:right w:w="115" w:type="dxa"/>
            </w:tcMar>
            <w:vAlign w:val="center"/>
          </w:tcPr>
          <w:p w14:paraId="42B889A8"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N</w:t>
            </w:r>
            <w:r>
              <w:rPr>
                <w:rFonts w:ascii="Calibri" w:eastAsia="Calibri" w:hAnsi="Calibri" w:cs="Times New Roman"/>
                <w:color w:val="auto"/>
                <w:sz w:val="24"/>
                <w:szCs w:val="24"/>
              </w:rPr>
              <w:t>on</w:t>
            </w:r>
            <w:r w:rsidRPr="000A56CD">
              <w:rPr>
                <w:rFonts w:ascii="Calibri" w:eastAsia="Calibri" w:hAnsi="Calibri" w:cs="Times New Roman"/>
                <w:color w:val="auto"/>
                <w:sz w:val="24"/>
                <w:szCs w:val="24"/>
              </w:rPr>
              <w:t xml:space="preserve"> identifiés comme Autochtones</w:t>
            </w:r>
          </w:p>
        </w:tc>
        <w:tc>
          <w:tcPr>
            <w:tcW w:w="2172" w:type="dxa"/>
            <w:tcMar>
              <w:top w:w="144" w:type="dxa"/>
              <w:left w:w="115" w:type="dxa"/>
              <w:bottom w:w="144" w:type="dxa"/>
              <w:right w:w="115" w:type="dxa"/>
            </w:tcMar>
            <w:vAlign w:val="center"/>
          </w:tcPr>
          <w:p w14:paraId="3C85B9E3"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86,4 %</w:t>
            </w:r>
          </w:p>
        </w:tc>
        <w:tc>
          <w:tcPr>
            <w:tcW w:w="1845" w:type="dxa"/>
            <w:shd w:val="clear" w:color="auto" w:fill="auto"/>
            <w:tcMar>
              <w:top w:w="144" w:type="dxa"/>
              <w:left w:w="115" w:type="dxa"/>
              <w:bottom w:w="144" w:type="dxa"/>
              <w:right w:w="115" w:type="dxa"/>
            </w:tcMar>
            <w:vAlign w:val="center"/>
          </w:tcPr>
          <w:p w14:paraId="71391AB8"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81,5 %</w:t>
            </w:r>
          </w:p>
        </w:tc>
      </w:tr>
      <w:tr w:rsidR="00120B35" w:rsidRPr="000A56CD" w14:paraId="093C4C3C" w14:textId="77777777" w:rsidTr="009754D4">
        <w:trPr>
          <w:cantSplit/>
          <w:trHeight w:val="351"/>
        </w:trPr>
        <w:tc>
          <w:tcPr>
            <w:tcW w:w="5665" w:type="dxa"/>
            <w:tcMar>
              <w:top w:w="144" w:type="dxa"/>
              <w:left w:w="115" w:type="dxa"/>
              <w:bottom w:w="144" w:type="dxa"/>
              <w:right w:w="115" w:type="dxa"/>
            </w:tcMar>
            <w:vAlign w:val="center"/>
          </w:tcPr>
          <w:p w14:paraId="71523E5D"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Membres des minorités visibles</w:t>
            </w:r>
          </w:p>
        </w:tc>
        <w:tc>
          <w:tcPr>
            <w:tcW w:w="2172" w:type="dxa"/>
            <w:tcMar>
              <w:top w:w="144" w:type="dxa"/>
              <w:left w:w="115" w:type="dxa"/>
              <w:bottom w:w="144" w:type="dxa"/>
              <w:right w:w="115" w:type="dxa"/>
            </w:tcMar>
            <w:vAlign w:val="center"/>
          </w:tcPr>
          <w:p w14:paraId="7B2F7011"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84,8 %</w:t>
            </w:r>
          </w:p>
        </w:tc>
        <w:tc>
          <w:tcPr>
            <w:tcW w:w="1845" w:type="dxa"/>
            <w:shd w:val="clear" w:color="auto" w:fill="auto"/>
            <w:tcMar>
              <w:top w:w="144" w:type="dxa"/>
              <w:left w:w="115" w:type="dxa"/>
              <w:bottom w:w="144" w:type="dxa"/>
              <w:right w:w="115" w:type="dxa"/>
            </w:tcMar>
            <w:vAlign w:val="center"/>
          </w:tcPr>
          <w:p w14:paraId="65EB26CC"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79,3 %</w:t>
            </w:r>
          </w:p>
        </w:tc>
      </w:tr>
      <w:tr w:rsidR="00120B35" w:rsidRPr="000A56CD" w14:paraId="36FDA91F" w14:textId="77777777" w:rsidTr="009754D4">
        <w:trPr>
          <w:cantSplit/>
          <w:trHeight w:val="351"/>
        </w:trPr>
        <w:tc>
          <w:tcPr>
            <w:tcW w:w="5665" w:type="dxa"/>
            <w:tcMar>
              <w:top w:w="144" w:type="dxa"/>
              <w:left w:w="115" w:type="dxa"/>
              <w:bottom w:w="144" w:type="dxa"/>
              <w:right w:w="115" w:type="dxa"/>
            </w:tcMar>
            <w:vAlign w:val="center"/>
          </w:tcPr>
          <w:p w14:paraId="69455164" w14:textId="77777777" w:rsidR="00120B35" w:rsidRPr="000A56CD" w:rsidRDefault="00120B35" w:rsidP="009754D4">
            <w:pPr>
              <w:keepLines w:val="0"/>
              <w:rPr>
                <w:rFonts w:ascii="Calibri" w:eastAsia="Calibri" w:hAnsi="Calibri" w:cs="Times New Roman"/>
                <w:color w:val="auto"/>
                <w:sz w:val="24"/>
                <w:szCs w:val="24"/>
              </w:rPr>
            </w:pPr>
            <w:r>
              <w:rPr>
                <w:rFonts w:ascii="Calibri" w:eastAsia="Calibri" w:hAnsi="Calibri" w:cs="Times New Roman"/>
                <w:color w:val="auto"/>
                <w:sz w:val="24"/>
                <w:szCs w:val="24"/>
              </w:rPr>
              <w:t>Non</w:t>
            </w:r>
            <w:r w:rsidRPr="000A56CD">
              <w:rPr>
                <w:rFonts w:ascii="Calibri" w:eastAsia="Calibri" w:hAnsi="Calibri" w:cs="Times New Roman"/>
                <w:color w:val="auto"/>
                <w:sz w:val="24"/>
                <w:szCs w:val="24"/>
              </w:rPr>
              <w:t xml:space="preserve"> identifiés comme membre d’une minorité visible</w:t>
            </w:r>
          </w:p>
        </w:tc>
        <w:tc>
          <w:tcPr>
            <w:tcW w:w="2172" w:type="dxa"/>
            <w:tcMar>
              <w:top w:w="144" w:type="dxa"/>
              <w:left w:w="115" w:type="dxa"/>
              <w:bottom w:w="144" w:type="dxa"/>
              <w:right w:w="115" w:type="dxa"/>
            </w:tcMar>
            <w:vAlign w:val="center"/>
          </w:tcPr>
          <w:p w14:paraId="235060FE"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86,6 %</w:t>
            </w:r>
          </w:p>
        </w:tc>
        <w:tc>
          <w:tcPr>
            <w:tcW w:w="1845" w:type="dxa"/>
            <w:shd w:val="clear" w:color="auto" w:fill="auto"/>
            <w:tcMar>
              <w:top w:w="144" w:type="dxa"/>
              <w:left w:w="115" w:type="dxa"/>
              <w:bottom w:w="144" w:type="dxa"/>
              <w:right w:w="115" w:type="dxa"/>
            </w:tcMar>
            <w:vAlign w:val="center"/>
          </w:tcPr>
          <w:p w14:paraId="5DA5A6D2"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81,3 %</w:t>
            </w:r>
          </w:p>
        </w:tc>
      </w:tr>
    </w:tbl>
    <w:p w14:paraId="43F0578E" w14:textId="4B49325F" w:rsidR="000B41A8" w:rsidRPr="00320530" w:rsidRDefault="009553BE">
      <w:pPr>
        <w:rPr>
          <w:rFonts w:ascii="Calibri" w:eastAsia="Calibri" w:hAnsi="Calibri" w:cs="Calibri"/>
          <w:color w:val="auto"/>
          <w:sz w:val="24"/>
          <w:szCs w:val="24"/>
        </w:rPr>
      </w:pPr>
      <w:r w:rsidRPr="00320530">
        <w:rPr>
          <w:rFonts w:ascii="Calibri" w:eastAsia="Calibri" w:hAnsi="Calibri" w:cs="Calibri"/>
          <w:color w:val="auto"/>
          <w:sz w:val="24"/>
          <w:szCs w:val="24"/>
        </w:rPr>
        <w:t xml:space="preserve">*Les différences entre les employés </w:t>
      </w:r>
      <w:r w:rsidR="004F538D" w:rsidRPr="00320530">
        <w:rPr>
          <w:rFonts w:ascii="Calibri" w:eastAsia="Calibri" w:hAnsi="Calibri" w:cs="Calibri"/>
          <w:color w:val="auto"/>
          <w:sz w:val="24"/>
          <w:szCs w:val="24"/>
        </w:rPr>
        <w:t>autochtones</w:t>
      </w:r>
      <w:r w:rsidRPr="00320530">
        <w:rPr>
          <w:rFonts w:ascii="Calibri" w:eastAsia="Calibri" w:hAnsi="Calibri" w:cs="Calibri"/>
          <w:color w:val="auto"/>
          <w:sz w:val="24"/>
          <w:szCs w:val="24"/>
        </w:rPr>
        <w:t xml:space="preserve"> avec </w:t>
      </w:r>
      <w:r w:rsidR="00DB056C" w:rsidRPr="00320530">
        <w:rPr>
          <w:rFonts w:ascii="Calibri" w:eastAsia="Calibri" w:hAnsi="Calibri" w:cs="Calibri"/>
          <w:color w:val="auto"/>
          <w:sz w:val="24"/>
          <w:szCs w:val="24"/>
        </w:rPr>
        <w:t xml:space="preserve">ou </w:t>
      </w:r>
      <w:r w:rsidRPr="00320530">
        <w:rPr>
          <w:rFonts w:ascii="Calibri" w:eastAsia="Calibri" w:hAnsi="Calibri" w:cs="Calibri"/>
          <w:color w:val="auto"/>
          <w:sz w:val="24"/>
          <w:szCs w:val="24"/>
        </w:rPr>
        <w:t>sans handicap ne sont pas statistiquement significatives.</w:t>
      </w:r>
    </w:p>
    <w:p w14:paraId="72627A21" w14:textId="77777777" w:rsidR="00B36AFF" w:rsidRDefault="00B36AFF">
      <w:pPr>
        <w:keepLines w:val="0"/>
        <w:rPr>
          <w:rFonts w:ascii="Calibri" w:eastAsia="Segoe UI Semilight" w:hAnsi="Calibri" w:cs="Times New Roman"/>
          <w:b/>
          <w:bCs/>
          <w:color w:val="auto"/>
          <w:sz w:val="24"/>
          <w:szCs w:val="24"/>
        </w:rPr>
      </w:pPr>
    </w:p>
    <w:p w14:paraId="5A3E42C8" w14:textId="57F70343" w:rsidR="002E649F" w:rsidRDefault="002E649F" w:rsidP="00F95346">
      <w:pPr>
        <w:keepLines w:val="0"/>
        <w:jc w:val="center"/>
        <w:rPr>
          <w:rFonts w:ascii="Calibri" w:eastAsia="Segoe UI Semilight" w:hAnsi="Calibri" w:cs="Times New Roman"/>
          <w:b/>
          <w:bCs/>
          <w:color w:val="auto"/>
          <w:sz w:val="24"/>
          <w:szCs w:val="24"/>
        </w:rPr>
      </w:pPr>
    </w:p>
    <w:p w14:paraId="02C60537" w14:textId="3C82239B" w:rsidR="007C51EB" w:rsidRDefault="007C51EB" w:rsidP="007C51EB">
      <w:pPr>
        <w:keepLines w:val="0"/>
        <w:rPr>
          <w:rFonts w:ascii="Calibri" w:eastAsia="Segoe UI Semilight" w:hAnsi="Calibri" w:cs="Times New Roman"/>
          <w:b/>
          <w:bCs/>
          <w:color w:val="auto"/>
          <w:sz w:val="24"/>
          <w:szCs w:val="24"/>
        </w:rPr>
      </w:pPr>
    </w:p>
    <w:p w14:paraId="43F5E868" w14:textId="3E41D27E" w:rsidR="00DC786C" w:rsidRDefault="004C6589" w:rsidP="00D56D58">
      <w:pPr>
        <w:keepNext/>
        <w:keepLines w:val="0"/>
        <w:jc w:val="center"/>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lastRenderedPageBreak/>
        <w:t>Tableau 4 </w:t>
      </w:r>
    </w:p>
    <w:p w14:paraId="036D7D46" w14:textId="699994FF" w:rsidR="000B41A8" w:rsidRPr="000A56CD" w:rsidRDefault="008558CD" w:rsidP="00D56D58">
      <w:pPr>
        <w:keepNext/>
        <w:keepLines w:val="0"/>
        <w:jc w:val="center"/>
        <w:rPr>
          <w:rFonts w:ascii="Calibri" w:eastAsia="Calibri" w:hAnsi="Calibri" w:cs="Times New Roman"/>
          <w:color w:val="auto"/>
        </w:rPr>
      </w:pPr>
      <w:r w:rsidRPr="00D05670">
        <w:rPr>
          <w:rFonts w:ascii="Calibri" w:eastAsia="Segoe UI Semilight" w:hAnsi="Calibri" w:cs="Times New Roman"/>
          <w:b/>
          <w:bCs/>
          <w:color w:val="auto"/>
          <w:sz w:val="24"/>
          <w:szCs w:val="24"/>
        </w:rPr>
        <w:t>E</w:t>
      </w:r>
      <w:r w:rsidR="009553BE" w:rsidRPr="00D05670">
        <w:rPr>
          <w:rFonts w:ascii="Calibri" w:eastAsia="Segoe UI Semilight" w:hAnsi="Calibri" w:cs="Times New Roman"/>
          <w:b/>
          <w:bCs/>
          <w:color w:val="auto"/>
          <w:sz w:val="24"/>
          <w:szCs w:val="24"/>
        </w:rPr>
        <w:t>mployés</w:t>
      </w:r>
      <w:r w:rsidR="009553BE" w:rsidRPr="00EB4A7C">
        <w:rPr>
          <w:rFonts w:ascii="Calibri" w:eastAsia="Segoe UI Semilight" w:hAnsi="Calibri" w:cs="Times New Roman"/>
          <w:b/>
          <w:bCs/>
          <w:color w:val="auto"/>
          <w:sz w:val="24"/>
          <w:szCs w:val="24"/>
        </w:rPr>
        <w:t xml:space="preserve"> </w:t>
      </w:r>
      <w:r w:rsidR="002E649F" w:rsidRPr="00EB4A7C">
        <w:rPr>
          <w:rFonts w:ascii="Calibri" w:eastAsia="Segoe UI Semilight" w:hAnsi="Calibri" w:cs="Times New Roman"/>
          <w:b/>
          <w:bCs/>
          <w:color w:val="auto"/>
          <w:sz w:val="24"/>
          <w:szCs w:val="24"/>
        </w:rPr>
        <w:t>qui ont convenu</w:t>
      </w:r>
      <w:r w:rsidRPr="00EB4A7C">
        <w:rPr>
          <w:rFonts w:ascii="Calibri" w:eastAsia="Segoe UI Semilight" w:hAnsi="Calibri" w:cs="Times New Roman"/>
          <w:b/>
          <w:bCs/>
          <w:color w:val="auto"/>
          <w:sz w:val="24"/>
          <w:szCs w:val="24"/>
        </w:rPr>
        <w:t xml:space="preserve"> </w:t>
      </w:r>
      <w:r w:rsidR="00E06846" w:rsidRPr="00EB4A7C">
        <w:rPr>
          <w:rFonts w:ascii="Calibri" w:eastAsia="Segoe UI Semilight" w:hAnsi="Calibri" w:cs="Times New Roman"/>
          <w:b/>
          <w:bCs/>
          <w:color w:val="auto"/>
          <w:sz w:val="24"/>
          <w:szCs w:val="24"/>
        </w:rPr>
        <w:t xml:space="preserve">que </w:t>
      </w:r>
      <w:r w:rsidR="009553BE" w:rsidRPr="00EB4A7C">
        <w:rPr>
          <w:rFonts w:ascii="Calibri" w:eastAsia="Segoe UI Semilight" w:hAnsi="Calibri" w:cs="Times New Roman"/>
          <w:b/>
          <w:bCs/>
          <w:color w:val="auto"/>
          <w:sz w:val="24"/>
          <w:szCs w:val="24"/>
        </w:rPr>
        <w:t xml:space="preserve">les </w:t>
      </w:r>
      <w:r w:rsidR="00424B48" w:rsidRPr="00EB4A7C">
        <w:rPr>
          <w:rFonts w:ascii="Calibri" w:eastAsia="Segoe UI Semilight" w:hAnsi="Calibri" w:cs="Times New Roman"/>
          <w:b/>
          <w:bCs/>
          <w:color w:val="auto"/>
          <w:sz w:val="24"/>
          <w:szCs w:val="24"/>
        </w:rPr>
        <w:t>personnes</w:t>
      </w:r>
      <w:r w:rsidR="00424B48" w:rsidRPr="00D05670">
        <w:rPr>
          <w:rFonts w:ascii="Calibri" w:eastAsia="Segoe UI Semilight" w:hAnsi="Calibri" w:cs="Times New Roman"/>
          <w:b/>
          <w:bCs/>
          <w:color w:val="auto"/>
          <w:sz w:val="24"/>
          <w:szCs w:val="24"/>
        </w:rPr>
        <w:t xml:space="preserve"> </w:t>
      </w:r>
      <w:r w:rsidR="009553BE" w:rsidRPr="00D05670">
        <w:rPr>
          <w:rFonts w:ascii="Calibri" w:eastAsia="Segoe UI Semilight" w:hAnsi="Calibri" w:cs="Times New Roman"/>
          <w:b/>
          <w:bCs/>
          <w:color w:val="auto"/>
          <w:sz w:val="24"/>
          <w:szCs w:val="24"/>
        </w:rPr>
        <w:t>nouvellement</w:t>
      </w:r>
      <w:r w:rsidR="009553BE" w:rsidRPr="000A56CD">
        <w:rPr>
          <w:rFonts w:ascii="Calibri" w:eastAsia="Segoe UI Semilight" w:hAnsi="Calibri" w:cs="Times New Roman"/>
          <w:b/>
          <w:bCs/>
          <w:color w:val="auto"/>
          <w:sz w:val="24"/>
          <w:szCs w:val="24"/>
        </w:rPr>
        <w:t xml:space="preserve"> nommé</w:t>
      </w:r>
      <w:r w:rsidR="00424B48">
        <w:rPr>
          <w:rFonts w:ascii="Calibri" w:eastAsia="Segoe UI Semilight" w:hAnsi="Calibri" w:cs="Times New Roman"/>
          <w:b/>
          <w:bCs/>
          <w:color w:val="auto"/>
          <w:sz w:val="24"/>
          <w:szCs w:val="24"/>
        </w:rPr>
        <w:t>e</w:t>
      </w:r>
      <w:r w:rsidR="009553BE" w:rsidRPr="000A56CD">
        <w:rPr>
          <w:rFonts w:ascii="Calibri" w:eastAsia="Segoe UI Semilight" w:hAnsi="Calibri" w:cs="Times New Roman"/>
          <w:b/>
          <w:bCs/>
          <w:color w:val="auto"/>
          <w:sz w:val="24"/>
          <w:szCs w:val="24"/>
        </w:rPr>
        <w:t xml:space="preserve">s </w:t>
      </w:r>
      <w:r w:rsidR="00AD3501">
        <w:rPr>
          <w:rFonts w:ascii="Calibri" w:eastAsia="Segoe UI Semilight" w:hAnsi="Calibri" w:cs="Times New Roman"/>
          <w:b/>
          <w:bCs/>
          <w:color w:val="auto"/>
          <w:sz w:val="24"/>
          <w:szCs w:val="24"/>
        </w:rPr>
        <w:t>cadraient</w:t>
      </w:r>
      <w:r w:rsidR="00AD3501" w:rsidRPr="000A56CD">
        <w:rPr>
          <w:rFonts w:ascii="Calibri" w:eastAsia="Segoe UI Semilight" w:hAnsi="Calibri" w:cs="Times New Roman"/>
          <w:b/>
          <w:bCs/>
          <w:color w:val="auto"/>
          <w:sz w:val="24"/>
          <w:szCs w:val="24"/>
        </w:rPr>
        <w:t xml:space="preserve"> </w:t>
      </w:r>
      <w:r w:rsidR="009553BE" w:rsidRPr="000A56CD">
        <w:rPr>
          <w:rFonts w:ascii="Calibri" w:eastAsia="Segoe UI Semilight" w:hAnsi="Calibri" w:cs="Times New Roman"/>
          <w:b/>
          <w:bCs/>
          <w:color w:val="auto"/>
          <w:sz w:val="24"/>
          <w:szCs w:val="24"/>
        </w:rPr>
        <w:t xml:space="preserve">bien </w:t>
      </w:r>
      <w:r w:rsidR="00AD3501">
        <w:rPr>
          <w:rFonts w:ascii="Calibri" w:eastAsia="Segoe UI Semilight" w:hAnsi="Calibri" w:cs="Times New Roman"/>
          <w:b/>
          <w:bCs/>
          <w:color w:val="auto"/>
          <w:sz w:val="24"/>
          <w:szCs w:val="24"/>
        </w:rPr>
        <w:t>au sein de</w:t>
      </w:r>
      <w:r w:rsidR="00AD3501" w:rsidRPr="000A56CD">
        <w:rPr>
          <w:rFonts w:ascii="Calibri" w:eastAsia="Segoe UI Semilight" w:hAnsi="Calibri" w:cs="Times New Roman"/>
          <w:b/>
          <w:bCs/>
          <w:color w:val="auto"/>
          <w:sz w:val="24"/>
          <w:szCs w:val="24"/>
        </w:rPr>
        <w:t xml:space="preserve"> </w:t>
      </w:r>
      <w:r w:rsidR="009553BE" w:rsidRPr="000A56CD">
        <w:rPr>
          <w:rFonts w:ascii="Calibri" w:eastAsia="Segoe UI Semilight" w:hAnsi="Calibri" w:cs="Times New Roman"/>
          <w:b/>
          <w:bCs/>
          <w:color w:val="auto"/>
          <w:sz w:val="24"/>
          <w:szCs w:val="24"/>
        </w:rPr>
        <w:t xml:space="preserve">leur unité de travail : Intersectionnalité des personnes </w:t>
      </w:r>
      <w:r w:rsidR="00DB056C">
        <w:rPr>
          <w:rFonts w:ascii="Calibri" w:eastAsia="Segoe UI Semilight" w:hAnsi="Calibri" w:cs="Times New Roman"/>
          <w:b/>
          <w:bCs/>
          <w:color w:val="auto"/>
          <w:sz w:val="24"/>
          <w:szCs w:val="24"/>
        </w:rPr>
        <w:t>en situa</w:t>
      </w:r>
      <w:r w:rsidR="00732618">
        <w:rPr>
          <w:rFonts w:ascii="Calibri" w:eastAsia="Segoe UI Semilight" w:hAnsi="Calibri" w:cs="Times New Roman"/>
          <w:b/>
          <w:bCs/>
          <w:color w:val="auto"/>
          <w:sz w:val="24"/>
          <w:szCs w:val="24"/>
        </w:rPr>
        <w:t>t</w:t>
      </w:r>
      <w:r w:rsidR="00DB056C">
        <w:rPr>
          <w:rFonts w:ascii="Calibri" w:eastAsia="Segoe UI Semilight" w:hAnsi="Calibri" w:cs="Times New Roman"/>
          <w:b/>
          <w:bCs/>
          <w:color w:val="auto"/>
          <w:sz w:val="24"/>
          <w:szCs w:val="24"/>
        </w:rPr>
        <w:t xml:space="preserve">ion de </w:t>
      </w:r>
      <w:r w:rsidR="009553BE" w:rsidRPr="000A56CD">
        <w:rPr>
          <w:rFonts w:ascii="Calibri" w:eastAsia="Segoe UI Semilight" w:hAnsi="Calibri" w:cs="Times New Roman"/>
          <w:b/>
          <w:bCs/>
          <w:color w:val="auto"/>
          <w:sz w:val="24"/>
          <w:szCs w:val="24"/>
        </w:rPr>
        <w:t>handicap avec les autres groupes visés par l</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équité en matière d</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emploi</w:t>
      </w:r>
    </w:p>
    <w:tbl>
      <w:tblPr>
        <w:tblpPr w:leftFromText="180" w:rightFromText="180" w:vertAnchor="text" w:horzAnchor="margin" w:tblpY="182"/>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és qui ont convenu que les personnes nouvellement nommées cadraient bien au sein de leur unité de travail : Intersectionnalité des personnes en situation de handicap avec les autres groupes visés par l’équité en matière d’emploi"/>
      </w:tblPr>
      <w:tblGrid>
        <w:gridCol w:w="5524"/>
        <w:gridCol w:w="2149"/>
        <w:gridCol w:w="2009"/>
      </w:tblGrid>
      <w:tr w:rsidR="00120B35" w:rsidRPr="000A56CD" w14:paraId="405B08EC" w14:textId="77777777" w:rsidTr="009754D4">
        <w:trPr>
          <w:cantSplit/>
          <w:trHeight w:val="919"/>
          <w:tblHeader/>
        </w:trPr>
        <w:tc>
          <w:tcPr>
            <w:tcW w:w="5524" w:type="dxa"/>
            <w:shd w:val="clear" w:color="000000" w:fill="D9E1F2"/>
            <w:tcMar>
              <w:top w:w="144" w:type="dxa"/>
              <w:left w:w="115" w:type="dxa"/>
              <w:bottom w:w="144" w:type="dxa"/>
              <w:right w:w="115" w:type="dxa"/>
            </w:tcMar>
            <w:vAlign w:val="center"/>
          </w:tcPr>
          <w:p w14:paraId="55F7C73D" w14:textId="77777777" w:rsidR="00120B35" w:rsidRPr="000A56CD" w:rsidRDefault="00120B35" w:rsidP="009754D4">
            <w:pPr>
              <w:keepLines w:val="0"/>
              <w:spacing w:after="0" w:line="240" w:lineRule="auto"/>
              <w:rPr>
                <w:rFonts w:ascii="Calibri" w:eastAsia="Times New Roman" w:hAnsi="Calibri" w:cs="Calibri"/>
                <w:b/>
                <w:bCs/>
                <w:color w:val="000000"/>
                <w:sz w:val="24"/>
                <w:szCs w:val="24"/>
                <w:lang w:eastAsia="en-CA"/>
              </w:rPr>
            </w:pPr>
            <w:r w:rsidRPr="000A56CD">
              <w:rPr>
                <w:rFonts w:ascii="Calibri" w:eastAsia="Times New Roman" w:hAnsi="Calibri" w:cs="Calibri"/>
                <w:b/>
                <w:bCs/>
                <w:color w:val="000000"/>
                <w:sz w:val="24"/>
                <w:szCs w:val="24"/>
                <w:lang w:eastAsia="en-CA"/>
              </w:rPr>
              <w:t>Catégorie d</w:t>
            </w:r>
            <w:r>
              <w:rPr>
                <w:rFonts w:ascii="Calibri" w:eastAsia="Times New Roman" w:hAnsi="Calibri" w:cs="Calibri"/>
                <w:b/>
                <w:bCs/>
                <w:color w:val="000000"/>
                <w:sz w:val="24"/>
                <w:szCs w:val="24"/>
                <w:lang w:eastAsia="en-CA"/>
              </w:rPr>
              <w:t xml:space="preserve">’employés </w:t>
            </w:r>
          </w:p>
        </w:tc>
        <w:tc>
          <w:tcPr>
            <w:tcW w:w="2149" w:type="dxa"/>
            <w:shd w:val="clear" w:color="000000" w:fill="D9E1F2"/>
            <w:tcMar>
              <w:top w:w="144" w:type="dxa"/>
              <w:left w:w="115" w:type="dxa"/>
              <w:bottom w:w="144" w:type="dxa"/>
              <w:right w:w="115" w:type="dxa"/>
            </w:tcMar>
            <w:vAlign w:val="center"/>
          </w:tcPr>
          <w:p w14:paraId="1DA34B06" w14:textId="77777777" w:rsidR="00120B35" w:rsidRPr="000A56CD" w:rsidRDefault="00120B35" w:rsidP="009754D4">
            <w:pPr>
              <w:keepLines w:val="0"/>
              <w:spacing w:after="0" w:line="240" w:lineRule="auto"/>
              <w:rPr>
                <w:rFonts w:ascii="Calibri" w:eastAsia="Calibri" w:hAnsi="Calibri" w:cs="Times New Roman"/>
                <w:b/>
                <w:bCs/>
                <w:color w:val="auto"/>
                <w:sz w:val="24"/>
                <w:szCs w:val="24"/>
              </w:rPr>
            </w:pPr>
            <w:r w:rsidRPr="000A56CD">
              <w:rPr>
                <w:rFonts w:ascii="Calibri" w:eastAsia="Calibri" w:hAnsi="Calibri" w:cs="Times New Roman"/>
                <w:b/>
                <w:bCs/>
                <w:color w:val="auto"/>
                <w:sz w:val="24"/>
                <w:szCs w:val="24"/>
              </w:rPr>
              <w:t>Employés</w:t>
            </w:r>
            <w:r>
              <w:rPr>
                <w:rFonts w:ascii="Calibri" w:hAnsi="Calibri" w:cs="Calibri"/>
                <w:color w:val="auto"/>
                <w:sz w:val="24"/>
                <w:szCs w:val="24"/>
              </w:rPr>
              <w:t xml:space="preserve"> </w:t>
            </w:r>
            <w:r w:rsidRPr="002070FF">
              <w:rPr>
                <w:rFonts w:ascii="Calibri" w:hAnsi="Calibri" w:cs="Calibri"/>
                <w:b/>
                <w:bCs/>
                <w:color w:val="auto"/>
                <w:sz w:val="24"/>
                <w:szCs w:val="24"/>
              </w:rPr>
              <w:t>qui ne sont pas en situation de handicap</w:t>
            </w:r>
            <w:r w:rsidRPr="000A56CD">
              <w:rPr>
                <w:rFonts w:ascii="Calibri" w:eastAsia="Calibri" w:hAnsi="Calibri" w:cs="Times New Roman"/>
                <w:b/>
                <w:bCs/>
                <w:color w:val="auto"/>
                <w:sz w:val="24"/>
                <w:szCs w:val="24"/>
              </w:rPr>
              <w:t xml:space="preserve">  </w:t>
            </w:r>
          </w:p>
        </w:tc>
        <w:tc>
          <w:tcPr>
            <w:tcW w:w="2009" w:type="dxa"/>
            <w:shd w:val="clear" w:color="000000" w:fill="D9E1F2"/>
            <w:tcMar>
              <w:top w:w="144" w:type="dxa"/>
              <w:left w:w="115" w:type="dxa"/>
              <w:bottom w:w="144" w:type="dxa"/>
              <w:right w:w="115" w:type="dxa"/>
            </w:tcMar>
            <w:vAlign w:val="center"/>
          </w:tcPr>
          <w:p w14:paraId="1C81F32F" w14:textId="77777777" w:rsidR="00120B35" w:rsidRPr="000A56CD" w:rsidRDefault="00120B35" w:rsidP="009754D4">
            <w:pPr>
              <w:keepLines w:val="0"/>
              <w:spacing w:after="0" w:line="240" w:lineRule="auto"/>
              <w:rPr>
                <w:rFonts w:ascii="Calibri" w:eastAsia="Calibri" w:hAnsi="Calibri" w:cs="Times New Roman"/>
                <w:b/>
                <w:bCs/>
                <w:color w:val="auto"/>
                <w:sz w:val="24"/>
                <w:szCs w:val="24"/>
              </w:rPr>
            </w:pPr>
            <w:r w:rsidRPr="000A56CD">
              <w:rPr>
                <w:rFonts w:ascii="Calibri" w:eastAsia="Calibri" w:hAnsi="Calibri" w:cs="Times New Roman"/>
                <w:b/>
                <w:bCs/>
                <w:color w:val="auto"/>
                <w:sz w:val="24"/>
                <w:szCs w:val="24"/>
              </w:rPr>
              <w:t xml:space="preserve">Employés </w:t>
            </w:r>
            <w:r>
              <w:rPr>
                <w:rFonts w:ascii="Calibri" w:eastAsia="Calibri" w:hAnsi="Calibri" w:cs="Times New Roman"/>
                <w:b/>
                <w:bCs/>
                <w:color w:val="auto"/>
                <w:sz w:val="24"/>
                <w:szCs w:val="24"/>
              </w:rPr>
              <w:t>en situation de handicap</w:t>
            </w:r>
          </w:p>
        </w:tc>
      </w:tr>
      <w:tr w:rsidR="00120B35" w:rsidRPr="000A56CD" w14:paraId="244B2D29" w14:textId="77777777" w:rsidTr="009754D4">
        <w:trPr>
          <w:cantSplit/>
          <w:trHeight w:val="351"/>
          <w:tblHeader/>
        </w:trPr>
        <w:tc>
          <w:tcPr>
            <w:tcW w:w="5524" w:type="dxa"/>
            <w:tcMar>
              <w:top w:w="144" w:type="dxa"/>
              <w:left w:w="115" w:type="dxa"/>
              <w:bottom w:w="144" w:type="dxa"/>
              <w:right w:w="115" w:type="dxa"/>
            </w:tcMar>
            <w:vAlign w:val="center"/>
          </w:tcPr>
          <w:p w14:paraId="7F721E12"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Femmes</w:t>
            </w:r>
          </w:p>
        </w:tc>
        <w:tc>
          <w:tcPr>
            <w:tcW w:w="2149" w:type="dxa"/>
            <w:tcMar>
              <w:top w:w="144" w:type="dxa"/>
              <w:left w:w="115" w:type="dxa"/>
              <w:bottom w:w="144" w:type="dxa"/>
              <w:right w:w="115" w:type="dxa"/>
            </w:tcMar>
            <w:vAlign w:val="center"/>
          </w:tcPr>
          <w:p w14:paraId="57F89EA9"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90,1 %</w:t>
            </w:r>
          </w:p>
        </w:tc>
        <w:tc>
          <w:tcPr>
            <w:tcW w:w="2009" w:type="dxa"/>
            <w:shd w:val="clear" w:color="auto" w:fill="auto"/>
            <w:tcMar>
              <w:top w:w="144" w:type="dxa"/>
              <w:left w:w="115" w:type="dxa"/>
              <w:bottom w:w="144" w:type="dxa"/>
              <w:right w:w="115" w:type="dxa"/>
            </w:tcMar>
            <w:vAlign w:val="center"/>
          </w:tcPr>
          <w:p w14:paraId="77EB98A0"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86,2 %</w:t>
            </w:r>
          </w:p>
        </w:tc>
      </w:tr>
      <w:tr w:rsidR="00120B35" w:rsidRPr="000A56CD" w14:paraId="14BC84F7" w14:textId="77777777" w:rsidTr="009754D4">
        <w:trPr>
          <w:cantSplit/>
          <w:trHeight w:val="351"/>
          <w:tblHeader/>
        </w:trPr>
        <w:tc>
          <w:tcPr>
            <w:tcW w:w="5524" w:type="dxa"/>
            <w:tcMar>
              <w:top w:w="144" w:type="dxa"/>
              <w:left w:w="115" w:type="dxa"/>
              <w:bottom w:w="144" w:type="dxa"/>
              <w:right w:w="115" w:type="dxa"/>
            </w:tcMar>
            <w:vAlign w:val="center"/>
          </w:tcPr>
          <w:p w14:paraId="73103B42"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Hommes</w:t>
            </w:r>
          </w:p>
        </w:tc>
        <w:tc>
          <w:tcPr>
            <w:tcW w:w="2149" w:type="dxa"/>
            <w:tcMar>
              <w:top w:w="144" w:type="dxa"/>
              <w:left w:w="115" w:type="dxa"/>
              <w:bottom w:w="144" w:type="dxa"/>
              <w:right w:w="115" w:type="dxa"/>
            </w:tcMar>
            <w:vAlign w:val="center"/>
          </w:tcPr>
          <w:p w14:paraId="50BE4A1D"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88,2 %</w:t>
            </w:r>
          </w:p>
        </w:tc>
        <w:tc>
          <w:tcPr>
            <w:tcW w:w="2009" w:type="dxa"/>
            <w:shd w:val="clear" w:color="auto" w:fill="auto"/>
            <w:tcMar>
              <w:top w:w="144" w:type="dxa"/>
              <w:left w:w="115" w:type="dxa"/>
              <w:bottom w:w="144" w:type="dxa"/>
              <w:right w:w="115" w:type="dxa"/>
            </w:tcMar>
            <w:vAlign w:val="center"/>
          </w:tcPr>
          <w:p w14:paraId="2F2E0D2F"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83,1 %</w:t>
            </w:r>
          </w:p>
        </w:tc>
      </w:tr>
      <w:tr w:rsidR="00120B35" w:rsidRPr="000A56CD" w14:paraId="74E23ADC" w14:textId="77777777" w:rsidTr="009754D4">
        <w:trPr>
          <w:cantSplit/>
          <w:trHeight w:val="351"/>
          <w:tblHeader/>
        </w:trPr>
        <w:tc>
          <w:tcPr>
            <w:tcW w:w="5524" w:type="dxa"/>
            <w:tcMar>
              <w:top w:w="144" w:type="dxa"/>
              <w:left w:w="115" w:type="dxa"/>
              <w:bottom w:w="144" w:type="dxa"/>
              <w:right w:w="115" w:type="dxa"/>
            </w:tcMar>
            <w:vAlign w:val="center"/>
          </w:tcPr>
          <w:p w14:paraId="1F45B6BF" w14:textId="77777777" w:rsidR="00120B35" w:rsidRPr="000A56CD" w:rsidRDefault="00120B35" w:rsidP="009754D4">
            <w:pPr>
              <w:keepLines w:val="0"/>
              <w:rPr>
                <w:rFonts w:ascii="Calibri" w:eastAsia="Calibri" w:hAnsi="Calibri" w:cs="Times New Roman"/>
                <w:color w:val="auto"/>
                <w:sz w:val="24"/>
                <w:szCs w:val="24"/>
              </w:rPr>
            </w:pPr>
            <w:r>
              <w:rPr>
                <w:rFonts w:ascii="Calibri" w:eastAsia="Calibri" w:hAnsi="Calibri" w:cs="Times New Roman"/>
                <w:color w:val="auto"/>
                <w:sz w:val="24"/>
                <w:szCs w:val="24"/>
              </w:rPr>
              <w:t>A</w:t>
            </w:r>
            <w:r w:rsidRPr="000A56CD">
              <w:rPr>
                <w:rFonts w:ascii="Calibri" w:eastAsia="Calibri" w:hAnsi="Calibri" w:cs="Times New Roman"/>
                <w:color w:val="auto"/>
                <w:sz w:val="24"/>
                <w:szCs w:val="24"/>
              </w:rPr>
              <w:t>utochtones*</w:t>
            </w:r>
          </w:p>
        </w:tc>
        <w:tc>
          <w:tcPr>
            <w:tcW w:w="2149" w:type="dxa"/>
            <w:tcMar>
              <w:top w:w="144" w:type="dxa"/>
              <w:left w:w="115" w:type="dxa"/>
              <w:bottom w:w="144" w:type="dxa"/>
              <w:right w:w="115" w:type="dxa"/>
            </w:tcMar>
            <w:vAlign w:val="center"/>
          </w:tcPr>
          <w:p w14:paraId="50808E02"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83,6 %</w:t>
            </w:r>
          </w:p>
        </w:tc>
        <w:tc>
          <w:tcPr>
            <w:tcW w:w="2009" w:type="dxa"/>
            <w:shd w:val="clear" w:color="auto" w:fill="auto"/>
            <w:tcMar>
              <w:top w:w="144" w:type="dxa"/>
              <w:left w:w="115" w:type="dxa"/>
              <w:bottom w:w="144" w:type="dxa"/>
              <w:right w:w="115" w:type="dxa"/>
            </w:tcMar>
            <w:vAlign w:val="center"/>
          </w:tcPr>
          <w:p w14:paraId="6ED4CDA6"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78,6 %</w:t>
            </w:r>
          </w:p>
        </w:tc>
      </w:tr>
      <w:tr w:rsidR="00120B35" w:rsidRPr="000A56CD" w14:paraId="1E49A436" w14:textId="77777777" w:rsidTr="009754D4">
        <w:trPr>
          <w:cantSplit/>
          <w:trHeight w:val="351"/>
          <w:tblHeader/>
        </w:trPr>
        <w:tc>
          <w:tcPr>
            <w:tcW w:w="5524" w:type="dxa"/>
            <w:tcMar>
              <w:top w:w="144" w:type="dxa"/>
              <w:left w:w="115" w:type="dxa"/>
              <w:bottom w:w="144" w:type="dxa"/>
              <w:right w:w="115" w:type="dxa"/>
            </w:tcMar>
            <w:vAlign w:val="center"/>
          </w:tcPr>
          <w:p w14:paraId="25F8F6F2"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N</w:t>
            </w:r>
            <w:r>
              <w:rPr>
                <w:rFonts w:ascii="Calibri" w:eastAsia="Calibri" w:hAnsi="Calibri" w:cs="Times New Roman"/>
                <w:color w:val="auto"/>
                <w:sz w:val="24"/>
                <w:szCs w:val="24"/>
              </w:rPr>
              <w:t xml:space="preserve">on </w:t>
            </w:r>
            <w:r w:rsidRPr="000A56CD">
              <w:rPr>
                <w:rFonts w:ascii="Calibri" w:eastAsia="Calibri" w:hAnsi="Calibri" w:cs="Times New Roman"/>
                <w:color w:val="auto"/>
                <w:sz w:val="24"/>
                <w:szCs w:val="24"/>
              </w:rPr>
              <w:t>identifiés comme Autochtones</w:t>
            </w:r>
          </w:p>
        </w:tc>
        <w:tc>
          <w:tcPr>
            <w:tcW w:w="2149" w:type="dxa"/>
            <w:tcMar>
              <w:top w:w="144" w:type="dxa"/>
              <w:left w:w="115" w:type="dxa"/>
              <w:bottom w:w="144" w:type="dxa"/>
              <w:right w:w="115" w:type="dxa"/>
            </w:tcMar>
            <w:vAlign w:val="center"/>
          </w:tcPr>
          <w:p w14:paraId="5B26607A"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89,3 %</w:t>
            </w:r>
          </w:p>
        </w:tc>
        <w:tc>
          <w:tcPr>
            <w:tcW w:w="2009" w:type="dxa"/>
            <w:shd w:val="clear" w:color="auto" w:fill="auto"/>
            <w:tcMar>
              <w:top w:w="144" w:type="dxa"/>
              <w:left w:w="115" w:type="dxa"/>
              <w:bottom w:w="144" w:type="dxa"/>
              <w:right w:w="115" w:type="dxa"/>
            </w:tcMar>
            <w:vAlign w:val="center"/>
          </w:tcPr>
          <w:p w14:paraId="6A501BDC"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85,2 %</w:t>
            </w:r>
          </w:p>
        </w:tc>
      </w:tr>
      <w:tr w:rsidR="00120B35" w:rsidRPr="000A56CD" w14:paraId="6CE5B5DE" w14:textId="77777777" w:rsidTr="009754D4">
        <w:trPr>
          <w:cantSplit/>
          <w:trHeight w:val="351"/>
          <w:tblHeader/>
        </w:trPr>
        <w:tc>
          <w:tcPr>
            <w:tcW w:w="5524" w:type="dxa"/>
            <w:tcMar>
              <w:top w:w="144" w:type="dxa"/>
              <w:left w:w="115" w:type="dxa"/>
              <w:bottom w:w="144" w:type="dxa"/>
              <w:right w:w="115" w:type="dxa"/>
            </w:tcMar>
            <w:vAlign w:val="center"/>
          </w:tcPr>
          <w:p w14:paraId="0A2D6491"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Membres des minorités visibles</w:t>
            </w:r>
          </w:p>
        </w:tc>
        <w:tc>
          <w:tcPr>
            <w:tcW w:w="2149" w:type="dxa"/>
            <w:tcMar>
              <w:top w:w="144" w:type="dxa"/>
              <w:left w:w="115" w:type="dxa"/>
              <w:bottom w:w="144" w:type="dxa"/>
              <w:right w:w="115" w:type="dxa"/>
            </w:tcMar>
            <w:vAlign w:val="center"/>
          </w:tcPr>
          <w:p w14:paraId="0A77C3F4"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87,8 %</w:t>
            </w:r>
          </w:p>
        </w:tc>
        <w:tc>
          <w:tcPr>
            <w:tcW w:w="2009" w:type="dxa"/>
            <w:shd w:val="clear" w:color="auto" w:fill="auto"/>
            <w:tcMar>
              <w:top w:w="144" w:type="dxa"/>
              <w:left w:w="115" w:type="dxa"/>
              <w:bottom w:w="144" w:type="dxa"/>
              <w:right w:w="115" w:type="dxa"/>
            </w:tcMar>
            <w:vAlign w:val="center"/>
          </w:tcPr>
          <w:p w14:paraId="2FA520BD"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83,6 %</w:t>
            </w:r>
          </w:p>
        </w:tc>
      </w:tr>
      <w:tr w:rsidR="00120B35" w:rsidRPr="000A56CD" w14:paraId="7B79B1E8" w14:textId="77777777" w:rsidTr="009754D4">
        <w:trPr>
          <w:cantSplit/>
          <w:trHeight w:val="351"/>
          <w:tblHeader/>
        </w:trPr>
        <w:tc>
          <w:tcPr>
            <w:tcW w:w="5524" w:type="dxa"/>
            <w:tcMar>
              <w:top w:w="144" w:type="dxa"/>
              <w:left w:w="115" w:type="dxa"/>
              <w:bottom w:w="144" w:type="dxa"/>
              <w:right w:w="115" w:type="dxa"/>
            </w:tcMar>
            <w:vAlign w:val="center"/>
          </w:tcPr>
          <w:p w14:paraId="437F033A"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N</w:t>
            </w:r>
            <w:r>
              <w:rPr>
                <w:rFonts w:ascii="Calibri" w:eastAsia="Calibri" w:hAnsi="Calibri" w:cs="Times New Roman"/>
                <w:color w:val="auto"/>
                <w:sz w:val="24"/>
                <w:szCs w:val="24"/>
              </w:rPr>
              <w:t>on</w:t>
            </w:r>
            <w:r w:rsidRPr="000A56CD">
              <w:rPr>
                <w:rFonts w:ascii="Calibri" w:eastAsia="Calibri" w:hAnsi="Calibri" w:cs="Times New Roman"/>
                <w:color w:val="auto"/>
                <w:sz w:val="24"/>
                <w:szCs w:val="24"/>
              </w:rPr>
              <w:t xml:space="preserve"> identifiés comme membre d’une minorité visible</w:t>
            </w:r>
          </w:p>
        </w:tc>
        <w:tc>
          <w:tcPr>
            <w:tcW w:w="2149" w:type="dxa"/>
            <w:tcMar>
              <w:top w:w="144" w:type="dxa"/>
              <w:left w:w="115" w:type="dxa"/>
              <w:bottom w:w="144" w:type="dxa"/>
              <w:right w:w="115" w:type="dxa"/>
            </w:tcMar>
            <w:vAlign w:val="center"/>
          </w:tcPr>
          <w:p w14:paraId="7AABB264"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89,5 %</w:t>
            </w:r>
          </w:p>
        </w:tc>
        <w:tc>
          <w:tcPr>
            <w:tcW w:w="2009" w:type="dxa"/>
            <w:shd w:val="clear" w:color="auto" w:fill="auto"/>
            <w:tcMar>
              <w:top w:w="144" w:type="dxa"/>
              <w:left w:w="115" w:type="dxa"/>
              <w:bottom w:w="144" w:type="dxa"/>
              <w:right w:w="115" w:type="dxa"/>
            </w:tcMar>
            <w:vAlign w:val="center"/>
          </w:tcPr>
          <w:p w14:paraId="27E79CDE"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85,1 %</w:t>
            </w:r>
          </w:p>
        </w:tc>
      </w:tr>
    </w:tbl>
    <w:p w14:paraId="699F506E" w14:textId="51D4B004" w:rsidR="000B41A8" w:rsidRPr="00320530" w:rsidRDefault="009553BE">
      <w:pPr>
        <w:rPr>
          <w:rFonts w:ascii="Calibri" w:eastAsia="Calibri" w:hAnsi="Calibri" w:cs="Calibri"/>
          <w:color w:val="auto"/>
          <w:sz w:val="24"/>
          <w:szCs w:val="24"/>
        </w:rPr>
      </w:pPr>
      <w:r w:rsidRPr="00320530">
        <w:rPr>
          <w:rFonts w:ascii="Calibri" w:eastAsia="Calibri" w:hAnsi="Calibri" w:cs="Calibri"/>
          <w:color w:val="auto"/>
          <w:sz w:val="24"/>
          <w:szCs w:val="24"/>
        </w:rPr>
        <w:t xml:space="preserve">*Les différences entre les employés </w:t>
      </w:r>
      <w:r w:rsidR="00501600" w:rsidRPr="00320530">
        <w:rPr>
          <w:rFonts w:ascii="Calibri" w:eastAsia="Calibri" w:hAnsi="Calibri" w:cs="Calibri"/>
          <w:color w:val="auto"/>
          <w:sz w:val="24"/>
          <w:szCs w:val="24"/>
        </w:rPr>
        <w:t>autochtones</w:t>
      </w:r>
      <w:r w:rsidRPr="00320530">
        <w:rPr>
          <w:rFonts w:ascii="Calibri" w:eastAsia="Calibri" w:hAnsi="Calibri" w:cs="Calibri"/>
          <w:color w:val="auto"/>
          <w:sz w:val="24"/>
          <w:szCs w:val="24"/>
        </w:rPr>
        <w:t xml:space="preserve"> avec </w:t>
      </w:r>
      <w:r w:rsidR="00DB056C" w:rsidRPr="00320530">
        <w:rPr>
          <w:rFonts w:ascii="Calibri" w:eastAsia="Calibri" w:hAnsi="Calibri" w:cs="Calibri"/>
          <w:color w:val="auto"/>
          <w:sz w:val="24"/>
          <w:szCs w:val="24"/>
        </w:rPr>
        <w:t>ou</w:t>
      </w:r>
      <w:r w:rsidRPr="00320530">
        <w:rPr>
          <w:rFonts w:ascii="Calibri" w:eastAsia="Calibri" w:hAnsi="Calibri" w:cs="Calibri"/>
          <w:color w:val="auto"/>
          <w:sz w:val="24"/>
          <w:szCs w:val="24"/>
        </w:rPr>
        <w:t xml:space="preserve"> sans handicap ne sont pas statistiquement significatives.</w:t>
      </w:r>
    </w:p>
    <w:p w14:paraId="2CA9A56C" w14:textId="77777777" w:rsidR="00746749" w:rsidRDefault="00746749">
      <w:pPr>
        <w:keepLines w:val="0"/>
        <w:rPr>
          <w:rFonts w:ascii="Calibri" w:eastAsia="Segoe UI Semilight" w:hAnsi="Calibri" w:cs="Times New Roman"/>
          <w:b/>
          <w:bCs/>
          <w:color w:val="auto"/>
          <w:sz w:val="24"/>
          <w:szCs w:val="24"/>
        </w:rPr>
      </w:pPr>
    </w:p>
    <w:p w14:paraId="74AEE433" w14:textId="6A38FECB" w:rsidR="00FC3F66" w:rsidRDefault="00FC3F66" w:rsidP="00120B35">
      <w:pPr>
        <w:keepLines w:val="0"/>
        <w:jc w:val="center"/>
        <w:rPr>
          <w:rFonts w:ascii="Calibri" w:eastAsia="Segoe UI Semilight" w:hAnsi="Calibri" w:cs="Times New Roman"/>
          <w:b/>
          <w:bCs/>
          <w:color w:val="auto"/>
          <w:sz w:val="24"/>
          <w:szCs w:val="24"/>
        </w:rPr>
      </w:pPr>
    </w:p>
    <w:p w14:paraId="6604794B" w14:textId="77777777" w:rsidR="00120B35" w:rsidRDefault="00120B35">
      <w:pPr>
        <w:keepLines w:val="0"/>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br w:type="page"/>
      </w:r>
    </w:p>
    <w:p w14:paraId="6A4FA6CE" w14:textId="2F122439" w:rsidR="00DC786C" w:rsidRDefault="004C6589" w:rsidP="00D56D58">
      <w:pPr>
        <w:keepNext/>
        <w:keepLines w:val="0"/>
        <w:jc w:val="center"/>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lastRenderedPageBreak/>
        <w:t>Tableau 5</w:t>
      </w:r>
    </w:p>
    <w:p w14:paraId="1FDD7251" w14:textId="1C28F51A" w:rsidR="000B41A8" w:rsidRPr="000A56CD" w:rsidRDefault="008558CD" w:rsidP="00D56D58">
      <w:pPr>
        <w:keepNext/>
        <w:keepLines w:val="0"/>
        <w:jc w:val="center"/>
        <w:rPr>
          <w:rFonts w:ascii="Calibri" w:eastAsia="Calibri" w:hAnsi="Calibri" w:cs="Times New Roman"/>
          <w:color w:val="auto"/>
        </w:rPr>
      </w:pPr>
      <w:r>
        <w:rPr>
          <w:rFonts w:ascii="Calibri" w:eastAsia="Segoe UI Semilight" w:hAnsi="Calibri" w:cs="Times New Roman"/>
          <w:b/>
          <w:bCs/>
          <w:color w:val="auto"/>
          <w:sz w:val="24"/>
          <w:szCs w:val="24"/>
        </w:rPr>
        <w:t>E</w:t>
      </w:r>
      <w:r w:rsidRPr="000A56CD">
        <w:rPr>
          <w:rFonts w:ascii="Calibri" w:eastAsia="Segoe UI Semilight" w:hAnsi="Calibri" w:cs="Times New Roman"/>
          <w:b/>
          <w:bCs/>
          <w:color w:val="auto"/>
          <w:sz w:val="24"/>
          <w:szCs w:val="24"/>
        </w:rPr>
        <w:t xml:space="preserve">mployés </w:t>
      </w:r>
      <w:r w:rsidR="00522EF2">
        <w:rPr>
          <w:rFonts w:ascii="Calibri" w:eastAsia="Segoe UI Semilight" w:hAnsi="Calibri" w:cs="Times New Roman"/>
          <w:b/>
          <w:bCs/>
          <w:color w:val="auto"/>
          <w:sz w:val="24"/>
          <w:szCs w:val="24"/>
        </w:rPr>
        <w:t xml:space="preserve">qui ont </w:t>
      </w:r>
      <w:r w:rsidR="00424B48">
        <w:rPr>
          <w:rFonts w:ascii="Calibri" w:eastAsia="Segoe UI Semilight" w:hAnsi="Calibri" w:cs="Times New Roman"/>
          <w:b/>
          <w:bCs/>
          <w:color w:val="auto"/>
          <w:sz w:val="24"/>
          <w:szCs w:val="24"/>
        </w:rPr>
        <w:t xml:space="preserve">déclaré </w:t>
      </w:r>
      <w:r w:rsidR="00EB0ED2" w:rsidRPr="000A56CD">
        <w:rPr>
          <w:rFonts w:ascii="Calibri" w:eastAsia="Segoe UI Semilight" w:hAnsi="Calibri" w:cs="Times New Roman"/>
          <w:b/>
          <w:bCs/>
          <w:color w:val="auto"/>
          <w:sz w:val="24"/>
          <w:szCs w:val="24"/>
        </w:rPr>
        <w:t xml:space="preserve">que </w:t>
      </w:r>
      <w:r w:rsidR="009553BE" w:rsidRPr="000A56CD">
        <w:rPr>
          <w:rFonts w:ascii="Calibri" w:eastAsia="Segoe UI Semilight" w:hAnsi="Calibri" w:cs="Times New Roman"/>
          <w:b/>
          <w:bCs/>
          <w:color w:val="auto"/>
          <w:sz w:val="24"/>
          <w:szCs w:val="24"/>
        </w:rPr>
        <w:t xml:space="preserve">les exigences </w:t>
      </w:r>
      <w:r w:rsidR="00C35CD9">
        <w:rPr>
          <w:rFonts w:ascii="Calibri" w:eastAsia="Segoe UI Semilight" w:hAnsi="Calibri" w:cs="Times New Roman"/>
          <w:b/>
          <w:bCs/>
          <w:color w:val="auto"/>
          <w:sz w:val="24"/>
          <w:szCs w:val="24"/>
        </w:rPr>
        <w:t>de l’offre d’emploi annoncée</w:t>
      </w:r>
      <w:r w:rsidR="009553BE" w:rsidRPr="000A56CD">
        <w:rPr>
          <w:rFonts w:ascii="Calibri" w:eastAsia="Segoe UI Semilight" w:hAnsi="Calibri" w:cs="Times New Roman"/>
          <w:b/>
          <w:bCs/>
          <w:color w:val="auto"/>
          <w:sz w:val="24"/>
          <w:szCs w:val="24"/>
        </w:rPr>
        <w:t xml:space="preserve"> </w:t>
      </w:r>
      <w:r w:rsidR="00522EF2" w:rsidRPr="000A56CD">
        <w:rPr>
          <w:rFonts w:ascii="Calibri" w:eastAsia="Segoe UI Semilight" w:hAnsi="Calibri" w:cs="Times New Roman"/>
          <w:b/>
          <w:bCs/>
          <w:color w:val="auto"/>
          <w:sz w:val="24"/>
          <w:szCs w:val="24"/>
        </w:rPr>
        <w:t>reflét</w:t>
      </w:r>
      <w:r w:rsidR="00522EF2">
        <w:rPr>
          <w:rFonts w:ascii="Calibri" w:eastAsia="Segoe UI Semilight" w:hAnsi="Calibri" w:cs="Times New Roman"/>
          <w:b/>
          <w:bCs/>
          <w:color w:val="auto"/>
          <w:sz w:val="24"/>
          <w:szCs w:val="24"/>
        </w:rPr>
        <w:t>ai</w:t>
      </w:r>
      <w:r w:rsidR="00522EF2" w:rsidRPr="000A56CD">
        <w:rPr>
          <w:rFonts w:ascii="Calibri" w:eastAsia="Segoe UI Semilight" w:hAnsi="Calibri" w:cs="Times New Roman"/>
          <w:b/>
          <w:bCs/>
          <w:color w:val="auto"/>
          <w:sz w:val="24"/>
          <w:szCs w:val="24"/>
        </w:rPr>
        <w:t>ent</w:t>
      </w:r>
      <w:r w:rsidR="009553BE" w:rsidRPr="000A56CD">
        <w:rPr>
          <w:rFonts w:ascii="Calibri" w:eastAsia="Segoe UI Semilight" w:hAnsi="Calibri" w:cs="Times New Roman"/>
          <w:b/>
          <w:bCs/>
          <w:color w:val="auto"/>
          <w:sz w:val="24"/>
          <w:szCs w:val="24"/>
        </w:rPr>
        <w:t xml:space="preserve"> celles du poste à </w:t>
      </w:r>
      <w:r w:rsidR="00C35CD9">
        <w:rPr>
          <w:rFonts w:ascii="Calibri" w:eastAsia="Segoe UI Semilight" w:hAnsi="Calibri" w:cs="Times New Roman"/>
          <w:b/>
          <w:bCs/>
          <w:color w:val="auto"/>
          <w:sz w:val="24"/>
          <w:szCs w:val="24"/>
        </w:rPr>
        <w:t>doter</w:t>
      </w:r>
      <w:r w:rsidR="00C35CD9" w:rsidRPr="000A56CD">
        <w:rPr>
          <w:rFonts w:ascii="Calibri" w:eastAsia="Segoe UI Semilight" w:hAnsi="Calibri" w:cs="Times New Roman"/>
          <w:b/>
          <w:bCs/>
          <w:color w:val="auto"/>
          <w:sz w:val="24"/>
          <w:szCs w:val="24"/>
        </w:rPr>
        <w:t xml:space="preserve"> </w:t>
      </w:r>
      <w:r w:rsidR="009553BE" w:rsidRPr="000A56CD">
        <w:rPr>
          <w:rFonts w:ascii="Calibri" w:eastAsia="Segoe UI Semilight" w:hAnsi="Calibri" w:cs="Times New Roman"/>
          <w:b/>
          <w:bCs/>
          <w:color w:val="auto"/>
          <w:sz w:val="24"/>
          <w:szCs w:val="24"/>
        </w:rPr>
        <w:t xml:space="preserve">: Intersectionnalité des personnes </w:t>
      </w:r>
      <w:r w:rsidR="00DB056C">
        <w:rPr>
          <w:rFonts w:ascii="Calibri" w:eastAsia="Segoe UI Semilight" w:hAnsi="Calibri" w:cs="Times New Roman"/>
          <w:b/>
          <w:bCs/>
          <w:color w:val="auto"/>
          <w:sz w:val="24"/>
          <w:szCs w:val="24"/>
        </w:rPr>
        <w:t xml:space="preserve">en situation de </w:t>
      </w:r>
      <w:r w:rsidR="009553BE" w:rsidRPr="000A56CD">
        <w:rPr>
          <w:rFonts w:ascii="Calibri" w:eastAsia="Segoe UI Semilight" w:hAnsi="Calibri" w:cs="Times New Roman"/>
          <w:b/>
          <w:bCs/>
          <w:color w:val="auto"/>
          <w:sz w:val="24"/>
          <w:szCs w:val="24"/>
        </w:rPr>
        <w:t>handicap avec les autres groupes visés par l</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équité en matière d</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emploi</w:t>
      </w:r>
    </w:p>
    <w:tbl>
      <w:tblPr>
        <w:tblpPr w:leftFromText="180" w:rightFromText="180" w:vertAnchor="text" w:horzAnchor="margin" w:tblpY="182"/>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és qui ont déclaré que les exigences de l’offre d’emploi annoncée reflétaient celles du poste à doter : Intersectionnalité des personnes en situation de handicap avec les autres groupes visés par l’équité en matière d’emploi"/>
      </w:tblPr>
      <w:tblGrid>
        <w:gridCol w:w="5524"/>
        <w:gridCol w:w="2268"/>
        <w:gridCol w:w="1890"/>
      </w:tblGrid>
      <w:tr w:rsidR="00120B35" w:rsidRPr="000A56CD" w14:paraId="263EE7AA" w14:textId="77777777" w:rsidTr="009754D4">
        <w:trPr>
          <w:cantSplit/>
          <w:trHeight w:val="919"/>
          <w:tblHeader/>
        </w:trPr>
        <w:tc>
          <w:tcPr>
            <w:tcW w:w="5524" w:type="dxa"/>
            <w:shd w:val="clear" w:color="000000" w:fill="D9E1F2"/>
            <w:tcMar>
              <w:top w:w="144" w:type="dxa"/>
              <w:left w:w="115" w:type="dxa"/>
              <w:bottom w:w="144" w:type="dxa"/>
              <w:right w:w="115" w:type="dxa"/>
            </w:tcMar>
            <w:vAlign w:val="center"/>
          </w:tcPr>
          <w:p w14:paraId="251834F6" w14:textId="77777777" w:rsidR="00120B35" w:rsidRPr="000A56CD" w:rsidRDefault="00120B35" w:rsidP="009754D4">
            <w:pPr>
              <w:keepLines w:val="0"/>
              <w:spacing w:after="0" w:line="240" w:lineRule="auto"/>
              <w:rPr>
                <w:rFonts w:ascii="Calibri" w:eastAsia="Times New Roman" w:hAnsi="Calibri" w:cs="Calibri"/>
                <w:b/>
                <w:bCs/>
                <w:color w:val="000000"/>
                <w:sz w:val="24"/>
                <w:szCs w:val="24"/>
                <w:lang w:eastAsia="en-CA"/>
              </w:rPr>
            </w:pPr>
            <w:r w:rsidRPr="000A56CD">
              <w:rPr>
                <w:rFonts w:ascii="Calibri" w:eastAsia="Times New Roman" w:hAnsi="Calibri" w:cs="Calibri"/>
                <w:b/>
                <w:bCs/>
                <w:color w:val="000000"/>
                <w:sz w:val="24"/>
                <w:szCs w:val="24"/>
                <w:lang w:eastAsia="en-CA"/>
              </w:rPr>
              <w:t>Catégorie d</w:t>
            </w:r>
            <w:r>
              <w:rPr>
                <w:rFonts w:ascii="Calibri" w:eastAsia="Times New Roman" w:hAnsi="Calibri" w:cs="Calibri"/>
                <w:b/>
                <w:bCs/>
                <w:color w:val="000000"/>
                <w:sz w:val="24"/>
                <w:szCs w:val="24"/>
                <w:lang w:eastAsia="en-CA"/>
              </w:rPr>
              <w:t>’employés</w:t>
            </w:r>
            <w:r w:rsidRPr="000A56CD">
              <w:rPr>
                <w:rFonts w:ascii="Calibri" w:eastAsia="Times New Roman" w:hAnsi="Calibri" w:cs="Calibri"/>
                <w:b/>
                <w:bCs/>
                <w:color w:val="000000"/>
                <w:sz w:val="24"/>
                <w:szCs w:val="24"/>
                <w:lang w:eastAsia="en-CA"/>
              </w:rPr>
              <w:t xml:space="preserve"> </w:t>
            </w:r>
          </w:p>
        </w:tc>
        <w:tc>
          <w:tcPr>
            <w:tcW w:w="2268" w:type="dxa"/>
            <w:shd w:val="clear" w:color="000000" w:fill="D9E1F2"/>
            <w:tcMar>
              <w:top w:w="144" w:type="dxa"/>
              <w:left w:w="115" w:type="dxa"/>
              <w:bottom w:w="144" w:type="dxa"/>
              <w:right w:w="115" w:type="dxa"/>
            </w:tcMar>
            <w:vAlign w:val="center"/>
          </w:tcPr>
          <w:p w14:paraId="2CB481BB" w14:textId="77777777" w:rsidR="00120B35" w:rsidRPr="000A56CD" w:rsidRDefault="00120B35" w:rsidP="009754D4">
            <w:pPr>
              <w:keepLines w:val="0"/>
              <w:spacing w:after="0" w:line="240" w:lineRule="auto"/>
              <w:rPr>
                <w:rFonts w:ascii="Calibri" w:eastAsia="Calibri" w:hAnsi="Calibri" w:cs="Times New Roman"/>
                <w:b/>
                <w:bCs/>
                <w:color w:val="auto"/>
                <w:sz w:val="24"/>
                <w:szCs w:val="24"/>
              </w:rPr>
            </w:pPr>
            <w:r w:rsidRPr="000A56CD">
              <w:rPr>
                <w:rFonts w:ascii="Calibri" w:eastAsia="Calibri" w:hAnsi="Calibri" w:cs="Times New Roman"/>
                <w:b/>
                <w:bCs/>
                <w:color w:val="auto"/>
                <w:sz w:val="24"/>
                <w:szCs w:val="24"/>
              </w:rPr>
              <w:t xml:space="preserve">Employés </w:t>
            </w:r>
            <w:r w:rsidRPr="002070FF">
              <w:rPr>
                <w:rFonts w:ascii="Calibri" w:hAnsi="Calibri" w:cs="Calibri"/>
                <w:b/>
                <w:bCs/>
                <w:color w:val="auto"/>
                <w:sz w:val="24"/>
                <w:szCs w:val="24"/>
              </w:rPr>
              <w:t>qui ne sont pas en situation de handicap</w:t>
            </w:r>
          </w:p>
        </w:tc>
        <w:tc>
          <w:tcPr>
            <w:tcW w:w="1890" w:type="dxa"/>
            <w:shd w:val="clear" w:color="000000" w:fill="D9E1F2"/>
            <w:tcMar>
              <w:top w:w="144" w:type="dxa"/>
              <w:left w:w="115" w:type="dxa"/>
              <w:bottom w:w="144" w:type="dxa"/>
              <w:right w:w="115" w:type="dxa"/>
            </w:tcMar>
            <w:vAlign w:val="center"/>
          </w:tcPr>
          <w:p w14:paraId="23E1BDE6" w14:textId="77777777" w:rsidR="00120B35" w:rsidRPr="000A56CD" w:rsidRDefault="00120B35" w:rsidP="009754D4">
            <w:pPr>
              <w:keepLines w:val="0"/>
              <w:spacing w:after="0" w:line="240" w:lineRule="auto"/>
              <w:rPr>
                <w:rFonts w:ascii="Calibri" w:eastAsia="Calibri" w:hAnsi="Calibri" w:cs="Times New Roman"/>
                <w:b/>
                <w:bCs/>
                <w:color w:val="auto"/>
                <w:sz w:val="24"/>
                <w:szCs w:val="24"/>
              </w:rPr>
            </w:pPr>
            <w:r w:rsidRPr="000A56CD">
              <w:rPr>
                <w:rFonts w:ascii="Calibri" w:eastAsia="Calibri" w:hAnsi="Calibri" w:cs="Times New Roman"/>
                <w:b/>
                <w:bCs/>
                <w:color w:val="auto"/>
                <w:sz w:val="24"/>
                <w:szCs w:val="24"/>
              </w:rPr>
              <w:t xml:space="preserve">Employés </w:t>
            </w:r>
            <w:r>
              <w:rPr>
                <w:rFonts w:ascii="Calibri" w:eastAsia="Calibri" w:hAnsi="Calibri" w:cs="Times New Roman"/>
                <w:b/>
                <w:bCs/>
                <w:color w:val="auto"/>
                <w:sz w:val="24"/>
                <w:szCs w:val="24"/>
              </w:rPr>
              <w:t>en situation de handicap</w:t>
            </w:r>
          </w:p>
        </w:tc>
      </w:tr>
      <w:tr w:rsidR="00120B35" w:rsidRPr="000A56CD" w14:paraId="2E8B0C0F" w14:textId="77777777" w:rsidTr="009754D4">
        <w:trPr>
          <w:cantSplit/>
          <w:trHeight w:val="351"/>
        </w:trPr>
        <w:tc>
          <w:tcPr>
            <w:tcW w:w="5524" w:type="dxa"/>
            <w:tcMar>
              <w:top w:w="144" w:type="dxa"/>
              <w:left w:w="115" w:type="dxa"/>
              <w:bottom w:w="144" w:type="dxa"/>
              <w:right w:w="115" w:type="dxa"/>
            </w:tcMar>
          </w:tcPr>
          <w:p w14:paraId="564A26B2"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Femmes</w:t>
            </w:r>
          </w:p>
        </w:tc>
        <w:tc>
          <w:tcPr>
            <w:tcW w:w="2268" w:type="dxa"/>
            <w:tcMar>
              <w:top w:w="144" w:type="dxa"/>
              <w:left w:w="115" w:type="dxa"/>
              <w:bottom w:w="144" w:type="dxa"/>
              <w:right w:w="115" w:type="dxa"/>
            </w:tcMar>
            <w:vAlign w:val="center"/>
          </w:tcPr>
          <w:p w14:paraId="75BB4E82"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88,5 %</w:t>
            </w:r>
          </w:p>
        </w:tc>
        <w:tc>
          <w:tcPr>
            <w:tcW w:w="1890" w:type="dxa"/>
            <w:shd w:val="clear" w:color="auto" w:fill="auto"/>
            <w:tcMar>
              <w:top w:w="144" w:type="dxa"/>
              <w:left w:w="115" w:type="dxa"/>
              <w:bottom w:w="144" w:type="dxa"/>
              <w:right w:w="115" w:type="dxa"/>
            </w:tcMar>
            <w:vAlign w:val="center"/>
          </w:tcPr>
          <w:p w14:paraId="2DBFB4E2"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83,6 %</w:t>
            </w:r>
          </w:p>
        </w:tc>
      </w:tr>
      <w:tr w:rsidR="00120B35" w:rsidRPr="000A56CD" w14:paraId="2991BB3A" w14:textId="77777777" w:rsidTr="009754D4">
        <w:trPr>
          <w:cantSplit/>
          <w:trHeight w:val="351"/>
        </w:trPr>
        <w:tc>
          <w:tcPr>
            <w:tcW w:w="5524" w:type="dxa"/>
            <w:tcMar>
              <w:top w:w="144" w:type="dxa"/>
              <w:left w:w="115" w:type="dxa"/>
              <w:bottom w:w="144" w:type="dxa"/>
              <w:right w:w="115" w:type="dxa"/>
            </w:tcMar>
          </w:tcPr>
          <w:p w14:paraId="275A59A4"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Hommes</w:t>
            </w:r>
          </w:p>
        </w:tc>
        <w:tc>
          <w:tcPr>
            <w:tcW w:w="2268" w:type="dxa"/>
            <w:tcMar>
              <w:top w:w="144" w:type="dxa"/>
              <w:left w:w="115" w:type="dxa"/>
              <w:bottom w:w="144" w:type="dxa"/>
              <w:right w:w="115" w:type="dxa"/>
            </w:tcMar>
            <w:vAlign w:val="center"/>
          </w:tcPr>
          <w:p w14:paraId="502DB946"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84,8 %</w:t>
            </w:r>
          </w:p>
        </w:tc>
        <w:tc>
          <w:tcPr>
            <w:tcW w:w="1890" w:type="dxa"/>
            <w:shd w:val="clear" w:color="auto" w:fill="auto"/>
            <w:tcMar>
              <w:top w:w="144" w:type="dxa"/>
              <w:left w:w="115" w:type="dxa"/>
              <w:bottom w:w="144" w:type="dxa"/>
              <w:right w:w="115" w:type="dxa"/>
            </w:tcMar>
            <w:vAlign w:val="center"/>
          </w:tcPr>
          <w:p w14:paraId="0529A453"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77,3 %</w:t>
            </w:r>
          </w:p>
        </w:tc>
      </w:tr>
      <w:tr w:rsidR="00120B35" w:rsidRPr="000A56CD" w14:paraId="4BF561DA" w14:textId="77777777" w:rsidTr="009754D4">
        <w:trPr>
          <w:cantSplit/>
          <w:trHeight w:val="351"/>
        </w:trPr>
        <w:tc>
          <w:tcPr>
            <w:tcW w:w="5524" w:type="dxa"/>
            <w:tcMar>
              <w:top w:w="144" w:type="dxa"/>
              <w:left w:w="115" w:type="dxa"/>
              <w:bottom w:w="144" w:type="dxa"/>
              <w:right w:w="115" w:type="dxa"/>
            </w:tcMar>
          </w:tcPr>
          <w:p w14:paraId="56C866F4" w14:textId="77777777" w:rsidR="00120B35" w:rsidRPr="000A56CD" w:rsidRDefault="00120B35" w:rsidP="009754D4">
            <w:pPr>
              <w:keepLines w:val="0"/>
              <w:rPr>
                <w:rFonts w:ascii="Calibri" w:eastAsia="Calibri" w:hAnsi="Calibri" w:cs="Times New Roman"/>
                <w:color w:val="auto"/>
                <w:sz w:val="24"/>
                <w:szCs w:val="24"/>
              </w:rPr>
            </w:pPr>
            <w:r>
              <w:rPr>
                <w:rFonts w:ascii="Calibri" w:eastAsia="Calibri" w:hAnsi="Calibri" w:cs="Times New Roman"/>
                <w:color w:val="auto"/>
                <w:sz w:val="24"/>
                <w:szCs w:val="24"/>
              </w:rPr>
              <w:t>A</w:t>
            </w:r>
            <w:r w:rsidRPr="000A56CD">
              <w:rPr>
                <w:rFonts w:ascii="Calibri" w:eastAsia="Calibri" w:hAnsi="Calibri" w:cs="Times New Roman"/>
                <w:color w:val="auto"/>
                <w:sz w:val="24"/>
                <w:szCs w:val="24"/>
              </w:rPr>
              <w:t>utochtones*</w:t>
            </w:r>
          </w:p>
        </w:tc>
        <w:tc>
          <w:tcPr>
            <w:tcW w:w="2268" w:type="dxa"/>
            <w:tcMar>
              <w:top w:w="144" w:type="dxa"/>
              <w:left w:w="115" w:type="dxa"/>
              <w:bottom w:w="144" w:type="dxa"/>
              <w:right w:w="115" w:type="dxa"/>
            </w:tcMar>
            <w:vAlign w:val="center"/>
          </w:tcPr>
          <w:p w14:paraId="61227209"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79,9 %</w:t>
            </w:r>
          </w:p>
        </w:tc>
        <w:tc>
          <w:tcPr>
            <w:tcW w:w="1890" w:type="dxa"/>
            <w:shd w:val="clear" w:color="auto" w:fill="auto"/>
            <w:tcMar>
              <w:top w:w="144" w:type="dxa"/>
              <w:left w:w="115" w:type="dxa"/>
              <w:bottom w:w="144" w:type="dxa"/>
              <w:right w:w="115" w:type="dxa"/>
            </w:tcMar>
            <w:vAlign w:val="center"/>
          </w:tcPr>
          <w:p w14:paraId="017DA37B"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76,0 %</w:t>
            </w:r>
          </w:p>
        </w:tc>
      </w:tr>
      <w:tr w:rsidR="00120B35" w:rsidRPr="000A56CD" w14:paraId="5518783F" w14:textId="77777777" w:rsidTr="009754D4">
        <w:trPr>
          <w:cantSplit/>
          <w:trHeight w:val="351"/>
        </w:trPr>
        <w:tc>
          <w:tcPr>
            <w:tcW w:w="5524" w:type="dxa"/>
            <w:tcMar>
              <w:top w:w="144" w:type="dxa"/>
              <w:left w:w="115" w:type="dxa"/>
              <w:bottom w:w="144" w:type="dxa"/>
              <w:right w:w="115" w:type="dxa"/>
            </w:tcMar>
            <w:vAlign w:val="center"/>
          </w:tcPr>
          <w:p w14:paraId="1FB7BC91"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N</w:t>
            </w:r>
            <w:r>
              <w:rPr>
                <w:rFonts w:ascii="Calibri" w:eastAsia="Calibri" w:hAnsi="Calibri" w:cs="Times New Roman"/>
                <w:color w:val="auto"/>
                <w:sz w:val="24"/>
                <w:szCs w:val="24"/>
              </w:rPr>
              <w:t>on</w:t>
            </w:r>
            <w:r w:rsidRPr="000A56CD">
              <w:rPr>
                <w:rFonts w:ascii="Calibri" w:eastAsia="Calibri" w:hAnsi="Calibri" w:cs="Times New Roman"/>
                <w:color w:val="auto"/>
                <w:sz w:val="24"/>
                <w:szCs w:val="24"/>
              </w:rPr>
              <w:t xml:space="preserve"> identifiés comme Autochtones</w:t>
            </w:r>
          </w:p>
        </w:tc>
        <w:tc>
          <w:tcPr>
            <w:tcW w:w="2268" w:type="dxa"/>
            <w:tcMar>
              <w:top w:w="144" w:type="dxa"/>
              <w:left w:w="115" w:type="dxa"/>
              <w:bottom w:w="144" w:type="dxa"/>
              <w:right w:w="115" w:type="dxa"/>
            </w:tcMar>
            <w:vAlign w:val="center"/>
          </w:tcPr>
          <w:p w14:paraId="66C9D9D8"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86,9 %</w:t>
            </w:r>
          </w:p>
        </w:tc>
        <w:tc>
          <w:tcPr>
            <w:tcW w:w="1890" w:type="dxa"/>
            <w:shd w:val="clear" w:color="auto" w:fill="auto"/>
            <w:tcMar>
              <w:top w:w="144" w:type="dxa"/>
              <w:left w:w="115" w:type="dxa"/>
              <w:bottom w:w="144" w:type="dxa"/>
              <w:right w:w="115" w:type="dxa"/>
            </w:tcMar>
            <w:vAlign w:val="center"/>
          </w:tcPr>
          <w:p w14:paraId="68B72522"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81,2 %</w:t>
            </w:r>
          </w:p>
        </w:tc>
      </w:tr>
      <w:tr w:rsidR="00120B35" w:rsidRPr="000A56CD" w14:paraId="46526764" w14:textId="77777777" w:rsidTr="009754D4">
        <w:trPr>
          <w:cantSplit/>
          <w:trHeight w:val="351"/>
        </w:trPr>
        <w:tc>
          <w:tcPr>
            <w:tcW w:w="5524" w:type="dxa"/>
            <w:tcMar>
              <w:top w:w="144" w:type="dxa"/>
              <w:left w:w="115" w:type="dxa"/>
              <w:bottom w:w="144" w:type="dxa"/>
              <w:right w:w="115" w:type="dxa"/>
            </w:tcMar>
          </w:tcPr>
          <w:p w14:paraId="26C9DC22"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Membres des minorités visibles</w:t>
            </w:r>
          </w:p>
        </w:tc>
        <w:tc>
          <w:tcPr>
            <w:tcW w:w="2268" w:type="dxa"/>
            <w:tcMar>
              <w:top w:w="144" w:type="dxa"/>
              <w:left w:w="115" w:type="dxa"/>
              <w:bottom w:w="144" w:type="dxa"/>
              <w:right w:w="115" w:type="dxa"/>
            </w:tcMar>
            <w:vAlign w:val="center"/>
          </w:tcPr>
          <w:p w14:paraId="290ED6A0"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84,4 %</w:t>
            </w:r>
          </w:p>
        </w:tc>
        <w:tc>
          <w:tcPr>
            <w:tcW w:w="1890" w:type="dxa"/>
            <w:shd w:val="clear" w:color="auto" w:fill="auto"/>
            <w:tcMar>
              <w:top w:w="144" w:type="dxa"/>
              <w:left w:w="115" w:type="dxa"/>
              <w:bottom w:w="144" w:type="dxa"/>
              <w:right w:w="115" w:type="dxa"/>
            </w:tcMar>
            <w:vAlign w:val="center"/>
          </w:tcPr>
          <w:p w14:paraId="394C7C89"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78,0 %</w:t>
            </w:r>
          </w:p>
        </w:tc>
      </w:tr>
      <w:tr w:rsidR="00120B35" w:rsidRPr="000A56CD" w14:paraId="2F13BB82" w14:textId="77777777" w:rsidTr="009754D4">
        <w:trPr>
          <w:cantSplit/>
          <w:trHeight w:val="351"/>
        </w:trPr>
        <w:tc>
          <w:tcPr>
            <w:tcW w:w="5524" w:type="dxa"/>
            <w:tcMar>
              <w:top w:w="144" w:type="dxa"/>
              <w:left w:w="115" w:type="dxa"/>
              <w:bottom w:w="144" w:type="dxa"/>
              <w:right w:w="115" w:type="dxa"/>
            </w:tcMar>
          </w:tcPr>
          <w:p w14:paraId="62553613"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N</w:t>
            </w:r>
            <w:r>
              <w:rPr>
                <w:rFonts w:ascii="Calibri" w:eastAsia="Calibri" w:hAnsi="Calibri" w:cs="Times New Roman"/>
                <w:color w:val="auto"/>
                <w:sz w:val="24"/>
                <w:szCs w:val="24"/>
              </w:rPr>
              <w:t xml:space="preserve">on </w:t>
            </w:r>
            <w:r w:rsidRPr="000A56CD">
              <w:rPr>
                <w:rFonts w:ascii="Calibri" w:eastAsia="Calibri" w:hAnsi="Calibri" w:cs="Times New Roman"/>
                <w:color w:val="auto"/>
                <w:sz w:val="24"/>
                <w:szCs w:val="24"/>
              </w:rPr>
              <w:t>identifiés comme membre d’une minorité visible</w:t>
            </w:r>
          </w:p>
        </w:tc>
        <w:tc>
          <w:tcPr>
            <w:tcW w:w="2268" w:type="dxa"/>
            <w:tcMar>
              <w:top w:w="144" w:type="dxa"/>
              <w:left w:w="115" w:type="dxa"/>
              <w:bottom w:w="144" w:type="dxa"/>
              <w:right w:w="115" w:type="dxa"/>
            </w:tcMar>
            <w:vAlign w:val="center"/>
          </w:tcPr>
          <w:p w14:paraId="7A08736E"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87,2 %</w:t>
            </w:r>
          </w:p>
        </w:tc>
        <w:tc>
          <w:tcPr>
            <w:tcW w:w="1890" w:type="dxa"/>
            <w:shd w:val="clear" w:color="auto" w:fill="auto"/>
            <w:tcMar>
              <w:top w:w="144" w:type="dxa"/>
              <w:left w:w="115" w:type="dxa"/>
              <w:bottom w:w="144" w:type="dxa"/>
              <w:right w:w="115" w:type="dxa"/>
            </w:tcMar>
            <w:vAlign w:val="center"/>
          </w:tcPr>
          <w:p w14:paraId="31413ED2" w14:textId="77777777" w:rsidR="00120B35" w:rsidRPr="000A56CD" w:rsidRDefault="00120B35"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81,4 %</w:t>
            </w:r>
          </w:p>
        </w:tc>
      </w:tr>
    </w:tbl>
    <w:p w14:paraId="14383B6A" w14:textId="2DA80C52" w:rsidR="000B41A8" w:rsidRPr="00320530" w:rsidRDefault="009553BE">
      <w:pPr>
        <w:rPr>
          <w:rFonts w:ascii="Calibri" w:eastAsia="Calibri" w:hAnsi="Calibri" w:cs="Calibri"/>
          <w:color w:val="auto"/>
          <w:sz w:val="24"/>
          <w:szCs w:val="24"/>
        </w:rPr>
      </w:pPr>
      <w:r w:rsidRPr="00320530">
        <w:rPr>
          <w:rFonts w:ascii="Calibri" w:eastAsia="Calibri" w:hAnsi="Calibri" w:cs="Calibri"/>
          <w:color w:val="auto"/>
          <w:sz w:val="24"/>
          <w:szCs w:val="24"/>
        </w:rPr>
        <w:t xml:space="preserve">*Les différences entre les employés </w:t>
      </w:r>
      <w:r w:rsidR="00A86865" w:rsidRPr="00320530">
        <w:rPr>
          <w:rFonts w:ascii="Calibri" w:eastAsia="Calibri" w:hAnsi="Calibri" w:cs="Calibri"/>
          <w:color w:val="auto"/>
          <w:sz w:val="24"/>
          <w:szCs w:val="24"/>
        </w:rPr>
        <w:t xml:space="preserve">autochtones </w:t>
      </w:r>
      <w:r w:rsidRPr="00320530">
        <w:rPr>
          <w:rFonts w:ascii="Calibri" w:eastAsia="Calibri" w:hAnsi="Calibri" w:cs="Calibri"/>
          <w:color w:val="auto"/>
          <w:sz w:val="24"/>
          <w:szCs w:val="24"/>
        </w:rPr>
        <w:t xml:space="preserve">avec </w:t>
      </w:r>
      <w:r w:rsidR="00DB056C" w:rsidRPr="00320530">
        <w:rPr>
          <w:rFonts w:ascii="Calibri" w:eastAsia="Calibri" w:hAnsi="Calibri" w:cs="Calibri"/>
          <w:color w:val="auto"/>
          <w:sz w:val="24"/>
          <w:szCs w:val="24"/>
        </w:rPr>
        <w:t>ou</w:t>
      </w:r>
      <w:r w:rsidRPr="00320530">
        <w:rPr>
          <w:rFonts w:ascii="Calibri" w:eastAsia="Calibri" w:hAnsi="Calibri" w:cs="Calibri"/>
          <w:color w:val="auto"/>
          <w:sz w:val="24"/>
          <w:szCs w:val="24"/>
        </w:rPr>
        <w:t xml:space="preserve"> sans handicap ne sont pas statistiquement significatives.</w:t>
      </w:r>
    </w:p>
    <w:p w14:paraId="6F39D059" w14:textId="77777777" w:rsidR="000B611C" w:rsidRPr="000A56CD" w:rsidRDefault="000B611C">
      <w:pPr>
        <w:rPr>
          <w:rFonts w:ascii="Calibri" w:eastAsia="Calibri" w:hAnsi="Calibri" w:cs="Calibri"/>
          <w:color w:val="auto"/>
        </w:rPr>
      </w:pPr>
    </w:p>
    <w:p w14:paraId="4C4C1039" w14:textId="0DF63056" w:rsidR="000B41A8" w:rsidRPr="000A56CD" w:rsidRDefault="009553BE">
      <w:pPr>
        <w:pStyle w:val="Heading2"/>
        <w:rPr>
          <w:rFonts w:ascii="Calibri" w:hAnsi="Calibri" w:cs="Calibri"/>
          <w:color w:val="auto"/>
          <w:sz w:val="24"/>
          <w:szCs w:val="24"/>
          <w:lang w:eastAsia="en-CA"/>
        </w:rPr>
      </w:pPr>
      <w:bookmarkStart w:id="16" w:name="_Toc117081362"/>
      <w:r w:rsidRPr="000A56CD">
        <w:rPr>
          <w:rFonts w:ascii="Calibri" w:hAnsi="Calibri" w:cs="Calibri"/>
          <w:color w:val="auto"/>
          <w:sz w:val="24"/>
          <w:szCs w:val="24"/>
          <w:lang w:eastAsia="en-CA"/>
        </w:rPr>
        <w:t>Équité</w:t>
      </w:r>
      <w:r w:rsidR="00DB056C">
        <w:rPr>
          <w:rFonts w:ascii="Calibri" w:hAnsi="Calibri" w:cs="Calibri"/>
          <w:color w:val="auto"/>
          <w:sz w:val="24"/>
          <w:szCs w:val="24"/>
          <w:lang w:eastAsia="en-CA"/>
        </w:rPr>
        <w:t xml:space="preserve"> en matière d’emploi</w:t>
      </w:r>
      <w:bookmarkEnd w:id="16"/>
    </w:p>
    <w:p w14:paraId="1D1735D3" w14:textId="4BEBF742" w:rsidR="000B41A8" w:rsidRPr="000A56CD" w:rsidRDefault="009553BE">
      <w:pPr>
        <w:rPr>
          <w:rFonts w:ascii="Calibri" w:hAnsi="Calibri" w:cs="Calibri"/>
          <w:color w:val="auto"/>
          <w:sz w:val="24"/>
          <w:szCs w:val="24"/>
          <w:lang w:eastAsia="en-CA"/>
        </w:rPr>
      </w:pPr>
      <w:r w:rsidRPr="000A56CD">
        <w:rPr>
          <w:rFonts w:ascii="Calibri" w:hAnsi="Calibri" w:cs="Calibri"/>
          <w:color w:val="auto"/>
          <w:sz w:val="24"/>
          <w:szCs w:val="24"/>
          <w:lang w:eastAsia="en-CA"/>
        </w:rPr>
        <w:t xml:space="preserve">Les employés </w:t>
      </w:r>
      <w:r w:rsidR="001B3841">
        <w:rPr>
          <w:rFonts w:ascii="Calibri" w:hAnsi="Calibri" w:cs="Calibri"/>
          <w:color w:val="auto"/>
          <w:sz w:val="24"/>
          <w:szCs w:val="24"/>
          <w:lang w:eastAsia="en-CA"/>
        </w:rPr>
        <w:t>en situation de handicap</w:t>
      </w:r>
      <w:r w:rsidRPr="000A56CD">
        <w:rPr>
          <w:rFonts w:ascii="Calibri" w:hAnsi="Calibri" w:cs="Calibri"/>
          <w:color w:val="auto"/>
          <w:sz w:val="24"/>
          <w:szCs w:val="24"/>
          <w:lang w:eastAsia="en-CA"/>
        </w:rPr>
        <w:t xml:space="preserve"> avaient moins tendance que leurs homologues </w:t>
      </w:r>
      <w:r w:rsidR="00C518AF">
        <w:rPr>
          <w:rFonts w:ascii="Calibri" w:hAnsi="Calibri" w:cs="Calibri"/>
          <w:color w:val="auto"/>
          <w:sz w:val="24"/>
          <w:szCs w:val="24"/>
          <w:lang w:eastAsia="en-CA"/>
        </w:rPr>
        <w:t xml:space="preserve">à </w:t>
      </w:r>
      <w:r w:rsidR="00AD01E3">
        <w:rPr>
          <w:rFonts w:ascii="Calibri" w:hAnsi="Calibri" w:cs="Calibri"/>
          <w:color w:val="auto"/>
          <w:sz w:val="24"/>
          <w:szCs w:val="24"/>
          <w:lang w:eastAsia="en-CA"/>
        </w:rPr>
        <w:t>mentionner</w:t>
      </w:r>
      <w:r w:rsidR="00F8793E" w:rsidRPr="000A56CD">
        <w:rPr>
          <w:rFonts w:ascii="Calibri" w:hAnsi="Calibri" w:cs="Calibri"/>
          <w:color w:val="auto"/>
          <w:sz w:val="24"/>
          <w:szCs w:val="24"/>
          <w:lang w:eastAsia="en-CA"/>
        </w:rPr>
        <w:t xml:space="preserve"> </w:t>
      </w:r>
      <w:r w:rsidRPr="000A56CD">
        <w:rPr>
          <w:rFonts w:ascii="Calibri" w:hAnsi="Calibri" w:cs="Calibri"/>
          <w:color w:val="auto"/>
          <w:sz w:val="24"/>
          <w:szCs w:val="24"/>
          <w:lang w:eastAsia="en-CA"/>
        </w:rPr>
        <w:t xml:space="preserve">que les nominations étaient </w:t>
      </w:r>
      <w:r w:rsidR="00732618">
        <w:rPr>
          <w:rFonts w:ascii="Calibri" w:hAnsi="Calibri" w:cs="Calibri"/>
          <w:color w:val="auto"/>
          <w:sz w:val="24"/>
          <w:szCs w:val="24"/>
          <w:lang w:eastAsia="en-CA"/>
        </w:rPr>
        <w:t>effectuées</w:t>
      </w:r>
      <w:r w:rsidRPr="000A56CD">
        <w:rPr>
          <w:rFonts w:ascii="Calibri" w:hAnsi="Calibri" w:cs="Calibri"/>
          <w:color w:val="auto"/>
          <w:sz w:val="24"/>
          <w:szCs w:val="24"/>
          <w:lang w:eastAsia="en-CA"/>
        </w:rPr>
        <w:t xml:space="preserve"> de manière équitable (72,1</w:t>
      </w:r>
      <w:r w:rsidR="000D0279" w:rsidRPr="000A56CD">
        <w:rPr>
          <w:rFonts w:ascii="Calibri" w:hAnsi="Calibri" w:cs="Calibri"/>
          <w:color w:val="auto"/>
          <w:sz w:val="24"/>
          <w:szCs w:val="24"/>
          <w:lang w:eastAsia="en-CA"/>
        </w:rPr>
        <w:t xml:space="preserve"> </w:t>
      </w:r>
      <w:r w:rsidRPr="000A56CD">
        <w:rPr>
          <w:rFonts w:ascii="Calibri" w:hAnsi="Calibri" w:cs="Calibri"/>
          <w:color w:val="auto"/>
          <w:sz w:val="24"/>
          <w:szCs w:val="24"/>
          <w:lang w:eastAsia="en-CA"/>
        </w:rPr>
        <w:t xml:space="preserve">% </w:t>
      </w:r>
      <w:r w:rsidR="00F6742E" w:rsidRPr="000A56CD">
        <w:rPr>
          <w:rFonts w:ascii="Calibri" w:hAnsi="Calibri" w:cs="Calibri"/>
          <w:color w:val="auto"/>
          <w:sz w:val="24"/>
          <w:szCs w:val="24"/>
          <w:lang w:eastAsia="en-CA"/>
        </w:rPr>
        <w:t xml:space="preserve">contre </w:t>
      </w:r>
      <w:r w:rsidRPr="000A56CD">
        <w:rPr>
          <w:rFonts w:ascii="Calibri" w:hAnsi="Calibri" w:cs="Calibri"/>
          <w:color w:val="auto"/>
          <w:sz w:val="24"/>
          <w:szCs w:val="24"/>
          <w:lang w:eastAsia="en-CA"/>
        </w:rPr>
        <w:t>80,6</w:t>
      </w:r>
      <w:r w:rsidR="000D0279" w:rsidRPr="000A56CD">
        <w:rPr>
          <w:rFonts w:ascii="Calibri" w:hAnsi="Calibri" w:cs="Calibri"/>
          <w:color w:val="auto"/>
          <w:sz w:val="24"/>
          <w:szCs w:val="24"/>
          <w:lang w:eastAsia="en-CA"/>
        </w:rPr>
        <w:t xml:space="preserve"> </w:t>
      </w:r>
      <w:r w:rsidRPr="000A56CD">
        <w:rPr>
          <w:rFonts w:ascii="Calibri" w:hAnsi="Calibri" w:cs="Calibri"/>
          <w:color w:val="auto"/>
          <w:sz w:val="24"/>
          <w:szCs w:val="24"/>
          <w:lang w:eastAsia="en-CA"/>
        </w:rPr>
        <w:t xml:space="preserve">%). </w:t>
      </w:r>
      <w:r w:rsidR="003E0971">
        <w:rPr>
          <w:rFonts w:ascii="Calibri" w:hAnsi="Calibri" w:cs="Calibri"/>
          <w:color w:val="auto"/>
          <w:sz w:val="24"/>
          <w:szCs w:val="24"/>
          <w:lang w:eastAsia="en-CA"/>
        </w:rPr>
        <w:t>De plus</w:t>
      </w:r>
      <w:r w:rsidRPr="000A56CD">
        <w:rPr>
          <w:rFonts w:ascii="Calibri" w:hAnsi="Calibri" w:cs="Calibri"/>
          <w:color w:val="auto"/>
          <w:sz w:val="24"/>
          <w:szCs w:val="24"/>
          <w:lang w:eastAsia="en-CA"/>
        </w:rPr>
        <w:t xml:space="preserve">, moins de la moitié des employés </w:t>
      </w:r>
      <w:r w:rsidR="001B3841">
        <w:rPr>
          <w:rFonts w:ascii="Calibri" w:hAnsi="Calibri" w:cs="Calibri"/>
          <w:color w:val="auto"/>
          <w:sz w:val="24"/>
          <w:szCs w:val="24"/>
          <w:lang w:eastAsia="en-CA"/>
        </w:rPr>
        <w:t>en situation de handicap</w:t>
      </w:r>
      <w:r w:rsidRPr="000A56CD">
        <w:rPr>
          <w:rFonts w:ascii="Calibri" w:hAnsi="Calibri" w:cs="Calibri"/>
          <w:color w:val="auto"/>
          <w:sz w:val="24"/>
          <w:szCs w:val="24"/>
          <w:lang w:eastAsia="en-CA"/>
        </w:rPr>
        <w:t xml:space="preserve"> </w:t>
      </w:r>
      <w:r w:rsidR="006075ED" w:rsidRPr="000A56CD">
        <w:rPr>
          <w:rFonts w:ascii="Calibri" w:hAnsi="Calibri" w:cs="Calibri"/>
          <w:color w:val="auto"/>
          <w:sz w:val="24"/>
          <w:szCs w:val="24"/>
          <w:lang w:eastAsia="en-CA"/>
        </w:rPr>
        <w:t>(</w:t>
      </w:r>
      <w:r w:rsidR="006F44E8" w:rsidRPr="000A56CD">
        <w:rPr>
          <w:rFonts w:ascii="Calibri" w:hAnsi="Calibri" w:cs="Calibri"/>
          <w:color w:val="auto"/>
          <w:sz w:val="24"/>
          <w:szCs w:val="24"/>
          <w:lang w:eastAsia="en-CA"/>
        </w:rPr>
        <w:t>46,</w:t>
      </w:r>
      <w:r w:rsidR="006075ED" w:rsidRPr="000A56CD">
        <w:rPr>
          <w:rFonts w:ascii="Calibri" w:hAnsi="Calibri" w:cs="Calibri"/>
          <w:color w:val="auto"/>
          <w:sz w:val="24"/>
          <w:szCs w:val="24"/>
          <w:lang w:eastAsia="en-CA"/>
        </w:rPr>
        <w:t>9</w:t>
      </w:r>
      <w:r w:rsidR="000D0279" w:rsidRPr="000A56CD">
        <w:rPr>
          <w:rFonts w:ascii="Calibri" w:hAnsi="Calibri" w:cs="Calibri"/>
          <w:color w:val="auto"/>
          <w:sz w:val="24"/>
          <w:szCs w:val="24"/>
          <w:lang w:eastAsia="en-CA"/>
        </w:rPr>
        <w:t xml:space="preserve"> </w:t>
      </w:r>
      <w:r w:rsidR="006075ED" w:rsidRPr="000A56CD">
        <w:rPr>
          <w:rFonts w:ascii="Calibri" w:hAnsi="Calibri" w:cs="Calibri"/>
          <w:color w:val="auto"/>
          <w:sz w:val="24"/>
          <w:szCs w:val="24"/>
          <w:lang w:eastAsia="en-CA"/>
        </w:rPr>
        <w:t xml:space="preserve">%) </w:t>
      </w:r>
      <w:r w:rsidR="00732618">
        <w:rPr>
          <w:rFonts w:ascii="Calibri" w:hAnsi="Calibri" w:cs="Calibri"/>
          <w:color w:val="auto"/>
          <w:sz w:val="24"/>
          <w:szCs w:val="24"/>
          <w:lang w:eastAsia="en-CA"/>
        </w:rPr>
        <w:t xml:space="preserve">ont </w:t>
      </w:r>
      <w:r w:rsidR="00AD01E3">
        <w:rPr>
          <w:rFonts w:ascii="Calibri" w:hAnsi="Calibri" w:cs="Calibri"/>
          <w:color w:val="auto"/>
          <w:sz w:val="24"/>
          <w:szCs w:val="24"/>
          <w:lang w:eastAsia="en-CA"/>
        </w:rPr>
        <w:t>indiqu</w:t>
      </w:r>
      <w:r w:rsidR="003A4202">
        <w:rPr>
          <w:rFonts w:ascii="Calibri" w:hAnsi="Calibri" w:cs="Calibri"/>
          <w:color w:val="auto"/>
          <w:sz w:val="24"/>
          <w:szCs w:val="24"/>
          <w:lang w:eastAsia="en-CA"/>
        </w:rPr>
        <w:t xml:space="preserve">é </w:t>
      </w:r>
      <w:r w:rsidRPr="000A56CD">
        <w:rPr>
          <w:rFonts w:ascii="Calibri" w:hAnsi="Calibri" w:cs="Calibri"/>
          <w:color w:val="auto"/>
          <w:sz w:val="24"/>
          <w:szCs w:val="24"/>
          <w:lang w:eastAsia="en-CA"/>
        </w:rPr>
        <w:t xml:space="preserve">que </w:t>
      </w:r>
      <w:r w:rsidR="003378ED" w:rsidRPr="000A56CD">
        <w:rPr>
          <w:rFonts w:ascii="Calibri" w:hAnsi="Calibri" w:cs="Calibri"/>
          <w:color w:val="auto"/>
          <w:sz w:val="24"/>
          <w:szCs w:val="24"/>
          <w:lang w:eastAsia="en-CA"/>
        </w:rPr>
        <w:t>les</w:t>
      </w:r>
      <w:r w:rsidRPr="000A56CD">
        <w:rPr>
          <w:rFonts w:ascii="Calibri" w:hAnsi="Calibri" w:cs="Calibri"/>
          <w:color w:val="auto"/>
          <w:sz w:val="24"/>
          <w:szCs w:val="24"/>
          <w:lang w:eastAsia="en-CA"/>
        </w:rPr>
        <w:t xml:space="preserve"> nominations ne dépendaient pas des personnes que l</w:t>
      </w:r>
      <w:r w:rsidR="009F380B">
        <w:rPr>
          <w:rFonts w:ascii="Calibri" w:hAnsi="Calibri" w:cs="Calibri"/>
          <w:color w:val="auto"/>
          <w:sz w:val="24"/>
          <w:szCs w:val="24"/>
          <w:lang w:eastAsia="en-CA"/>
        </w:rPr>
        <w:t>es candidats</w:t>
      </w:r>
      <w:r w:rsidR="00004AA7">
        <w:rPr>
          <w:rFonts w:ascii="Calibri" w:hAnsi="Calibri" w:cs="Calibri"/>
          <w:color w:val="auto"/>
          <w:sz w:val="24"/>
          <w:szCs w:val="24"/>
          <w:lang w:eastAsia="en-CA"/>
        </w:rPr>
        <w:t xml:space="preserve"> </w:t>
      </w:r>
      <w:r w:rsidRPr="000A56CD">
        <w:rPr>
          <w:rFonts w:ascii="Calibri" w:hAnsi="Calibri" w:cs="Calibri"/>
          <w:color w:val="auto"/>
          <w:sz w:val="24"/>
          <w:szCs w:val="24"/>
          <w:lang w:eastAsia="en-CA"/>
        </w:rPr>
        <w:t>connaissai</w:t>
      </w:r>
      <w:r w:rsidR="009F380B">
        <w:rPr>
          <w:rFonts w:ascii="Calibri" w:hAnsi="Calibri" w:cs="Calibri"/>
          <w:color w:val="auto"/>
          <w:sz w:val="24"/>
          <w:szCs w:val="24"/>
          <w:lang w:eastAsia="en-CA"/>
        </w:rPr>
        <w:t>en</w:t>
      </w:r>
      <w:r w:rsidRPr="000A56CD">
        <w:rPr>
          <w:rFonts w:ascii="Calibri" w:hAnsi="Calibri" w:cs="Calibri"/>
          <w:color w:val="auto"/>
          <w:sz w:val="24"/>
          <w:szCs w:val="24"/>
          <w:lang w:eastAsia="en-CA"/>
        </w:rPr>
        <w:t>t</w:t>
      </w:r>
      <w:r w:rsidR="00D14634" w:rsidRPr="000A56CD">
        <w:rPr>
          <w:rFonts w:ascii="Calibri" w:hAnsi="Calibri" w:cs="Calibri"/>
          <w:color w:val="auto"/>
          <w:sz w:val="24"/>
          <w:szCs w:val="24"/>
          <w:lang w:eastAsia="en-CA"/>
        </w:rPr>
        <w:t xml:space="preserve">, </w:t>
      </w:r>
      <w:r w:rsidRPr="000A56CD">
        <w:rPr>
          <w:rFonts w:ascii="Calibri" w:hAnsi="Calibri" w:cs="Calibri"/>
          <w:color w:val="auto"/>
          <w:sz w:val="24"/>
          <w:szCs w:val="24"/>
          <w:lang w:eastAsia="en-CA"/>
        </w:rPr>
        <w:t xml:space="preserve">comparativement à </w:t>
      </w:r>
      <w:r w:rsidR="00484383" w:rsidRPr="000A56CD">
        <w:rPr>
          <w:rFonts w:ascii="Calibri" w:hAnsi="Calibri" w:cs="Calibri"/>
          <w:color w:val="auto"/>
          <w:sz w:val="24"/>
          <w:szCs w:val="24"/>
          <w:lang w:eastAsia="en-CA"/>
        </w:rPr>
        <w:t>56,</w:t>
      </w:r>
      <w:r w:rsidRPr="000A56CD">
        <w:rPr>
          <w:rFonts w:ascii="Calibri" w:hAnsi="Calibri" w:cs="Calibri"/>
          <w:color w:val="auto"/>
          <w:sz w:val="24"/>
          <w:szCs w:val="24"/>
          <w:lang w:eastAsia="en-CA"/>
        </w:rPr>
        <w:t>0</w:t>
      </w:r>
      <w:r w:rsidR="00C518AF">
        <w:rPr>
          <w:rFonts w:ascii="Calibri" w:hAnsi="Calibri" w:cs="Calibri"/>
          <w:color w:val="auto"/>
          <w:sz w:val="24"/>
          <w:szCs w:val="24"/>
          <w:lang w:eastAsia="en-CA"/>
        </w:rPr>
        <w:t> </w:t>
      </w:r>
      <w:r w:rsidRPr="000A56CD">
        <w:rPr>
          <w:rFonts w:ascii="Calibri" w:hAnsi="Calibri" w:cs="Calibri"/>
          <w:color w:val="auto"/>
          <w:sz w:val="24"/>
          <w:szCs w:val="24"/>
          <w:lang w:eastAsia="en-CA"/>
        </w:rPr>
        <w:t xml:space="preserve">% des employés </w:t>
      </w:r>
      <w:r w:rsidR="002070FF">
        <w:rPr>
          <w:rFonts w:ascii="Calibri" w:hAnsi="Calibri" w:cs="Calibri"/>
          <w:color w:val="auto"/>
          <w:sz w:val="24"/>
          <w:szCs w:val="24"/>
        </w:rPr>
        <w:t>qui ne sont pas en situation de handicap</w:t>
      </w:r>
      <w:r w:rsidRPr="000A56CD">
        <w:rPr>
          <w:rFonts w:ascii="Calibri" w:hAnsi="Calibri" w:cs="Calibri"/>
          <w:color w:val="auto"/>
          <w:sz w:val="24"/>
          <w:szCs w:val="24"/>
          <w:lang w:eastAsia="en-CA"/>
        </w:rPr>
        <w:t>.</w:t>
      </w:r>
    </w:p>
    <w:p w14:paraId="1E788E56" w14:textId="3086F029" w:rsidR="000B41A8" w:rsidRDefault="009553BE">
      <w:pPr>
        <w:rPr>
          <w:rFonts w:ascii="Calibri" w:eastAsia="Segoe UI Semilight" w:hAnsi="Calibri" w:cs="Calibri"/>
          <w:color w:val="auto"/>
          <w:sz w:val="24"/>
          <w:szCs w:val="24"/>
        </w:rPr>
      </w:pPr>
      <w:r w:rsidRPr="000A56CD">
        <w:rPr>
          <w:rFonts w:ascii="Calibri" w:hAnsi="Calibri" w:cs="Calibri"/>
          <w:color w:val="auto"/>
          <w:sz w:val="24"/>
          <w:szCs w:val="24"/>
          <w:lang w:eastAsia="en-CA"/>
        </w:rPr>
        <w:lastRenderedPageBreak/>
        <w:t xml:space="preserve">Les perceptions négatives étaient encore plus prononcées chez les employés </w:t>
      </w:r>
      <w:r w:rsidR="003378ED" w:rsidRPr="000A56CD">
        <w:rPr>
          <w:rFonts w:ascii="Calibri" w:hAnsi="Calibri" w:cs="Calibri"/>
          <w:color w:val="auto"/>
          <w:sz w:val="24"/>
          <w:szCs w:val="24"/>
          <w:lang w:eastAsia="en-CA"/>
        </w:rPr>
        <w:t xml:space="preserve">ayant </w:t>
      </w:r>
      <w:r w:rsidR="000B611C">
        <w:rPr>
          <w:rFonts w:ascii="Calibri" w:hAnsi="Calibri" w:cs="Calibri"/>
          <w:color w:val="auto"/>
          <w:sz w:val="24"/>
          <w:szCs w:val="24"/>
          <w:lang w:eastAsia="en-CA"/>
        </w:rPr>
        <w:t>un</w:t>
      </w:r>
      <w:r w:rsidR="000B611C" w:rsidRPr="000A56CD">
        <w:rPr>
          <w:rFonts w:ascii="Calibri" w:hAnsi="Calibri" w:cs="Calibri"/>
          <w:color w:val="auto"/>
          <w:sz w:val="24"/>
          <w:szCs w:val="24"/>
          <w:lang w:eastAsia="en-CA"/>
        </w:rPr>
        <w:t xml:space="preserve"> </w:t>
      </w:r>
      <w:r w:rsidRPr="000A56CD">
        <w:rPr>
          <w:rFonts w:ascii="Calibri" w:hAnsi="Calibri" w:cs="Calibri"/>
          <w:color w:val="auto"/>
          <w:sz w:val="24"/>
          <w:szCs w:val="24"/>
          <w:lang w:eastAsia="en-CA"/>
        </w:rPr>
        <w:t xml:space="preserve">handicap plus </w:t>
      </w:r>
      <w:r w:rsidR="0099649E">
        <w:rPr>
          <w:rFonts w:ascii="Calibri" w:hAnsi="Calibri" w:cs="Calibri"/>
          <w:color w:val="auto"/>
          <w:sz w:val="24"/>
          <w:szCs w:val="24"/>
          <w:lang w:eastAsia="en-CA"/>
        </w:rPr>
        <w:t>sévère</w:t>
      </w:r>
      <w:r w:rsidRPr="000A56CD">
        <w:rPr>
          <w:rFonts w:ascii="Calibri" w:hAnsi="Calibri" w:cs="Calibri"/>
          <w:color w:val="auto"/>
          <w:sz w:val="24"/>
          <w:szCs w:val="24"/>
          <w:lang w:eastAsia="en-CA"/>
        </w:rPr>
        <w:t xml:space="preserve">. </w:t>
      </w:r>
      <w:r w:rsidR="00E47E6F" w:rsidRPr="000A56CD">
        <w:rPr>
          <w:rFonts w:ascii="Calibri" w:hAnsi="Calibri" w:cs="Calibri"/>
          <w:color w:val="auto"/>
          <w:sz w:val="24"/>
          <w:szCs w:val="24"/>
          <w:lang w:eastAsia="en-CA"/>
        </w:rPr>
        <w:t xml:space="preserve">Environ </w:t>
      </w:r>
      <w:r w:rsidRPr="000A56CD">
        <w:rPr>
          <w:rFonts w:ascii="Calibri" w:hAnsi="Calibri" w:cs="Calibri"/>
          <w:color w:val="auto"/>
          <w:sz w:val="24"/>
          <w:szCs w:val="24"/>
          <w:lang w:eastAsia="en-CA"/>
        </w:rPr>
        <w:t>60</w:t>
      </w:r>
      <w:r w:rsidR="000D0279" w:rsidRPr="000A56CD">
        <w:rPr>
          <w:rFonts w:ascii="Calibri" w:hAnsi="Calibri" w:cs="Calibri"/>
          <w:color w:val="auto"/>
          <w:sz w:val="24"/>
          <w:szCs w:val="24"/>
          <w:lang w:eastAsia="en-CA"/>
        </w:rPr>
        <w:t xml:space="preserve"> </w:t>
      </w:r>
      <w:r w:rsidRPr="000A56CD">
        <w:rPr>
          <w:rFonts w:ascii="Calibri" w:hAnsi="Calibri" w:cs="Calibri"/>
          <w:color w:val="auto"/>
          <w:sz w:val="24"/>
          <w:szCs w:val="24"/>
          <w:lang w:eastAsia="en-CA"/>
        </w:rPr>
        <w:t>% d</w:t>
      </w:r>
      <w:r w:rsidR="00732618">
        <w:rPr>
          <w:rFonts w:ascii="Calibri" w:hAnsi="Calibri" w:cs="Calibri"/>
          <w:color w:val="auto"/>
          <w:sz w:val="24"/>
          <w:szCs w:val="24"/>
          <w:lang w:eastAsia="en-CA"/>
        </w:rPr>
        <w:t xml:space="preserve">’entre eux </w:t>
      </w:r>
      <w:r w:rsidR="00A77816" w:rsidRPr="00EB4A7C">
        <w:rPr>
          <w:rFonts w:ascii="Calibri" w:hAnsi="Calibri" w:cs="Calibri"/>
          <w:color w:val="auto"/>
          <w:sz w:val="24"/>
          <w:szCs w:val="24"/>
          <w:lang w:eastAsia="en-CA"/>
        </w:rPr>
        <w:t>étaient</w:t>
      </w:r>
      <w:r w:rsidR="003A4202" w:rsidRPr="00EB4A7C">
        <w:rPr>
          <w:rFonts w:ascii="Calibri" w:hAnsi="Calibri" w:cs="Calibri"/>
          <w:color w:val="auto"/>
          <w:sz w:val="24"/>
          <w:szCs w:val="24"/>
          <w:lang w:eastAsia="en-CA"/>
        </w:rPr>
        <w:t xml:space="preserve"> en accord avec le fait </w:t>
      </w:r>
      <w:r w:rsidRPr="000A56CD">
        <w:rPr>
          <w:rFonts w:ascii="Calibri" w:hAnsi="Calibri" w:cs="Calibri"/>
          <w:color w:val="auto"/>
          <w:sz w:val="24"/>
          <w:szCs w:val="24"/>
          <w:lang w:eastAsia="en-CA"/>
        </w:rPr>
        <w:t xml:space="preserve">que </w:t>
      </w:r>
      <w:r w:rsidR="003378ED" w:rsidRPr="000A56CD">
        <w:rPr>
          <w:rFonts w:ascii="Calibri" w:hAnsi="Calibri" w:cs="Calibri"/>
          <w:color w:val="auto"/>
          <w:sz w:val="24"/>
          <w:szCs w:val="24"/>
          <w:lang w:eastAsia="en-CA"/>
        </w:rPr>
        <w:t>les</w:t>
      </w:r>
      <w:r w:rsidRPr="000A56CD">
        <w:rPr>
          <w:rFonts w:ascii="Calibri" w:hAnsi="Calibri" w:cs="Calibri"/>
          <w:color w:val="auto"/>
          <w:sz w:val="24"/>
          <w:szCs w:val="24"/>
          <w:lang w:eastAsia="en-CA"/>
        </w:rPr>
        <w:t xml:space="preserve"> </w:t>
      </w:r>
      <w:r w:rsidR="000D0279" w:rsidRPr="000A56CD">
        <w:rPr>
          <w:rFonts w:ascii="Calibri" w:hAnsi="Calibri" w:cs="Calibri"/>
          <w:color w:val="auto"/>
          <w:sz w:val="24"/>
          <w:szCs w:val="24"/>
          <w:lang w:eastAsia="en-CA"/>
        </w:rPr>
        <w:t>nominations</w:t>
      </w:r>
      <w:r w:rsidRPr="000A56CD">
        <w:rPr>
          <w:rFonts w:ascii="Calibri" w:hAnsi="Calibri" w:cs="Calibri"/>
          <w:color w:val="auto"/>
          <w:sz w:val="24"/>
          <w:szCs w:val="24"/>
          <w:lang w:eastAsia="en-CA"/>
        </w:rPr>
        <w:t xml:space="preserve"> se faisaient de manière équitable </w:t>
      </w:r>
      <w:r w:rsidR="00CF649A" w:rsidRPr="000A56CD">
        <w:rPr>
          <w:rFonts w:ascii="Calibri" w:hAnsi="Calibri" w:cs="Calibri"/>
          <w:color w:val="auto"/>
          <w:sz w:val="24"/>
          <w:szCs w:val="24"/>
          <w:lang w:eastAsia="en-CA"/>
        </w:rPr>
        <w:t xml:space="preserve">(contre </w:t>
      </w:r>
      <w:r w:rsidRPr="000A56CD">
        <w:rPr>
          <w:rFonts w:ascii="Calibri" w:hAnsi="Calibri" w:cs="Calibri"/>
          <w:color w:val="auto"/>
          <w:sz w:val="24"/>
          <w:szCs w:val="24"/>
          <w:lang w:eastAsia="en-CA"/>
        </w:rPr>
        <w:t>73,6</w:t>
      </w:r>
      <w:r w:rsidR="000D0279" w:rsidRPr="000A56CD">
        <w:rPr>
          <w:rFonts w:ascii="Calibri" w:hAnsi="Calibri" w:cs="Calibri"/>
          <w:color w:val="auto"/>
          <w:sz w:val="24"/>
          <w:szCs w:val="24"/>
          <w:lang w:eastAsia="en-CA"/>
        </w:rPr>
        <w:t xml:space="preserve"> </w:t>
      </w:r>
      <w:r w:rsidRPr="000A56CD">
        <w:rPr>
          <w:rFonts w:ascii="Calibri" w:hAnsi="Calibri" w:cs="Calibri"/>
          <w:color w:val="auto"/>
          <w:sz w:val="24"/>
          <w:szCs w:val="24"/>
          <w:lang w:eastAsia="en-CA"/>
        </w:rPr>
        <w:t xml:space="preserve">% des employés </w:t>
      </w:r>
      <w:r w:rsidR="00D86732" w:rsidRPr="000A56CD">
        <w:rPr>
          <w:rFonts w:ascii="Calibri" w:hAnsi="Calibri" w:cs="Calibri"/>
          <w:color w:val="auto"/>
          <w:sz w:val="24"/>
          <w:szCs w:val="24"/>
          <w:lang w:eastAsia="en-CA"/>
        </w:rPr>
        <w:t xml:space="preserve">ayant </w:t>
      </w:r>
      <w:r w:rsidR="000B611C">
        <w:rPr>
          <w:rFonts w:ascii="Calibri" w:hAnsi="Calibri" w:cs="Calibri"/>
          <w:color w:val="auto"/>
          <w:sz w:val="24"/>
          <w:szCs w:val="24"/>
          <w:lang w:eastAsia="en-CA"/>
        </w:rPr>
        <w:t>un</w:t>
      </w:r>
      <w:r w:rsidR="000D0279" w:rsidRPr="000A56CD">
        <w:rPr>
          <w:rFonts w:ascii="Calibri" w:hAnsi="Calibri" w:cs="Calibri"/>
          <w:color w:val="auto"/>
          <w:sz w:val="24"/>
          <w:szCs w:val="24"/>
          <w:lang w:eastAsia="en-CA"/>
        </w:rPr>
        <w:t xml:space="preserve"> handicap </w:t>
      </w:r>
      <w:r w:rsidRPr="000A56CD">
        <w:rPr>
          <w:rFonts w:ascii="Calibri" w:hAnsi="Calibri" w:cs="Calibri"/>
          <w:color w:val="auto"/>
          <w:sz w:val="24"/>
          <w:szCs w:val="24"/>
          <w:lang w:eastAsia="en-CA"/>
        </w:rPr>
        <w:t xml:space="preserve">moins </w:t>
      </w:r>
      <w:r w:rsidR="0099649E">
        <w:rPr>
          <w:rFonts w:ascii="Calibri" w:hAnsi="Calibri" w:cs="Calibri"/>
          <w:color w:val="auto"/>
          <w:sz w:val="24"/>
          <w:szCs w:val="24"/>
          <w:lang w:eastAsia="en-CA"/>
        </w:rPr>
        <w:t>sévère</w:t>
      </w:r>
      <w:r w:rsidR="00CF649A" w:rsidRPr="000A56CD">
        <w:rPr>
          <w:rFonts w:ascii="Calibri" w:hAnsi="Calibri" w:cs="Calibri"/>
          <w:color w:val="auto"/>
          <w:sz w:val="24"/>
          <w:szCs w:val="24"/>
          <w:lang w:eastAsia="en-CA"/>
        </w:rPr>
        <w:t>)</w:t>
      </w:r>
      <w:r w:rsidRPr="000A56CD">
        <w:rPr>
          <w:rFonts w:ascii="Calibri" w:hAnsi="Calibri" w:cs="Calibri"/>
          <w:color w:val="auto"/>
          <w:sz w:val="24"/>
          <w:szCs w:val="24"/>
          <w:lang w:eastAsia="en-CA"/>
        </w:rPr>
        <w:t xml:space="preserve">. </w:t>
      </w:r>
      <w:r w:rsidR="00B96307" w:rsidRPr="000A56CD">
        <w:rPr>
          <w:rFonts w:ascii="Calibri" w:hAnsi="Calibri" w:cs="Calibri"/>
          <w:color w:val="auto"/>
          <w:sz w:val="24"/>
          <w:szCs w:val="24"/>
          <w:lang w:eastAsia="en-CA"/>
        </w:rPr>
        <w:t xml:space="preserve">Un peu plus de 37 % des </w:t>
      </w:r>
      <w:r w:rsidRPr="000A56CD">
        <w:rPr>
          <w:rFonts w:ascii="Calibri" w:hAnsi="Calibri" w:cs="Calibri"/>
          <w:color w:val="auto"/>
          <w:sz w:val="24"/>
          <w:szCs w:val="24"/>
          <w:lang w:eastAsia="en-CA"/>
        </w:rPr>
        <w:t xml:space="preserve">employés ayant </w:t>
      </w:r>
      <w:r w:rsidR="000B611C">
        <w:rPr>
          <w:rFonts w:ascii="Calibri" w:hAnsi="Calibri" w:cs="Calibri"/>
          <w:color w:val="auto"/>
          <w:sz w:val="24"/>
          <w:szCs w:val="24"/>
          <w:lang w:eastAsia="en-CA"/>
        </w:rPr>
        <w:t>un</w:t>
      </w:r>
      <w:r w:rsidR="000D0279" w:rsidRPr="000A56CD">
        <w:rPr>
          <w:rFonts w:ascii="Calibri" w:hAnsi="Calibri" w:cs="Calibri"/>
          <w:color w:val="auto"/>
          <w:sz w:val="24"/>
          <w:szCs w:val="24"/>
          <w:lang w:eastAsia="en-CA"/>
        </w:rPr>
        <w:t xml:space="preserve"> handicap </w:t>
      </w:r>
      <w:r w:rsidRPr="000A56CD">
        <w:rPr>
          <w:rFonts w:ascii="Calibri" w:hAnsi="Calibri" w:cs="Calibri"/>
          <w:color w:val="auto"/>
          <w:sz w:val="24"/>
          <w:szCs w:val="24"/>
          <w:lang w:eastAsia="en-CA"/>
        </w:rPr>
        <w:t xml:space="preserve">plus </w:t>
      </w:r>
      <w:r w:rsidR="0099649E">
        <w:rPr>
          <w:rFonts w:ascii="Calibri" w:hAnsi="Calibri" w:cs="Calibri"/>
          <w:color w:val="auto"/>
          <w:sz w:val="24"/>
          <w:szCs w:val="24"/>
          <w:lang w:eastAsia="en-CA"/>
        </w:rPr>
        <w:t>sévère</w:t>
      </w:r>
      <w:r w:rsidRPr="000A56CD">
        <w:rPr>
          <w:rFonts w:ascii="Calibri" w:hAnsi="Calibri" w:cs="Calibri"/>
          <w:color w:val="auto"/>
          <w:sz w:val="24"/>
          <w:szCs w:val="24"/>
          <w:lang w:eastAsia="en-CA"/>
        </w:rPr>
        <w:t xml:space="preserve"> </w:t>
      </w:r>
      <w:r w:rsidR="00C518AF">
        <w:rPr>
          <w:rFonts w:ascii="Calibri" w:hAnsi="Calibri" w:cs="Calibri"/>
          <w:color w:val="auto"/>
          <w:sz w:val="24"/>
          <w:szCs w:val="24"/>
          <w:lang w:eastAsia="en-CA"/>
        </w:rPr>
        <w:t xml:space="preserve">ont </w:t>
      </w:r>
      <w:r w:rsidR="00AD01E3">
        <w:rPr>
          <w:rFonts w:ascii="Calibri" w:hAnsi="Calibri" w:cs="Calibri"/>
          <w:color w:val="auto"/>
          <w:sz w:val="24"/>
          <w:szCs w:val="24"/>
          <w:lang w:eastAsia="en-CA"/>
        </w:rPr>
        <w:t>estimé</w:t>
      </w:r>
      <w:r w:rsidR="003A4202">
        <w:rPr>
          <w:rFonts w:ascii="Calibri" w:hAnsi="Calibri" w:cs="Calibri"/>
          <w:color w:val="auto"/>
          <w:sz w:val="24"/>
          <w:szCs w:val="24"/>
          <w:lang w:eastAsia="en-CA"/>
        </w:rPr>
        <w:t xml:space="preserve"> </w:t>
      </w:r>
      <w:r w:rsidRPr="000A56CD">
        <w:rPr>
          <w:rFonts w:ascii="Calibri" w:hAnsi="Calibri" w:cs="Calibri"/>
          <w:color w:val="auto"/>
          <w:sz w:val="24"/>
          <w:szCs w:val="24"/>
          <w:lang w:eastAsia="en-CA"/>
        </w:rPr>
        <w:t xml:space="preserve">que </w:t>
      </w:r>
      <w:r w:rsidR="00195AC4" w:rsidRPr="000A56CD">
        <w:rPr>
          <w:rFonts w:ascii="Calibri" w:hAnsi="Calibri" w:cs="Calibri"/>
          <w:color w:val="auto"/>
          <w:sz w:val="24"/>
          <w:szCs w:val="24"/>
          <w:lang w:eastAsia="en-CA"/>
        </w:rPr>
        <w:t>les</w:t>
      </w:r>
      <w:r w:rsidRPr="000A56CD">
        <w:rPr>
          <w:rFonts w:ascii="Calibri" w:hAnsi="Calibri" w:cs="Calibri"/>
          <w:color w:val="auto"/>
          <w:sz w:val="24"/>
          <w:szCs w:val="24"/>
          <w:lang w:eastAsia="en-CA"/>
        </w:rPr>
        <w:t xml:space="preserve"> </w:t>
      </w:r>
      <w:r w:rsidR="000D0279" w:rsidRPr="000A56CD">
        <w:rPr>
          <w:rFonts w:ascii="Calibri" w:hAnsi="Calibri" w:cs="Calibri"/>
          <w:color w:val="auto"/>
          <w:sz w:val="24"/>
          <w:szCs w:val="24"/>
          <w:lang w:eastAsia="en-CA"/>
        </w:rPr>
        <w:t xml:space="preserve">nominations </w:t>
      </w:r>
      <w:r w:rsidRPr="000A56CD">
        <w:rPr>
          <w:rFonts w:ascii="Calibri" w:hAnsi="Calibri" w:cs="Calibri"/>
          <w:color w:val="auto"/>
          <w:sz w:val="24"/>
          <w:szCs w:val="24"/>
          <w:lang w:eastAsia="en-CA"/>
        </w:rPr>
        <w:t>ne dépendaient pas de</w:t>
      </w:r>
      <w:r w:rsidR="00C518AF">
        <w:rPr>
          <w:rFonts w:ascii="Calibri" w:hAnsi="Calibri" w:cs="Calibri"/>
          <w:color w:val="auto"/>
          <w:sz w:val="24"/>
          <w:szCs w:val="24"/>
          <w:lang w:eastAsia="en-CA"/>
        </w:rPr>
        <w:t>s</w:t>
      </w:r>
      <w:r w:rsidRPr="000A56CD">
        <w:rPr>
          <w:rFonts w:ascii="Calibri" w:hAnsi="Calibri" w:cs="Calibri"/>
          <w:color w:val="auto"/>
          <w:sz w:val="24"/>
          <w:szCs w:val="24"/>
          <w:lang w:eastAsia="en-CA"/>
        </w:rPr>
        <w:t xml:space="preserve"> </w:t>
      </w:r>
      <w:r w:rsidR="00C518AF">
        <w:rPr>
          <w:rFonts w:ascii="Calibri" w:hAnsi="Calibri" w:cs="Calibri"/>
          <w:color w:val="auto"/>
          <w:sz w:val="24"/>
          <w:szCs w:val="24"/>
          <w:lang w:eastAsia="en-CA"/>
        </w:rPr>
        <w:t xml:space="preserve">personnes </w:t>
      </w:r>
      <w:r w:rsidRPr="000A56CD">
        <w:rPr>
          <w:rFonts w:ascii="Calibri" w:hAnsi="Calibri" w:cs="Calibri"/>
          <w:color w:val="auto"/>
          <w:sz w:val="24"/>
          <w:szCs w:val="24"/>
          <w:lang w:eastAsia="en-CA"/>
        </w:rPr>
        <w:t>qu</w:t>
      </w:r>
      <w:r w:rsidR="00C518AF">
        <w:rPr>
          <w:rFonts w:ascii="Calibri" w:hAnsi="Calibri" w:cs="Calibri"/>
          <w:color w:val="auto"/>
          <w:sz w:val="24"/>
          <w:szCs w:val="24"/>
          <w:lang w:eastAsia="en-CA"/>
        </w:rPr>
        <w:t>e</w:t>
      </w:r>
      <w:r w:rsidRPr="000A56CD">
        <w:rPr>
          <w:rFonts w:ascii="Calibri" w:hAnsi="Calibri" w:cs="Calibri"/>
          <w:color w:val="auto"/>
          <w:sz w:val="24"/>
          <w:szCs w:val="24"/>
          <w:lang w:eastAsia="en-CA"/>
        </w:rPr>
        <w:t xml:space="preserve"> </w:t>
      </w:r>
      <w:r w:rsidR="0099649E">
        <w:rPr>
          <w:rFonts w:ascii="Calibri" w:hAnsi="Calibri" w:cs="Calibri"/>
          <w:color w:val="auto"/>
          <w:sz w:val="24"/>
          <w:szCs w:val="24"/>
          <w:lang w:eastAsia="en-CA"/>
        </w:rPr>
        <w:t xml:space="preserve">les candidats </w:t>
      </w:r>
      <w:r w:rsidRPr="000A56CD">
        <w:rPr>
          <w:rFonts w:ascii="Calibri" w:hAnsi="Calibri" w:cs="Calibri"/>
          <w:color w:val="auto"/>
          <w:sz w:val="24"/>
          <w:szCs w:val="24"/>
          <w:lang w:eastAsia="en-CA"/>
        </w:rPr>
        <w:t>connaiss</w:t>
      </w:r>
      <w:r w:rsidR="00C518AF">
        <w:rPr>
          <w:rFonts w:ascii="Calibri" w:hAnsi="Calibri" w:cs="Calibri"/>
          <w:color w:val="auto"/>
          <w:sz w:val="24"/>
          <w:szCs w:val="24"/>
          <w:lang w:eastAsia="en-CA"/>
        </w:rPr>
        <w:t>ai</w:t>
      </w:r>
      <w:r w:rsidR="0099649E">
        <w:rPr>
          <w:rFonts w:ascii="Calibri" w:hAnsi="Calibri" w:cs="Calibri"/>
          <w:color w:val="auto"/>
          <w:sz w:val="24"/>
          <w:szCs w:val="24"/>
          <w:lang w:eastAsia="en-CA"/>
        </w:rPr>
        <w:t>en</w:t>
      </w:r>
      <w:r w:rsidR="00C518AF">
        <w:rPr>
          <w:rFonts w:ascii="Calibri" w:hAnsi="Calibri" w:cs="Calibri"/>
          <w:color w:val="auto"/>
          <w:sz w:val="24"/>
          <w:szCs w:val="24"/>
          <w:lang w:eastAsia="en-CA"/>
        </w:rPr>
        <w:t>t</w:t>
      </w:r>
      <w:r w:rsidR="00D14634" w:rsidRPr="000A56CD">
        <w:rPr>
          <w:rFonts w:ascii="Calibri" w:hAnsi="Calibri" w:cs="Calibri"/>
          <w:color w:val="auto"/>
          <w:sz w:val="24"/>
          <w:szCs w:val="24"/>
          <w:lang w:eastAsia="en-CA"/>
        </w:rPr>
        <w:t xml:space="preserve">, </w:t>
      </w:r>
      <w:r w:rsidRPr="000A56CD">
        <w:rPr>
          <w:rFonts w:ascii="Calibri" w:hAnsi="Calibri" w:cs="Calibri"/>
          <w:color w:val="auto"/>
          <w:sz w:val="24"/>
          <w:szCs w:val="24"/>
          <w:lang w:eastAsia="en-CA"/>
        </w:rPr>
        <w:t xml:space="preserve">comparativement à </w:t>
      </w:r>
      <w:r w:rsidR="008C06BD" w:rsidRPr="000A56CD">
        <w:rPr>
          <w:rFonts w:ascii="Calibri" w:hAnsi="Calibri" w:cs="Calibri"/>
          <w:color w:val="auto"/>
          <w:sz w:val="24"/>
          <w:szCs w:val="24"/>
          <w:lang w:eastAsia="en-CA"/>
        </w:rPr>
        <w:t xml:space="preserve">48,3 % </w:t>
      </w:r>
      <w:r w:rsidRPr="000A56CD">
        <w:rPr>
          <w:rFonts w:ascii="Calibri" w:hAnsi="Calibri" w:cs="Calibri"/>
          <w:color w:val="auto"/>
          <w:sz w:val="24"/>
          <w:szCs w:val="24"/>
          <w:lang w:eastAsia="en-CA"/>
        </w:rPr>
        <w:t>des employés ayant</w:t>
      </w:r>
      <w:r w:rsidR="000B611C">
        <w:rPr>
          <w:rFonts w:ascii="Calibri" w:hAnsi="Calibri" w:cs="Calibri"/>
          <w:color w:val="auto"/>
          <w:sz w:val="24"/>
          <w:szCs w:val="24"/>
          <w:lang w:eastAsia="en-CA"/>
        </w:rPr>
        <w:t xml:space="preserve"> un</w:t>
      </w:r>
      <w:r w:rsidR="000D0279" w:rsidRPr="000A56CD">
        <w:rPr>
          <w:rFonts w:ascii="Calibri" w:hAnsi="Calibri" w:cs="Calibri"/>
          <w:color w:val="auto"/>
          <w:sz w:val="24"/>
          <w:szCs w:val="24"/>
          <w:lang w:eastAsia="en-CA"/>
        </w:rPr>
        <w:t xml:space="preserve"> handicap </w:t>
      </w:r>
      <w:r w:rsidRPr="000A56CD">
        <w:rPr>
          <w:rFonts w:ascii="Calibri" w:hAnsi="Calibri" w:cs="Calibri"/>
          <w:color w:val="auto"/>
          <w:sz w:val="24"/>
          <w:szCs w:val="24"/>
          <w:lang w:eastAsia="en-CA"/>
        </w:rPr>
        <w:t xml:space="preserve">moins </w:t>
      </w:r>
      <w:r w:rsidR="0099649E">
        <w:rPr>
          <w:rFonts w:ascii="Calibri" w:hAnsi="Calibri" w:cs="Calibri"/>
          <w:color w:val="auto"/>
          <w:sz w:val="24"/>
          <w:szCs w:val="24"/>
          <w:lang w:eastAsia="en-CA"/>
        </w:rPr>
        <w:t>sévère</w:t>
      </w:r>
      <w:r w:rsidRPr="000A56CD">
        <w:rPr>
          <w:rFonts w:ascii="Calibri" w:hAnsi="Calibri" w:cs="Calibri"/>
          <w:color w:val="auto"/>
          <w:sz w:val="24"/>
          <w:szCs w:val="24"/>
          <w:lang w:eastAsia="en-CA"/>
        </w:rPr>
        <w:t xml:space="preserve">. </w:t>
      </w:r>
    </w:p>
    <w:p w14:paraId="02BC0F58" w14:textId="77777777" w:rsidR="00C518AF" w:rsidRPr="000A56CD" w:rsidRDefault="00C518AF">
      <w:pPr>
        <w:rPr>
          <w:rFonts w:ascii="Calibri" w:eastAsia="Segoe UI Semilight" w:hAnsi="Calibri" w:cs="Calibri"/>
          <w:color w:val="auto"/>
          <w:sz w:val="24"/>
          <w:szCs w:val="24"/>
        </w:rPr>
      </w:pPr>
    </w:p>
    <w:p w14:paraId="084FA7FE" w14:textId="7F18D99A" w:rsidR="0051355B" w:rsidRDefault="0051355B" w:rsidP="008F0CBD">
      <w:pPr>
        <w:keepLines w:val="0"/>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t xml:space="preserve"> </w:t>
      </w:r>
    </w:p>
    <w:p w14:paraId="38929E2C" w14:textId="16453D00" w:rsidR="00D119B0" w:rsidRDefault="004C6589" w:rsidP="00D56D58">
      <w:pPr>
        <w:keepNext/>
        <w:jc w:val="center"/>
        <w:rPr>
          <w:rFonts w:ascii="Calibri" w:hAnsi="Calibri" w:cs="Calibri"/>
          <w:b/>
          <w:bCs/>
          <w:color w:val="auto"/>
          <w:sz w:val="24"/>
          <w:szCs w:val="24"/>
        </w:rPr>
      </w:pPr>
      <w:r>
        <w:rPr>
          <w:rFonts w:ascii="Calibri" w:hAnsi="Calibri" w:cs="Calibri"/>
          <w:b/>
          <w:bCs/>
          <w:color w:val="auto"/>
          <w:sz w:val="24"/>
          <w:szCs w:val="24"/>
        </w:rPr>
        <w:t>Tableau 6</w:t>
      </w:r>
    </w:p>
    <w:p w14:paraId="11F932F1" w14:textId="780A274D" w:rsidR="000B41A8" w:rsidRPr="000A56CD" w:rsidRDefault="009553BE" w:rsidP="00D56D58">
      <w:pPr>
        <w:keepNext/>
        <w:jc w:val="center"/>
        <w:rPr>
          <w:rFonts w:ascii="Calibri" w:hAnsi="Calibri" w:cs="Calibri"/>
          <w:b/>
          <w:bCs/>
          <w:color w:val="auto"/>
          <w:sz w:val="24"/>
          <w:szCs w:val="24"/>
        </w:rPr>
      </w:pPr>
      <w:r w:rsidRPr="000A56CD">
        <w:rPr>
          <w:rFonts w:ascii="Calibri" w:hAnsi="Calibri" w:cs="Calibri"/>
          <w:b/>
          <w:bCs/>
          <w:color w:val="auto"/>
          <w:sz w:val="24"/>
          <w:szCs w:val="24"/>
        </w:rPr>
        <w:t>Perception de l</w:t>
      </w:r>
      <w:r w:rsidR="000A56CD" w:rsidRPr="000A56CD">
        <w:rPr>
          <w:rFonts w:ascii="Calibri" w:hAnsi="Calibri" w:cs="Calibri"/>
          <w:b/>
          <w:bCs/>
          <w:color w:val="auto"/>
          <w:sz w:val="24"/>
          <w:szCs w:val="24"/>
        </w:rPr>
        <w:t>’</w:t>
      </w:r>
      <w:r w:rsidRPr="000A56CD">
        <w:rPr>
          <w:rFonts w:ascii="Calibri" w:hAnsi="Calibri" w:cs="Calibri"/>
          <w:b/>
          <w:bCs/>
          <w:color w:val="auto"/>
          <w:sz w:val="24"/>
          <w:szCs w:val="24"/>
        </w:rPr>
        <w:t>équité par les employés</w:t>
      </w:r>
      <w:r w:rsidR="00297D23">
        <w:rPr>
          <w:rFonts w:ascii="Calibri" w:hAnsi="Calibri" w:cs="Calibri"/>
          <w:b/>
          <w:bCs/>
          <w:color w:val="auto"/>
          <w:sz w:val="24"/>
          <w:szCs w:val="24"/>
        </w:rPr>
        <w:t>, selon la présence et la sévérité du handicap</w:t>
      </w:r>
    </w:p>
    <w:tbl>
      <w:tblPr>
        <w:tblpPr w:leftFromText="180" w:rightFromText="180" w:vertAnchor="text" w:horzAnchor="margin" w:tblpY="-25"/>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erception de l’équité par les employés, selon la présence et la sévérité du handicap"/>
      </w:tblPr>
      <w:tblGrid>
        <w:gridCol w:w="3681"/>
        <w:gridCol w:w="1404"/>
        <w:gridCol w:w="1405"/>
        <w:gridCol w:w="1404"/>
        <w:gridCol w:w="1405"/>
      </w:tblGrid>
      <w:tr w:rsidR="00120B35" w:rsidRPr="000A56CD" w14:paraId="4E10D630" w14:textId="77777777" w:rsidTr="009754D4">
        <w:trPr>
          <w:cantSplit/>
          <w:trHeight w:val="984"/>
          <w:tblHeader/>
        </w:trPr>
        <w:tc>
          <w:tcPr>
            <w:tcW w:w="3681" w:type="dxa"/>
            <w:shd w:val="clear" w:color="000000" w:fill="D9E1F2"/>
            <w:tcMar>
              <w:top w:w="144" w:type="dxa"/>
              <w:left w:w="115" w:type="dxa"/>
              <w:bottom w:w="144" w:type="dxa"/>
              <w:right w:w="115" w:type="dxa"/>
            </w:tcMar>
            <w:vAlign w:val="center"/>
          </w:tcPr>
          <w:p w14:paraId="4913681E" w14:textId="77777777" w:rsidR="00120B35" w:rsidRPr="000A56CD" w:rsidRDefault="00120B35" w:rsidP="009754D4">
            <w:pPr>
              <w:spacing w:after="0" w:line="240" w:lineRule="auto"/>
              <w:rPr>
                <w:rFonts w:ascii="Calibri" w:eastAsia="Times New Roman" w:hAnsi="Calibri" w:cs="Calibri"/>
                <w:b/>
                <w:bCs/>
                <w:color w:val="auto"/>
                <w:sz w:val="24"/>
                <w:szCs w:val="24"/>
                <w:lang w:eastAsia="en-CA"/>
              </w:rPr>
            </w:pPr>
            <w:r w:rsidRPr="000A56CD">
              <w:rPr>
                <w:rFonts w:ascii="Calibri" w:eastAsia="Times New Roman" w:hAnsi="Calibri" w:cs="Calibri"/>
                <w:b/>
                <w:bCs/>
                <w:color w:val="auto"/>
                <w:sz w:val="24"/>
                <w:szCs w:val="24"/>
                <w:lang w:eastAsia="en-CA"/>
              </w:rPr>
              <w:t>Questions relatives à l’équité</w:t>
            </w:r>
          </w:p>
        </w:tc>
        <w:tc>
          <w:tcPr>
            <w:tcW w:w="1404" w:type="dxa"/>
            <w:shd w:val="clear" w:color="000000" w:fill="D9E1F2"/>
            <w:tcMar>
              <w:top w:w="144" w:type="dxa"/>
              <w:left w:w="115" w:type="dxa"/>
              <w:bottom w:w="144" w:type="dxa"/>
              <w:right w:w="115" w:type="dxa"/>
            </w:tcMar>
            <w:vAlign w:val="center"/>
          </w:tcPr>
          <w:p w14:paraId="088E1055" w14:textId="77777777" w:rsidR="00120B35" w:rsidRPr="004223C9" w:rsidRDefault="00120B35" w:rsidP="009754D4">
            <w:pPr>
              <w:keepLines w:val="0"/>
              <w:spacing w:after="0" w:line="240" w:lineRule="auto"/>
              <w:rPr>
                <w:rFonts w:ascii="Calibri" w:eastAsia="Calibri" w:hAnsi="Calibri" w:cs="Times New Roman"/>
                <w:b/>
                <w:bCs/>
                <w:color w:val="auto"/>
                <w:sz w:val="24"/>
                <w:szCs w:val="24"/>
              </w:rPr>
            </w:pPr>
            <w:r w:rsidRPr="004223C9">
              <w:rPr>
                <w:rFonts w:ascii="Calibri" w:eastAsia="Calibri" w:hAnsi="Calibri" w:cs="Times New Roman"/>
                <w:b/>
                <w:bCs/>
                <w:color w:val="auto"/>
                <w:sz w:val="24"/>
                <w:szCs w:val="24"/>
              </w:rPr>
              <w:t xml:space="preserve">Employés </w:t>
            </w:r>
            <w:r w:rsidRPr="002070FF">
              <w:rPr>
                <w:rFonts w:ascii="Calibri" w:hAnsi="Calibri" w:cs="Calibri"/>
                <w:b/>
                <w:bCs/>
                <w:color w:val="auto"/>
                <w:sz w:val="24"/>
                <w:szCs w:val="24"/>
              </w:rPr>
              <w:t>qui ne sont pas en situation de handicap</w:t>
            </w:r>
          </w:p>
        </w:tc>
        <w:tc>
          <w:tcPr>
            <w:tcW w:w="1405" w:type="dxa"/>
            <w:shd w:val="clear" w:color="000000" w:fill="D9E1F2"/>
            <w:tcMar>
              <w:top w:w="144" w:type="dxa"/>
              <w:left w:w="115" w:type="dxa"/>
              <w:bottom w:w="144" w:type="dxa"/>
              <w:right w:w="115" w:type="dxa"/>
            </w:tcMar>
            <w:vAlign w:val="center"/>
          </w:tcPr>
          <w:p w14:paraId="4D1540A7" w14:textId="77777777" w:rsidR="00120B35" w:rsidRPr="004223C9" w:rsidRDefault="00120B35" w:rsidP="009754D4">
            <w:pPr>
              <w:keepLines w:val="0"/>
              <w:spacing w:after="0" w:line="240" w:lineRule="auto"/>
              <w:rPr>
                <w:rFonts w:ascii="Calibri" w:eastAsia="Calibri" w:hAnsi="Calibri" w:cs="Times New Roman"/>
                <w:b/>
                <w:bCs/>
                <w:color w:val="auto"/>
                <w:sz w:val="24"/>
                <w:szCs w:val="24"/>
              </w:rPr>
            </w:pPr>
            <w:r w:rsidRPr="004223C9">
              <w:rPr>
                <w:rFonts w:ascii="Calibri" w:eastAsia="Calibri" w:hAnsi="Calibri" w:cs="Times New Roman"/>
                <w:b/>
                <w:bCs/>
                <w:color w:val="auto"/>
                <w:sz w:val="24"/>
                <w:szCs w:val="24"/>
              </w:rPr>
              <w:t>Employés en situation de handicap</w:t>
            </w:r>
          </w:p>
        </w:tc>
        <w:tc>
          <w:tcPr>
            <w:tcW w:w="1404" w:type="dxa"/>
            <w:shd w:val="clear" w:color="000000" w:fill="D9E1F2"/>
            <w:tcMar>
              <w:top w:w="144" w:type="dxa"/>
              <w:left w:w="115" w:type="dxa"/>
              <w:bottom w:w="144" w:type="dxa"/>
              <w:right w:w="115" w:type="dxa"/>
            </w:tcMar>
            <w:vAlign w:val="center"/>
            <w:hideMark/>
          </w:tcPr>
          <w:p w14:paraId="435E3437" w14:textId="77777777" w:rsidR="00120B35" w:rsidRPr="000A56CD" w:rsidRDefault="00120B35" w:rsidP="009754D4">
            <w:pPr>
              <w:keepLines w:val="0"/>
              <w:spacing w:after="0" w:line="240" w:lineRule="auto"/>
              <w:rPr>
                <w:rFonts w:ascii="Calibri" w:eastAsia="Calibri" w:hAnsi="Calibri" w:cs="Times New Roman"/>
                <w:b/>
                <w:bCs/>
                <w:color w:val="auto"/>
                <w:sz w:val="24"/>
                <w:szCs w:val="24"/>
              </w:rPr>
            </w:pPr>
            <w:r>
              <w:rPr>
                <w:rFonts w:ascii="Calibri" w:eastAsia="Calibri" w:hAnsi="Calibri" w:cs="Times New Roman"/>
                <w:b/>
                <w:bCs/>
                <w:color w:val="auto"/>
                <w:sz w:val="24"/>
                <w:szCs w:val="24"/>
              </w:rPr>
              <w:t>H</w:t>
            </w:r>
            <w:r w:rsidRPr="000A56CD">
              <w:rPr>
                <w:rFonts w:ascii="Calibri" w:eastAsia="Calibri" w:hAnsi="Calibri" w:cs="Times New Roman"/>
                <w:b/>
                <w:bCs/>
                <w:color w:val="auto"/>
                <w:sz w:val="24"/>
                <w:szCs w:val="24"/>
              </w:rPr>
              <w:t xml:space="preserve">andicaps moins </w:t>
            </w:r>
            <w:r>
              <w:rPr>
                <w:rFonts w:ascii="Calibri" w:eastAsia="Calibri" w:hAnsi="Calibri" w:cs="Times New Roman"/>
                <w:b/>
                <w:bCs/>
                <w:color w:val="auto"/>
                <w:sz w:val="24"/>
                <w:szCs w:val="24"/>
              </w:rPr>
              <w:t>sévères</w:t>
            </w:r>
          </w:p>
        </w:tc>
        <w:tc>
          <w:tcPr>
            <w:tcW w:w="1405" w:type="dxa"/>
            <w:shd w:val="clear" w:color="000000" w:fill="D9E1F2"/>
            <w:tcMar>
              <w:top w:w="144" w:type="dxa"/>
              <w:left w:w="115" w:type="dxa"/>
              <w:bottom w:w="144" w:type="dxa"/>
              <w:right w:w="115" w:type="dxa"/>
            </w:tcMar>
            <w:vAlign w:val="center"/>
          </w:tcPr>
          <w:p w14:paraId="1005EAE4" w14:textId="77777777" w:rsidR="00120B35" w:rsidRPr="000A56CD" w:rsidRDefault="00120B35" w:rsidP="009754D4">
            <w:pPr>
              <w:keepLines w:val="0"/>
              <w:spacing w:after="0" w:line="240" w:lineRule="auto"/>
              <w:rPr>
                <w:rFonts w:ascii="Calibri" w:eastAsia="Calibri" w:hAnsi="Calibri" w:cs="Times New Roman"/>
                <w:b/>
                <w:bCs/>
                <w:color w:val="auto"/>
                <w:sz w:val="24"/>
                <w:szCs w:val="24"/>
              </w:rPr>
            </w:pPr>
            <w:r>
              <w:rPr>
                <w:rFonts w:ascii="Calibri" w:eastAsia="Calibri" w:hAnsi="Calibri" w:cs="Times New Roman"/>
                <w:b/>
                <w:bCs/>
                <w:color w:val="auto"/>
                <w:sz w:val="24"/>
                <w:szCs w:val="24"/>
              </w:rPr>
              <w:t>H</w:t>
            </w:r>
            <w:r w:rsidRPr="000A56CD">
              <w:rPr>
                <w:rFonts w:ascii="Calibri" w:eastAsia="Calibri" w:hAnsi="Calibri" w:cs="Times New Roman"/>
                <w:b/>
                <w:bCs/>
                <w:color w:val="auto"/>
                <w:sz w:val="24"/>
                <w:szCs w:val="24"/>
              </w:rPr>
              <w:t xml:space="preserve">andicaps plus </w:t>
            </w:r>
            <w:r>
              <w:rPr>
                <w:rFonts w:ascii="Calibri" w:eastAsia="Calibri" w:hAnsi="Calibri" w:cs="Times New Roman"/>
                <w:b/>
                <w:bCs/>
                <w:color w:val="auto"/>
                <w:sz w:val="24"/>
                <w:szCs w:val="24"/>
              </w:rPr>
              <w:t>sévères</w:t>
            </w:r>
          </w:p>
        </w:tc>
      </w:tr>
      <w:tr w:rsidR="00120B35" w:rsidRPr="000A56CD" w14:paraId="50E59B6A" w14:textId="77777777" w:rsidTr="009754D4">
        <w:trPr>
          <w:cantSplit/>
          <w:trHeight w:val="102"/>
        </w:trPr>
        <w:tc>
          <w:tcPr>
            <w:tcW w:w="3681" w:type="dxa"/>
            <w:tcMar>
              <w:top w:w="144" w:type="dxa"/>
              <w:left w:w="115" w:type="dxa"/>
              <w:bottom w:w="144" w:type="dxa"/>
              <w:right w:w="115" w:type="dxa"/>
            </w:tcMar>
            <w:vAlign w:val="center"/>
          </w:tcPr>
          <w:p w14:paraId="76F5D377" w14:textId="77777777" w:rsidR="00120B35" w:rsidRPr="00320530" w:rsidRDefault="00120B35" w:rsidP="009754D4">
            <w:pPr>
              <w:rPr>
                <w:rFonts w:ascii="Calibri" w:eastAsia="Calibri" w:hAnsi="Calibri" w:cs="Calibri"/>
                <w:color w:val="auto"/>
                <w:sz w:val="24"/>
                <w:szCs w:val="24"/>
              </w:rPr>
            </w:pPr>
            <w:r w:rsidRPr="00320530">
              <w:rPr>
                <w:rFonts w:ascii="Calibri" w:eastAsia="Calibri" w:hAnsi="Calibri" w:cs="Times New Roman"/>
                <w:color w:val="auto"/>
                <w:sz w:val="24"/>
                <w:szCs w:val="24"/>
              </w:rPr>
              <w:t>Le processus de sélection d’une personne dans le but de pourvoir un poste est équitable</w:t>
            </w:r>
          </w:p>
        </w:tc>
        <w:tc>
          <w:tcPr>
            <w:tcW w:w="1404" w:type="dxa"/>
            <w:tcMar>
              <w:top w:w="144" w:type="dxa"/>
              <w:left w:w="115" w:type="dxa"/>
              <w:bottom w:w="144" w:type="dxa"/>
              <w:right w:w="115" w:type="dxa"/>
            </w:tcMar>
            <w:vAlign w:val="center"/>
          </w:tcPr>
          <w:p w14:paraId="4FBE68E0" w14:textId="77777777" w:rsidR="00120B35" w:rsidRPr="00320530" w:rsidRDefault="00120B35" w:rsidP="009754D4">
            <w:pPr>
              <w:rPr>
                <w:rFonts w:ascii="Calibri" w:eastAsia="Segoe UI Semilight" w:hAnsi="Calibri" w:cs="Calibri"/>
                <w:color w:val="auto"/>
                <w:sz w:val="24"/>
                <w:szCs w:val="24"/>
              </w:rPr>
            </w:pPr>
            <w:r w:rsidRPr="00320530">
              <w:rPr>
                <w:rFonts w:ascii="Calibri" w:eastAsia="Calibri" w:hAnsi="Calibri" w:cs="Times New Roman"/>
                <w:color w:val="auto"/>
                <w:sz w:val="24"/>
                <w:szCs w:val="24"/>
              </w:rPr>
              <w:t>80,6 %</w:t>
            </w:r>
          </w:p>
        </w:tc>
        <w:tc>
          <w:tcPr>
            <w:tcW w:w="1405" w:type="dxa"/>
            <w:tcMar>
              <w:top w:w="144" w:type="dxa"/>
              <w:left w:w="115" w:type="dxa"/>
              <w:bottom w:w="144" w:type="dxa"/>
              <w:right w:w="115" w:type="dxa"/>
            </w:tcMar>
            <w:vAlign w:val="center"/>
          </w:tcPr>
          <w:p w14:paraId="56CA41E6" w14:textId="77777777" w:rsidR="00120B35" w:rsidRPr="00320530" w:rsidRDefault="00120B35" w:rsidP="009754D4">
            <w:pPr>
              <w:rPr>
                <w:rFonts w:ascii="Calibri" w:eastAsia="Segoe UI Semilight" w:hAnsi="Calibri" w:cs="Calibri"/>
                <w:color w:val="auto"/>
                <w:sz w:val="24"/>
                <w:szCs w:val="24"/>
              </w:rPr>
            </w:pPr>
            <w:r w:rsidRPr="00320530">
              <w:rPr>
                <w:rFonts w:ascii="Calibri" w:eastAsia="Calibri" w:hAnsi="Calibri" w:cs="Times New Roman"/>
                <w:color w:val="auto"/>
                <w:sz w:val="24"/>
                <w:szCs w:val="24"/>
              </w:rPr>
              <w:t>72,1 %</w:t>
            </w:r>
          </w:p>
        </w:tc>
        <w:tc>
          <w:tcPr>
            <w:tcW w:w="1404" w:type="dxa"/>
            <w:shd w:val="clear" w:color="auto" w:fill="auto"/>
            <w:noWrap/>
            <w:tcMar>
              <w:top w:w="144" w:type="dxa"/>
              <w:left w:w="115" w:type="dxa"/>
              <w:bottom w:w="144" w:type="dxa"/>
              <w:right w:w="115" w:type="dxa"/>
            </w:tcMar>
            <w:vAlign w:val="center"/>
          </w:tcPr>
          <w:p w14:paraId="284EFD4E" w14:textId="77777777" w:rsidR="00120B35" w:rsidRPr="00320530" w:rsidRDefault="00120B35" w:rsidP="009754D4">
            <w:pPr>
              <w:rPr>
                <w:rFonts w:ascii="Calibri" w:eastAsia="Segoe UI Semilight" w:hAnsi="Calibri" w:cs="Calibri"/>
                <w:color w:val="auto"/>
                <w:sz w:val="24"/>
                <w:szCs w:val="24"/>
              </w:rPr>
            </w:pPr>
            <w:r w:rsidRPr="00320530">
              <w:rPr>
                <w:rFonts w:ascii="Calibri" w:eastAsia="Calibri" w:hAnsi="Calibri" w:cs="Times New Roman"/>
                <w:color w:val="auto"/>
                <w:sz w:val="24"/>
                <w:szCs w:val="24"/>
              </w:rPr>
              <w:t>73,6 %</w:t>
            </w:r>
          </w:p>
        </w:tc>
        <w:tc>
          <w:tcPr>
            <w:tcW w:w="1405" w:type="dxa"/>
            <w:shd w:val="clear" w:color="auto" w:fill="auto"/>
            <w:noWrap/>
            <w:tcMar>
              <w:top w:w="144" w:type="dxa"/>
              <w:left w:w="115" w:type="dxa"/>
              <w:bottom w:w="144" w:type="dxa"/>
              <w:right w:w="115" w:type="dxa"/>
            </w:tcMar>
            <w:vAlign w:val="center"/>
          </w:tcPr>
          <w:p w14:paraId="795870A0" w14:textId="77777777" w:rsidR="00120B35" w:rsidRPr="00320530" w:rsidRDefault="00120B35" w:rsidP="009754D4">
            <w:pPr>
              <w:rPr>
                <w:rFonts w:ascii="Calibri" w:eastAsia="Segoe UI Semilight" w:hAnsi="Calibri" w:cs="Calibri"/>
                <w:color w:val="auto"/>
                <w:sz w:val="24"/>
                <w:szCs w:val="24"/>
              </w:rPr>
            </w:pPr>
            <w:r w:rsidRPr="00320530">
              <w:rPr>
                <w:rFonts w:ascii="Calibri" w:eastAsia="Calibri" w:hAnsi="Calibri" w:cs="Times New Roman"/>
                <w:color w:val="auto"/>
                <w:sz w:val="24"/>
                <w:szCs w:val="24"/>
              </w:rPr>
              <w:t>60,3 %</w:t>
            </w:r>
          </w:p>
        </w:tc>
      </w:tr>
      <w:tr w:rsidR="00120B35" w:rsidRPr="000A56CD" w14:paraId="6D278BB6" w14:textId="77777777" w:rsidTr="009754D4">
        <w:trPr>
          <w:cantSplit/>
          <w:trHeight w:val="102"/>
        </w:trPr>
        <w:tc>
          <w:tcPr>
            <w:tcW w:w="3681" w:type="dxa"/>
            <w:tcMar>
              <w:top w:w="144" w:type="dxa"/>
              <w:left w:w="115" w:type="dxa"/>
              <w:bottom w:w="144" w:type="dxa"/>
              <w:right w:w="115" w:type="dxa"/>
            </w:tcMar>
            <w:vAlign w:val="center"/>
          </w:tcPr>
          <w:p w14:paraId="138823ED" w14:textId="77777777" w:rsidR="00120B35" w:rsidRPr="00320530" w:rsidRDefault="00120B35" w:rsidP="009754D4">
            <w:pPr>
              <w:rPr>
                <w:rFonts w:ascii="Calibri" w:eastAsia="Segoe UI Semilight" w:hAnsi="Calibri" w:cs="Calibri"/>
                <w:color w:val="auto"/>
                <w:sz w:val="24"/>
                <w:szCs w:val="24"/>
              </w:rPr>
            </w:pPr>
            <w:r w:rsidRPr="00320530">
              <w:rPr>
                <w:rFonts w:ascii="Calibri" w:eastAsia="Calibri" w:hAnsi="Calibri" w:cs="Times New Roman"/>
                <w:color w:val="auto"/>
                <w:sz w:val="24"/>
                <w:szCs w:val="24"/>
              </w:rPr>
              <w:t xml:space="preserve">Les nominations ne dépendent pas des personnes que vous connaissez  </w:t>
            </w:r>
          </w:p>
        </w:tc>
        <w:tc>
          <w:tcPr>
            <w:tcW w:w="1404" w:type="dxa"/>
            <w:tcMar>
              <w:top w:w="144" w:type="dxa"/>
              <w:left w:w="115" w:type="dxa"/>
              <w:bottom w:w="144" w:type="dxa"/>
              <w:right w:w="115" w:type="dxa"/>
            </w:tcMar>
            <w:vAlign w:val="center"/>
          </w:tcPr>
          <w:p w14:paraId="68D6FC95" w14:textId="77777777" w:rsidR="00120B35" w:rsidRPr="00320530" w:rsidRDefault="00120B35" w:rsidP="009754D4">
            <w:pPr>
              <w:rPr>
                <w:rFonts w:ascii="Calibri" w:eastAsia="Segoe UI Semilight" w:hAnsi="Calibri" w:cs="Calibri"/>
                <w:color w:val="auto"/>
                <w:sz w:val="24"/>
                <w:szCs w:val="24"/>
              </w:rPr>
            </w:pPr>
            <w:r w:rsidRPr="00320530">
              <w:rPr>
                <w:rFonts w:ascii="Calibri" w:eastAsia="Calibri" w:hAnsi="Calibri" w:cs="Times New Roman"/>
                <w:color w:val="auto"/>
                <w:sz w:val="24"/>
                <w:szCs w:val="24"/>
              </w:rPr>
              <w:t>56,0 %</w:t>
            </w:r>
          </w:p>
        </w:tc>
        <w:tc>
          <w:tcPr>
            <w:tcW w:w="1405" w:type="dxa"/>
            <w:tcMar>
              <w:top w:w="144" w:type="dxa"/>
              <w:left w:w="115" w:type="dxa"/>
              <w:bottom w:w="144" w:type="dxa"/>
              <w:right w:w="115" w:type="dxa"/>
            </w:tcMar>
            <w:vAlign w:val="center"/>
          </w:tcPr>
          <w:p w14:paraId="1AA4D6E5" w14:textId="77777777" w:rsidR="00120B35" w:rsidRPr="00320530" w:rsidRDefault="00120B35" w:rsidP="009754D4">
            <w:pPr>
              <w:rPr>
                <w:rFonts w:ascii="Calibri" w:eastAsia="Segoe UI Semilight" w:hAnsi="Calibri" w:cs="Calibri"/>
                <w:color w:val="auto"/>
                <w:sz w:val="24"/>
                <w:szCs w:val="24"/>
              </w:rPr>
            </w:pPr>
            <w:r w:rsidRPr="00320530">
              <w:rPr>
                <w:rFonts w:ascii="Calibri" w:eastAsia="Calibri" w:hAnsi="Calibri" w:cs="Times New Roman"/>
                <w:color w:val="auto"/>
                <w:sz w:val="24"/>
                <w:szCs w:val="24"/>
              </w:rPr>
              <w:t>46,9 %</w:t>
            </w:r>
          </w:p>
        </w:tc>
        <w:tc>
          <w:tcPr>
            <w:tcW w:w="1404" w:type="dxa"/>
            <w:shd w:val="clear" w:color="auto" w:fill="auto"/>
            <w:noWrap/>
            <w:tcMar>
              <w:top w:w="144" w:type="dxa"/>
              <w:left w:w="115" w:type="dxa"/>
              <w:bottom w:w="144" w:type="dxa"/>
              <w:right w:w="115" w:type="dxa"/>
            </w:tcMar>
            <w:vAlign w:val="center"/>
          </w:tcPr>
          <w:p w14:paraId="40D4BED9" w14:textId="77777777" w:rsidR="00120B35" w:rsidRPr="00320530" w:rsidRDefault="00120B35" w:rsidP="009754D4">
            <w:pPr>
              <w:rPr>
                <w:rFonts w:ascii="Calibri" w:eastAsia="Segoe UI Semilight" w:hAnsi="Calibri" w:cs="Calibri"/>
                <w:color w:val="auto"/>
                <w:sz w:val="24"/>
                <w:szCs w:val="24"/>
              </w:rPr>
            </w:pPr>
            <w:r w:rsidRPr="00320530">
              <w:rPr>
                <w:rFonts w:ascii="Calibri" w:eastAsia="Calibri" w:hAnsi="Calibri" w:cs="Times New Roman"/>
                <w:color w:val="auto"/>
                <w:sz w:val="24"/>
                <w:szCs w:val="24"/>
              </w:rPr>
              <w:t>48,3 %</w:t>
            </w:r>
          </w:p>
        </w:tc>
        <w:tc>
          <w:tcPr>
            <w:tcW w:w="1405" w:type="dxa"/>
            <w:shd w:val="clear" w:color="auto" w:fill="auto"/>
            <w:noWrap/>
            <w:tcMar>
              <w:top w:w="144" w:type="dxa"/>
              <w:left w:w="115" w:type="dxa"/>
              <w:bottom w:w="144" w:type="dxa"/>
              <w:right w:w="115" w:type="dxa"/>
            </w:tcMar>
            <w:vAlign w:val="center"/>
          </w:tcPr>
          <w:p w14:paraId="3CAA5264" w14:textId="77777777" w:rsidR="00120B35" w:rsidRPr="00320530" w:rsidRDefault="00120B35" w:rsidP="009754D4">
            <w:pPr>
              <w:rPr>
                <w:rFonts w:ascii="Calibri" w:eastAsia="Segoe UI Semilight" w:hAnsi="Calibri" w:cs="Calibri"/>
                <w:color w:val="auto"/>
                <w:sz w:val="24"/>
                <w:szCs w:val="24"/>
              </w:rPr>
            </w:pPr>
            <w:r w:rsidRPr="00320530">
              <w:rPr>
                <w:rFonts w:ascii="Calibri" w:eastAsia="Calibri" w:hAnsi="Calibri" w:cs="Times New Roman"/>
                <w:color w:val="auto"/>
                <w:sz w:val="24"/>
                <w:szCs w:val="24"/>
              </w:rPr>
              <w:t>37,2 %</w:t>
            </w:r>
          </w:p>
        </w:tc>
      </w:tr>
    </w:tbl>
    <w:p w14:paraId="0A29E001" w14:textId="77777777" w:rsidR="005152EE" w:rsidRDefault="005152EE">
      <w:pPr>
        <w:rPr>
          <w:rFonts w:ascii="Calibri" w:eastAsia="Segoe UI Semilight" w:hAnsi="Calibri" w:cs="Calibri"/>
          <w:color w:val="auto"/>
          <w:sz w:val="24"/>
          <w:szCs w:val="24"/>
        </w:rPr>
      </w:pPr>
    </w:p>
    <w:p w14:paraId="4EAD9A5D" w14:textId="2BF2D801" w:rsidR="005152EE" w:rsidRPr="00DC4EE9" w:rsidRDefault="005152EE">
      <w:pPr>
        <w:rPr>
          <w:rFonts w:ascii="Calibri" w:eastAsia="Segoe UI Semilight" w:hAnsi="Calibri" w:cs="Calibri"/>
          <w:color w:val="auto"/>
          <w:sz w:val="24"/>
          <w:szCs w:val="24"/>
        </w:rPr>
      </w:pPr>
      <w:r>
        <w:rPr>
          <w:rFonts w:ascii="Calibri" w:eastAsia="Segoe UI Semilight" w:hAnsi="Calibri" w:cs="Calibri"/>
          <w:color w:val="auto"/>
          <w:sz w:val="24"/>
          <w:szCs w:val="24"/>
        </w:rPr>
        <w:t xml:space="preserve">Les membres des </w:t>
      </w:r>
      <w:r w:rsidRPr="00DC4EE9">
        <w:rPr>
          <w:rFonts w:ascii="Calibri" w:eastAsia="Segoe UI Semilight" w:hAnsi="Calibri" w:cs="Calibri"/>
          <w:color w:val="auto"/>
          <w:sz w:val="24"/>
          <w:szCs w:val="24"/>
        </w:rPr>
        <w:t xml:space="preserve">minorités visibles en situation de handicap étaient moins susceptibles que les membres des minorités visibles qui ne sont en situation de handicap </w:t>
      </w:r>
      <w:r w:rsidR="00F8793E" w:rsidRPr="00DC4EE9">
        <w:rPr>
          <w:rFonts w:ascii="Calibri" w:eastAsia="Segoe UI Semilight" w:hAnsi="Calibri" w:cs="Calibri"/>
          <w:color w:val="auto"/>
          <w:sz w:val="24"/>
          <w:szCs w:val="24"/>
        </w:rPr>
        <w:t>d’indiquer</w:t>
      </w:r>
      <w:r w:rsidRPr="00DC4EE9">
        <w:rPr>
          <w:rFonts w:ascii="Calibri" w:eastAsia="Segoe UI Semilight" w:hAnsi="Calibri" w:cs="Calibri"/>
          <w:color w:val="auto"/>
          <w:sz w:val="24"/>
          <w:szCs w:val="24"/>
        </w:rPr>
        <w:t xml:space="preserve"> que le processus de sélection d’une personne </w:t>
      </w:r>
      <w:r w:rsidR="00EA1148">
        <w:rPr>
          <w:rFonts w:ascii="Calibri" w:eastAsia="Segoe UI Semilight" w:hAnsi="Calibri" w:cs="Calibri"/>
          <w:color w:val="auto"/>
          <w:sz w:val="24"/>
          <w:szCs w:val="24"/>
        </w:rPr>
        <w:t>dans le but de pourvoir</w:t>
      </w:r>
      <w:r w:rsidR="00EA1148" w:rsidRPr="00DC4EE9">
        <w:rPr>
          <w:rFonts w:ascii="Calibri" w:eastAsia="Segoe UI Semilight" w:hAnsi="Calibri" w:cs="Calibri"/>
          <w:color w:val="auto"/>
          <w:sz w:val="24"/>
          <w:szCs w:val="24"/>
        </w:rPr>
        <w:t xml:space="preserve"> </w:t>
      </w:r>
      <w:r w:rsidRPr="00DC4EE9">
        <w:rPr>
          <w:rFonts w:ascii="Calibri" w:eastAsia="Segoe UI Semilight" w:hAnsi="Calibri" w:cs="Calibri"/>
          <w:color w:val="auto"/>
          <w:sz w:val="24"/>
          <w:szCs w:val="24"/>
        </w:rPr>
        <w:t xml:space="preserve">un poste </w:t>
      </w:r>
      <w:r w:rsidR="00EA1148">
        <w:rPr>
          <w:rFonts w:ascii="Calibri" w:eastAsia="Segoe UI Semilight" w:hAnsi="Calibri" w:cs="Calibri"/>
          <w:color w:val="auto"/>
          <w:sz w:val="24"/>
          <w:szCs w:val="24"/>
        </w:rPr>
        <w:t>est</w:t>
      </w:r>
      <w:r w:rsidRPr="00DC4EE9">
        <w:rPr>
          <w:rFonts w:ascii="Calibri" w:eastAsia="Segoe UI Semilight" w:hAnsi="Calibri" w:cs="Calibri"/>
          <w:color w:val="auto"/>
          <w:sz w:val="24"/>
          <w:szCs w:val="24"/>
        </w:rPr>
        <w:t xml:space="preserve"> équitable (69,2 %, contre 75,6 %). Il en est de même pour les employés autochtones en situation de handicap, qui sont moins susceptibles d</w:t>
      </w:r>
      <w:r w:rsidR="009B48AB" w:rsidRPr="00DC4EE9">
        <w:rPr>
          <w:rFonts w:ascii="Calibri" w:eastAsia="Segoe UI Semilight" w:hAnsi="Calibri" w:cs="Calibri"/>
          <w:color w:val="auto"/>
          <w:sz w:val="24"/>
          <w:szCs w:val="24"/>
        </w:rPr>
        <w:t xml:space="preserve">’être en accord </w:t>
      </w:r>
      <w:r w:rsidRPr="00DC4EE9">
        <w:rPr>
          <w:rFonts w:ascii="Calibri" w:eastAsia="Segoe UI Semilight" w:hAnsi="Calibri" w:cs="Calibri"/>
          <w:color w:val="auto"/>
          <w:sz w:val="24"/>
          <w:szCs w:val="24"/>
        </w:rPr>
        <w:t>avec cet énoncé que les employés autochtones qui ne sont pas en situation de handicap (64,8 %, contre 72,6 %).</w:t>
      </w:r>
    </w:p>
    <w:p w14:paraId="4B1F777D" w14:textId="2C982DDE" w:rsidR="000B41A8" w:rsidRPr="00DC4EE9" w:rsidRDefault="009553BE">
      <w:pPr>
        <w:rPr>
          <w:rFonts w:ascii="Calibri" w:eastAsia="Segoe UI Semilight" w:hAnsi="Calibri" w:cs="Calibri"/>
          <w:color w:val="auto"/>
          <w:sz w:val="24"/>
          <w:szCs w:val="24"/>
        </w:rPr>
      </w:pPr>
      <w:r w:rsidRPr="00DC4EE9">
        <w:rPr>
          <w:rFonts w:ascii="Calibri" w:eastAsia="Segoe UI Semilight" w:hAnsi="Calibri" w:cs="Calibri"/>
          <w:color w:val="auto"/>
          <w:sz w:val="24"/>
          <w:szCs w:val="24"/>
        </w:rPr>
        <w:t xml:space="preserve">Parmi les </w:t>
      </w:r>
      <w:r w:rsidR="0088431C" w:rsidRPr="00DC4EE9">
        <w:rPr>
          <w:rFonts w:ascii="Calibri" w:eastAsia="Segoe UI Semilight" w:hAnsi="Calibri" w:cs="Calibri"/>
          <w:color w:val="auto"/>
          <w:sz w:val="24"/>
          <w:szCs w:val="24"/>
        </w:rPr>
        <w:t xml:space="preserve">personnes </w:t>
      </w:r>
      <w:r w:rsidR="00C518AF" w:rsidRPr="00DC4EE9">
        <w:rPr>
          <w:rFonts w:ascii="Calibri" w:eastAsia="Segoe UI Semilight" w:hAnsi="Calibri" w:cs="Calibri"/>
          <w:color w:val="auto"/>
          <w:sz w:val="24"/>
          <w:szCs w:val="24"/>
        </w:rPr>
        <w:t xml:space="preserve">en situation de </w:t>
      </w:r>
      <w:r w:rsidR="0088431C" w:rsidRPr="00DC4EE9">
        <w:rPr>
          <w:rFonts w:ascii="Calibri" w:eastAsia="Segoe UI Semilight" w:hAnsi="Calibri" w:cs="Calibri"/>
          <w:color w:val="auto"/>
          <w:sz w:val="24"/>
          <w:szCs w:val="24"/>
        </w:rPr>
        <w:t xml:space="preserve">handicap qui ont </w:t>
      </w:r>
      <w:r w:rsidR="00976575" w:rsidRPr="00DC4EE9">
        <w:rPr>
          <w:rFonts w:ascii="Calibri" w:eastAsia="Segoe UI Semilight" w:hAnsi="Calibri" w:cs="Calibri"/>
          <w:color w:val="auto"/>
          <w:sz w:val="24"/>
          <w:szCs w:val="24"/>
        </w:rPr>
        <w:t xml:space="preserve">aussi </w:t>
      </w:r>
      <w:r w:rsidR="0088431C" w:rsidRPr="00DC4EE9">
        <w:rPr>
          <w:rFonts w:ascii="Calibri" w:eastAsia="Segoe UI Semilight" w:hAnsi="Calibri" w:cs="Calibri"/>
          <w:color w:val="auto"/>
          <w:sz w:val="24"/>
          <w:szCs w:val="24"/>
        </w:rPr>
        <w:t>déclaré être membres d</w:t>
      </w:r>
      <w:r w:rsidR="000A56CD" w:rsidRPr="00DC4EE9">
        <w:rPr>
          <w:rFonts w:ascii="Calibri" w:eastAsia="Segoe UI Semilight" w:hAnsi="Calibri" w:cs="Calibri"/>
          <w:color w:val="auto"/>
          <w:sz w:val="24"/>
          <w:szCs w:val="24"/>
        </w:rPr>
        <w:t>’</w:t>
      </w:r>
      <w:r w:rsidR="0088431C" w:rsidRPr="00DC4EE9">
        <w:rPr>
          <w:rFonts w:ascii="Calibri" w:eastAsia="Segoe UI Semilight" w:hAnsi="Calibri" w:cs="Calibri"/>
          <w:color w:val="auto"/>
          <w:sz w:val="24"/>
          <w:szCs w:val="24"/>
        </w:rPr>
        <w:t>au moins un</w:t>
      </w:r>
      <w:r w:rsidR="000B611C" w:rsidRPr="00DC4EE9">
        <w:rPr>
          <w:rFonts w:ascii="Calibri" w:eastAsia="Segoe UI Semilight" w:hAnsi="Calibri" w:cs="Calibri"/>
          <w:color w:val="auto"/>
          <w:sz w:val="24"/>
          <w:szCs w:val="24"/>
        </w:rPr>
        <w:t xml:space="preserve"> des</w:t>
      </w:r>
      <w:r w:rsidR="0088431C" w:rsidRPr="00DC4EE9">
        <w:rPr>
          <w:rFonts w:ascii="Calibri" w:eastAsia="Segoe UI Semilight" w:hAnsi="Calibri" w:cs="Calibri"/>
          <w:color w:val="auto"/>
          <w:sz w:val="24"/>
          <w:szCs w:val="24"/>
        </w:rPr>
        <w:t xml:space="preserve"> autre</w:t>
      </w:r>
      <w:r w:rsidR="00FD684A" w:rsidRPr="00DC4EE9">
        <w:rPr>
          <w:rFonts w:ascii="Calibri" w:eastAsia="Segoe UI Semilight" w:hAnsi="Calibri" w:cs="Calibri"/>
          <w:color w:val="auto"/>
          <w:sz w:val="24"/>
          <w:szCs w:val="24"/>
        </w:rPr>
        <w:t xml:space="preserve">s </w:t>
      </w:r>
      <w:r w:rsidR="0088431C" w:rsidRPr="00DC4EE9">
        <w:rPr>
          <w:rFonts w:ascii="Calibri" w:eastAsia="Segoe UI Semilight" w:hAnsi="Calibri" w:cs="Calibri"/>
          <w:color w:val="auto"/>
          <w:sz w:val="24"/>
          <w:szCs w:val="24"/>
        </w:rPr>
        <w:t>groupe</w:t>
      </w:r>
      <w:r w:rsidR="00FD684A" w:rsidRPr="00DC4EE9">
        <w:rPr>
          <w:rFonts w:ascii="Calibri" w:eastAsia="Segoe UI Semilight" w:hAnsi="Calibri" w:cs="Calibri"/>
          <w:color w:val="auto"/>
          <w:sz w:val="24"/>
          <w:szCs w:val="24"/>
        </w:rPr>
        <w:t>s</w:t>
      </w:r>
      <w:r w:rsidR="0088431C" w:rsidRPr="00DC4EE9">
        <w:rPr>
          <w:rFonts w:ascii="Calibri" w:eastAsia="Segoe UI Semilight" w:hAnsi="Calibri" w:cs="Calibri"/>
          <w:color w:val="auto"/>
          <w:sz w:val="24"/>
          <w:szCs w:val="24"/>
        </w:rPr>
        <w:t xml:space="preserve"> </w:t>
      </w:r>
      <w:r w:rsidR="000B611C" w:rsidRPr="00DC4EE9">
        <w:rPr>
          <w:rFonts w:ascii="Calibri" w:eastAsia="Segoe UI Semilight" w:hAnsi="Calibri" w:cs="Calibri"/>
          <w:color w:val="auto"/>
          <w:sz w:val="24"/>
          <w:szCs w:val="24"/>
        </w:rPr>
        <w:t xml:space="preserve">désignés aux fins de </w:t>
      </w:r>
      <w:r w:rsidR="0088431C" w:rsidRPr="00DC4EE9">
        <w:rPr>
          <w:rFonts w:ascii="Calibri" w:eastAsia="Segoe UI Semilight" w:hAnsi="Calibri" w:cs="Calibri"/>
          <w:color w:val="auto"/>
          <w:sz w:val="24"/>
          <w:szCs w:val="24"/>
        </w:rPr>
        <w:t>l</w:t>
      </w:r>
      <w:r w:rsidR="000A56CD" w:rsidRPr="00DC4EE9">
        <w:rPr>
          <w:rFonts w:ascii="Calibri" w:eastAsia="Segoe UI Semilight" w:hAnsi="Calibri" w:cs="Calibri"/>
          <w:color w:val="auto"/>
          <w:sz w:val="24"/>
          <w:szCs w:val="24"/>
        </w:rPr>
        <w:t>’</w:t>
      </w:r>
      <w:r w:rsidR="0088431C" w:rsidRPr="00DC4EE9">
        <w:rPr>
          <w:rFonts w:ascii="Calibri" w:eastAsia="Segoe UI Semilight" w:hAnsi="Calibri" w:cs="Calibri"/>
          <w:color w:val="auto"/>
          <w:sz w:val="24"/>
          <w:szCs w:val="24"/>
        </w:rPr>
        <w:t>équité en matière d</w:t>
      </w:r>
      <w:r w:rsidR="000A56CD" w:rsidRPr="00DC4EE9">
        <w:rPr>
          <w:rFonts w:ascii="Calibri" w:eastAsia="Segoe UI Semilight" w:hAnsi="Calibri" w:cs="Calibri"/>
          <w:color w:val="auto"/>
          <w:sz w:val="24"/>
          <w:szCs w:val="24"/>
        </w:rPr>
        <w:t>’</w:t>
      </w:r>
      <w:r w:rsidR="0088431C" w:rsidRPr="00DC4EE9">
        <w:rPr>
          <w:rFonts w:ascii="Calibri" w:eastAsia="Segoe UI Semilight" w:hAnsi="Calibri" w:cs="Calibri"/>
          <w:color w:val="auto"/>
          <w:sz w:val="24"/>
          <w:szCs w:val="24"/>
        </w:rPr>
        <w:t xml:space="preserve">emploi </w:t>
      </w:r>
      <w:r w:rsidR="007F2783" w:rsidRPr="00DC4EE9">
        <w:rPr>
          <w:rFonts w:ascii="Calibri" w:eastAsia="Segoe UI Semilight" w:hAnsi="Calibri" w:cs="Calibri"/>
          <w:color w:val="auto"/>
          <w:sz w:val="24"/>
          <w:szCs w:val="24"/>
        </w:rPr>
        <w:t>(femmes</w:t>
      </w:r>
      <w:r w:rsidR="00C518AF" w:rsidRPr="00DC4EE9">
        <w:rPr>
          <w:rFonts w:ascii="Calibri" w:eastAsia="Segoe UI Semilight" w:hAnsi="Calibri" w:cs="Calibri"/>
          <w:color w:val="auto"/>
          <w:sz w:val="24"/>
          <w:szCs w:val="24"/>
        </w:rPr>
        <w:t>;</w:t>
      </w:r>
      <w:r w:rsidR="007F2783" w:rsidRPr="00DC4EE9">
        <w:rPr>
          <w:rFonts w:ascii="Calibri" w:eastAsia="Segoe UI Semilight" w:hAnsi="Calibri" w:cs="Calibri"/>
          <w:color w:val="auto"/>
          <w:sz w:val="24"/>
          <w:szCs w:val="24"/>
        </w:rPr>
        <w:t xml:space="preserve"> Autochtones</w:t>
      </w:r>
      <w:r w:rsidR="00C518AF" w:rsidRPr="00DC4EE9">
        <w:rPr>
          <w:rFonts w:ascii="Calibri" w:eastAsia="Segoe UI Semilight" w:hAnsi="Calibri" w:cs="Calibri"/>
          <w:color w:val="auto"/>
          <w:sz w:val="24"/>
          <w:szCs w:val="24"/>
        </w:rPr>
        <w:t>;</w:t>
      </w:r>
      <w:r w:rsidR="007F2783" w:rsidRPr="00DC4EE9">
        <w:rPr>
          <w:rFonts w:ascii="Calibri" w:eastAsia="Segoe UI Semilight" w:hAnsi="Calibri" w:cs="Calibri"/>
          <w:color w:val="auto"/>
          <w:sz w:val="24"/>
          <w:szCs w:val="24"/>
        </w:rPr>
        <w:t xml:space="preserve"> minorités visibles) </w:t>
      </w:r>
      <w:r w:rsidRPr="00DC4EE9">
        <w:rPr>
          <w:rFonts w:ascii="Calibri" w:eastAsia="Segoe UI Semilight" w:hAnsi="Calibri" w:cs="Calibri"/>
          <w:color w:val="auto"/>
          <w:sz w:val="24"/>
          <w:szCs w:val="24"/>
        </w:rPr>
        <w:t>(</w:t>
      </w:r>
      <w:r w:rsidR="00976575" w:rsidRPr="00DC4EE9">
        <w:rPr>
          <w:rFonts w:ascii="Calibri" w:eastAsia="Segoe UI Semilight" w:hAnsi="Calibri" w:cs="Calibri"/>
          <w:color w:val="auto"/>
          <w:sz w:val="24"/>
          <w:szCs w:val="24"/>
        </w:rPr>
        <w:t xml:space="preserve">voir </w:t>
      </w:r>
      <w:r w:rsidR="00486FAA">
        <w:rPr>
          <w:rFonts w:ascii="Calibri" w:eastAsia="Segoe UI Semilight" w:hAnsi="Calibri" w:cs="Calibri"/>
          <w:color w:val="auto"/>
          <w:sz w:val="24"/>
          <w:szCs w:val="24"/>
        </w:rPr>
        <w:t>tableaux 7 et 8</w:t>
      </w:r>
      <w:r w:rsidR="00272932" w:rsidRPr="00DC4EE9">
        <w:rPr>
          <w:rFonts w:ascii="Calibri" w:eastAsia="Segoe UI Semilight" w:hAnsi="Calibri" w:cs="Calibri"/>
          <w:color w:val="auto"/>
          <w:sz w:val="24"/>
          <w:szCs w:val="24"/>
        </w:rPr>
        <w:t>)</w:t>
      </w:r>
      <w:r w:rsidRPr="00DC4EE9">
        <w:rPr>
          <w:rFonts w:ascii="Calibri" w:eastAsia="Segoe UI Semilight" w:hAnsi="Calibri" w:cs="Calibri"/>
          <w:color w:val="auto"/>
          <w:sz w:val="24"/>
          <w:szCs w:val="24"/>
        </w:rPr>
        <w:t xml:space="preserve">, les employés autochtones étaient les moins </w:t>
      </w:r>
      <w:r w:rsidR="000D5572" w:rsidRPr="00DC4EE9">
        <w:rPr>
          <w:rFonts w:ascii="Calibri" w:eastAsia="Segoe UI Semilight" w:hAnsi="Calibri" w:cs="Calibri"/>
          <w:color w:val="auto"/>
          <w:sz w:val="24"/>
          <w:szCs w:val="24"/>
        </w:rPr>
        <w:t>susceptibles de</w:t>
      </w:r>
      <w:r w:rsidR="00C518AF" w:rsidRPr="00DC4EE9">
        <w:rPr>
          <w:rFonts w:ascii="Calibri" w:eastAsia="Segoe UI Semilight" w:hAnsi="Calibri" w:cs="Calibri"/>
          <w:color w:val="auto"/>
          <w:sz w:val="24"/>
          <w:szCs w:val="24"/>
        </w:rPr>
        <w:t xml:space="preserve"> répondre </w:t>
      </w:r>
      <w:r w:rsidRPr="00DC4EE9">
        <w:rPr>
          <w:rFonts w:ascii="Calibri" w:eastAsia="Segoe UI Semilight" w:hAnsi="Calibri" w:cs="Calibri"/>
          <w:color w:val="auto"/>
          <w:sz w:val="24"/>
          <w:szCs w:val="24"/>
        </w:rPr>
        <w:t xml:space="preserve">que les nominations étaient faites de manière équitable (64,8 %), suivis des </w:t>
      </w:r>
      <w:r w:rsidR="000D5572" w:rsidRPr="00DC4EE9">
        <w:rPr>
          <w:rFonts w:ascii="Calibri" w:eastAsia="Segoe UI Semilight" w:hAnsi="Calibri" w:cs="Calibri"/>
          <w:color w:val="auto"/>
          <w:sz w:val="24"/>
          <w:szCs w:val="24"/>
        </w:rPr>
        <w:t xml:space="preserve">membres des </w:t>
      </w:r>
      <w:r w:rsidR="00FD684A" w:rsidRPr="00DC4EE9">
        <w:rPr>
          <w:rFonts w:ascii="Calibri" w:eastAsia="Segoe UI Semilight" w:hAnsi="Calibri" w:cs="Calibri"/>
          <w:color w:val="auto"/>
          <w:sz w:val="24"/>
          <w:szCs w:val="24"/>
        </w:rPr>
        <w:t xml:space="preserve">groupes de </w:t>
      </w:r>
      <w:r w:rsidRPr="00DC4EE9">
        <w:rPr>
          <w:rFonts w:ascii="Calibri" w:eastAsia="Segoe UI Semilight" w:hAnsi="Calibri" w:cs="Calibri"/>
          <w:color w:val="auto"/>
          <w:sz w:val="24"/>
          <w:szCs w:val="24"/>
        </w:rPr>
        <w:t xml:space="preserve">minorités visibles (69,2 %). Les femmes </w:t>
      </w:r>
      <w:r w:rsidR="00C518AF" w:rsidRPr="00DC4EE9">
        <w:rPr>
          <w:rFonts w:ascii="Calibri" w:eastAsia="Segoe UI Semilight" w:hAnsi="Calibri" w:cs="Calibri"/>
          <w:color w:val="auto"/>
          <w:sz w:val="24"/>
          <w:szCs w:val="24"/>
        </w:rPr>
        <w:t xml:space="preserve">en situation de </w:t>
      </w:r>
      <w:r w:rsidR="00F44423" w:rsidRPr="00DC4EE9">
        <w:rPr>
          <w:rFonts w:ascii="Calibri" w:eastAsia="Segoe UI Semilight" w:hAnsi="Calibri" w:cs="Calibri"/>
          <w:color w:val="auto"/>
          <w:sz w:val="24"/>
          <w:szCs w:val="24"/>
        </w:rPr>
        <w:t xml:space="preserve">handicap </w:t>
      </w:r>
      <w:r w:rsidR="00552B30" w:rsidRPr="00DC4EE9">
        <w:rPr>
          <w:rFonts w:ascii="Calibri" w:eastAsia="Segoe UI Semilight" w:hAnsi="Calibri" w:cs="Calibri"/>
          <w:color w:val="auto"/>
          <w:sz w:val="24"/>
          <w:szCs w:val="24"/>
        </w:rPr>
        <w:t xml:space="preserve">étaient les plus susceptibles </w:t>
      </w:r>
      <w:r w:rsidR="00A77816" w:rsidRPr="00DC4EE9">
        <w:rPr>
          <w:rFonts w:ascii="Calibri" w:eastAsia="Segoe UI Semilight" w:hAnsi="Calibri" w:cs="Calibri"/>
          <w:color w:val="auto"/>
          <w:sz w:val="24"/>
          <w:szCs w:val="24"/>
        </w:rPr>
        <w:t xml:space="preserve">d’adhérer à </w:t>
      </w:r>
      <w:r w:rsidR="00D47F44" w:rsidRPr="00DC4EE9">
        <w:rPr>
          <w:rFonts w:ascii="Calibri" w:eastAsia="Segoe UI Semilight" w:hAnsi="Calibri" w:cs="Calibri"/>
          <w:color w:val="auto"/>
          <w:sz w:val="24"/>
          <w:szCs w:val="24"/>
        </w:rPr>
        <w:t xml:space="preserve">cet </w:t>
      </w:r>
      <w:r w:rsidR="00552B30" w:rsidRPr="00DC4EE9">
        <w:rPr>
          <w:rFonts w:ascii="Calibri" w:eastAsia="Segoe UI Semilight" w:hAnsi="Calibri" w:cs="Calibri"/>
          <w:color w:val="auto"/>
          <w:sz w:val="24"/>
          <w:szCs w:val="24"/>
        </w:rPr>
        <w:t>énoncé (73,5 %).</w:t>
      </w:r>
    </w:p>
    <w:p w14:paraId="1137E5C2" w14:textId="7EC8ABC7" w:rsidR="000B41A8" w:rsidRPr="000A56CD" w:rsidRDefault="009553BE">
      <w:r w:rsidRPr="00DC4EE9">
        <w:rPr>
          <w:rFonts w:ascii="Calibri" w:eastAsia="Segoe UI Semilight" w:hAnsi="Calibri" w:cs="Calibri"/>
          <w:color w:val="auto"/>
          <w:sz w:val="24"/>
          <w:szCs w:val="24"/>
        </w:rPr>
        <w:lastRenderedPageBreak/>
        <w:t xml:space="preserve">De même, </w:t>
      </w:r>
      <w:r w:rsidR="00DF33BD" w:rsidRPr="00DC4EE9">
        <w:rPr>
          <w:rFonts w:ascii="Calibri" w:eastAsia="Segoe UI Semilight" w:hAnsi="Calibri" w:cs="Calibri"/>
          <w:color w:val="auto"/>
          <w:sz w:val="24"/>
          <w:szCs w:val="24"/>
        </w:rPr>
        <w:t xml:space="preserve">les </w:t>
      </w:r>
      <w:r w:rsidR="00BE1ED0" w:rsidRPr="00DC4EE9">
        <w:rPr>
          <w:rFonts w:ascii="Calibri" w:eastAsia="Segoe UI Semilight" w:hAnsi="Calibri" w:cs="Calibri"/>
          <w:color w:val="auto"/>
          <w:sz w:val="24"/>
          <w:szCs w:val="24"/>
        </w:rPr>
        <w:t xml:space="preserve">membres de </w:t>
      </w:r>
      <w:r w:rsidR="00DF33BD" w:rsidRPr="00DC4EE9">
        <w:rPr>
          <w:rFonts w:ascii="Calibri" w:eastAsia="Segoe UI Semilight" w:hAnsi="Calibri" w:cs="Calibri"/>
          <w:color w:val="auto"/>
          <w:sz w:val="24"/>
          <w:szCs w:val="24"/>
        </w:rPr>
        <w:t xml:space="preserve">minorités visibles </w:t>
      </w:r>
      <w:r w:rsidR="001B3841" w:rsidRPr="00DC4EE9">
        <w:rPr>
          <w:rFonts w:ascii="Calibri" w:eastAsia="Segoe UI Semilight" w:hAnsi="Calibri" w:cs="Calibri"/>
          <w:color w:val="auto"/>
          <w:sz w:val="24"/>
          <w:szCs w:val="24"/>
        </w:rPr>
        <w:t>en situation de handicap</w:t>
      </w:r>
      <w:r w:rsidR="00DF33BD" w:rsidRPr="00DC4EE9">
        <w:rPr>
          <w:rFonts w:ascii="Calibri" w:eastAsia="Segoe UI Semilight" w:hAnsi="Calibri" w:cs="Calibri"/>
          <w:color w:val="auto"/>
          <w:sz w:val="24"/>
          <w:szCs w:val="24"/>
        </w:rPr>
        <w:t xml:space="preserve"> étaient les moins susceptibles </w:t>
      </w:r>
      <w:r w:rsidR="00C518AF" w:rsidRPr="00DC4EE9">
        <w:rPr>
          <w:rFonts w:ascii="Calibri" w:eastAsia="Segoe UI Semilight" w:hAnsi="Calibri" w:cs="Calibri"/>
          <w:color w:val="auto"/>
          <w:sz w:val="24"/>
          <w:szCs w:val="24"/>
        </w:rPr>
        <w:t>d</w:t>
      </w:r>
      <w:r w:rsidR="0019166F">
        <w:rPr>
          <w:rFonts w:ascii="Calibri" w:eastAsia="Segoe UI Semilight" w:hAnsi="Calibri" w:cs="Calibri"/>
          <w:color w:val="auto"/>
          <w:sz w:val="24"/>
          <w:szCs w:val="24"/>
        </w:rPr>
        <w:t xml:space="preserve">’être d’avis </w:t>
      </w:r>
      <w:r w:rsidR="008F3097" w:rsidRPr="00DC4EE9">
        <w:rPr>
          <w:rFonts w:ascii="Calibri" w:eastAsia="Segoe UI Semilight" w:hAnsi="Calibri" w:cs="Calibri"/>
          <w:color w:val="auto"/>
          <w:sz w:val="24"/>
          <w:szCs w:val="24"/>
        </w:rPr>
        <w:t>que l</w:t>
      </w:r>
      <w:r w:rsidR="00195AC4" w:rsidRPr="00DC4EE9">
        <w:rPr>
          <w:rFonts w:ascii="Calibri" w:eastAsia="Segoe UI Semilight" w:hAnsi="Calibri" w:cs="Calibri"/>
          <w:color w:val="auto"/>
          <w:sz w:val="24"/>
          <w:szCs w:val="24"/>
        </w:rPr>
        <w:t>es</w:t>
      </w:r>
      <w:r w:rsidR="00DF33BD" w:rsidRPr="00DC4EE9">
        <w:rPr>
          <w:rFonts w:ascii="Calibri" w:eastAsia="Segoe UI Semilight" w:hAnsi="Calibri" w:cs="Calibri"/>
          <w:color w:val="auto"/>
          <w:sz w:val="24"/>
          <w:szCs w:val="24"/>
        </w:rPr>
        <w:t xml:space="preserve"> nominations ne dépendent pas de</w:t>
      </w:r>
      <w:r w:rsidR="0099649E" w:rsidRPr="00DC4EE9">
        <w:rPr>
          <w:rFonts w:ascii="Calibri" w:eastAsia="Segoe UI Semilight" w:hAnsi="Calibri" w:cs="Calibri"/>
          <w:color w:val="auto"/>
          <w:sz w:val="24"/>
          <w:szCs w:val="24"/>
        </w:rPr>
        <w:t>s personnes que les candidats</w:t>
      </w:r>
      <w:r w:rsidR="00DF33BD" w:rsidRPr="00DC4EE9">
        <w:rPr>
          <w:rFonts w:ascii="Calibri" w:eastAsia="Segoe UI Semilight" w:hAnsi="Calibri" w:cs="Calibri"/>
          <w:color w:val="auto"/>
          <w:sz w:val="24"/>
          <w:szCs w:val="24"/>
        </w:rPr>
        <w:t xml:space="preserve"> connaisse</w:t>
      </w:r>
      <w:r w:rsidR="0099649E" w:rsidRPr="00DC4EE9">
        <w:rPr>
          <w:rFonts w:ascii="Calibri" w:eastAsia="Segoe UI Semilight" w:hAnsi="Calibri" w:cs="Calibri"/>
          <w:color w:val="auto"/>
          <w:sz w:val="24"/>
          <w:szCs w:val="24"/>
        </w:rPr>
        <w:t>nt</w:t>
      </w:r>
      <w:r w:rsidR="00DF33BD" w:rsidRPr="00DC4EE9">
        <w:rPr>
          <w:rFonts w:ascii="Calibri" w:eastAsia="Segoe UI Semilight" w:hAnsi="Calibri" w:cs="Calibri"/>
          <w:color w:val="auto"/>
          <w:sz w:val="24"/>
          <w:szCs w:val="24"/>
        </w:rPr>
        <w:t xml:space="preserve"> (39,8</w:t>
      </w:r>
      <w:r w:rsidR="00C518AF" w:rsidRPr="00DC4EE9">
        <w:rPr>
          <w:rFonts w:ascii="Calibri" w:eastAsia="Segoe UI Semilight" w:hAnsi="Calibri" w:cs="Calibri"/>
          <w:color w:val="auto"/>
          <w:sz w:val="24"/>
          <w:szCs w:val="24"/>
        </w:rPr>
        <w:t> </w:t>
      </w:r>
      <w:r w:rsidR="00DF33BD" w:rsidRPr="00DC4EE9">
        <w:rPr>
          <w:rFonts w:ascii="Calibri" w:eastAsia="Segoe UI Semilight" w:hAnsi="Calibri" w:cs="Calibri"/>
          <w:color w:val="auto"/>
          <w:sz w:val="24"/>
          <w:szCs w:val="24"/>
        </w:rPr>
        <w:t>%)</w:t>
      </w:r>
      <w:r w:rsidR="00D14634" w:rsidRPr="00DC4EE9">
        <w:rPr>
          <w:rFonts w:ascii="Calibri" w:eastAsia="Segoe UI Semilight" w:hAnsi="Calibri" w:cs="Calibri"/>
          <w:color w:val="auto"/>
          <w:sz w:val="24"/>
          <w:szCs w:val="24"/>
        </w:rPr>
        <w:t xml:space="preserve">, </w:t>
      </w:r>
      <w:r w:rsidR="00DF33BD" w:rsidRPr="00DC4EE9">
        <w:rPr>
          <w:rFonts w:ascii="Calibri" w:eastAsia="Segoe UI Semilight" w:hAnsi="Calibri" w:cs="Calibri"/>
          <w:color w:val="auto"/>
          <w:sz w:val="24"/>
          <w:szCs w:val="24"/>
        </w:rPr>
        <w:t xml:space="preserve">suivis des employés autochtones </w:t>
      </w:r>
      <w:r w:rsidR="001B3841" w:rsidRPr="00DC4EE9">
        <w:rPr>
          <w:rFonts w:ascii="Calibri" w:eastAsia="Segoe UI Semilight" w:hAnsi="Calibri" w:cs="Calibri"/>
          <w:color w:val="auto"/>
          <w:sz w:val="24"/>
          <w:szCs w:val="24"/>
        </w:rPr>
        <w:t>en situation de handicap</w:t>
      </w:r>
      <w:r w:rsidR="00DF33BD" w:rsidRPr="00DC4EE9">
        <w:rPr>
          <w:rFonts w:ascii="Calibri" w:eastAsia="Segoe UI Semilight" w:hAnsi="Calibri" w:cs="Calibri"/>
          <w:color w:val="auto"/>
          <w:sz w:val="24"/>
          <w:szCs w:val="24"/>
        </w:rPr>
        <w:t xml:space="preserve"> (43,8 %). </w:t>
      </w:r>
      <w:r w:rsidR="00270F25" w:rsidRPr="00DC4EE9">
        <w:rPr>
          <w:rFonts w:ascii="Calibri" w:eastAsia="Segoe UI Semilight" w:hAnsi="Calibri" w:cs="Calibri"/>
          <w:color w:val="auto"/>
          <w:sz w:val="24"/>
          <w:szCs w:val="24"/>
        </w:rPr>
        <w:t xml:space="preserve"> Les femmes en situation de handicap étaient les plus susceptibles d</w:t>
      </w:r>
      <w:r w:rsidR="00713FB8" w:rsidRPr="00DC4EE9">
        <w:rPr>
          <w:rFonts w:ascii="Calibri" w:eastAsia="Segoe UI Semilight" w:hAnsi="Calibri" w:cs="Calibri"/>
          <w:color w:val="auto"/>
          <w:sz w:val="24"/>
          <w:szCs w:val="24"/>
        </w:rPr>
        <w:t xml:space="preserve">’être </w:t>
      </w:r>
      <w:r w:rsidR="00AD01E3" w:rsidRPr="00DC4EE9">
        <w:rPr>
          <w:rFonts w:ascii="Calibri" w:eastAsia="Segoe UI Semilight" w:hAnsi="Calibri" w:cs="Calibri"/>
          <w:color w:val="auto"/>
          <w:sz w:val="24"/>
          <w:szCs w:val="24"/>
        </w:rPr>
        <w:t xml:space="preserve">en </w:t>
      </w:r>
      <w:r w:rsidR="00713FB8" w:rsidRPr="00DC4EE9">
        <w:rPr>
          <w:rFonts w:ascii="Calibri" w:eastAsia="Segoe UI Semilight" w:hAnsi="Calibri" w:cs="Calibri"/>
          <w:color w:val="auto"/>
          <w:sz w:val="24"/>
          <w:szCs w:val="24"/>
        </w:rPr>
        <w:t xml:space="preserve">accord </w:t>
      </w:r>
      <w:r w:rsidR="00270F25" w:rsidRPr="00DC4EE9">
        <w:rPr>
          <w:rFonts w:ascii="Calibri" w:eastAsia="Segoe UI Semilight" w:hAnsi="Calibri" w:cs="Calibri"/>
          <w:color w:val="auto"/>
          <w:sz w:val="24"/>
          <w:szCs w:val="24"/>
        </w:rPr>
        <w:t>avec cet énoncé</w:t>
      </w:r>
      <w:r w:rsidR="008915AB" w:rsidRPr="00DC4EE9">
        <w:rPr>
          <w:rFonts w:ascii="Calibri" w:eastAsia="Segoe UI Semilight" w:hAnsi="Calibri" w:cs="Calibri"/>
          <w:color w:val="auto"/>
          <w:sz w:val="24"/>
          <w:szCs w:val="24"/>
        </w:rPr>
        <w:t xml:space="preserve"> (47,6 %)</w:t>
      </w:r>
      <w:r w:rsidR="00270F25" w:rsidRPr="00DC4EE9">
        <w:rPr>
          <w:rFonts w:ascii="Calibri" w:eastAsia="Segoe UI Semilight" w:hAnsi="Calibri" w:cs="Calibri"/>
          <w:color w:val="auto"/>
          <w:sz w:val="24"/>
          <w:szCs w:val="24"/>
        </w:rPr>
        <w:t>.</w:t>
      </w:r>
    </w:p>
    <w:p w14:paraId="2875F3CF" w14:textId="77777777" w:rsidR="005C1577" w:rsidRPr="000A56CD" w:rsidRDefault="005C1577" w:rsidP="00C647BF">
      <w:pPr>
        <w:pStyle w:val="NoSpacing"/>
        <w:rPr>
          <w:rFonts w:ascii="Calibri" w:hAnsi="Calibri"/>
          <w:b/>
          <w:bCs/>
          <w:lang w:val="fr-CA"/>
        </w:rPr>
      </w:pPr>
    </w:p>
    <w:p w14:paraId="05D9ECE0" w14:textId="29FB741C" w:rsidR="00CD3F6E" w:rsidRDefault="00EA335B" w:rsidP="008F0CBD">
      <w:pPr>
        <w:keepLines w:val="0"/>
        <w:spacing w:after="0" w:line="240" w:lineRule="auto"/>
        <w:jc w:val="center"/>
        <w:rPr>
          <w:rFonts w:ascii="Calibri" w:eastAsia="Segoe UI Semilight" w:hAnsi="Calibri" w:cs="Times New Roman"/>
          <w:b/>
          <w:bCs/>
          <w:noProof/>
          <w:color w:val="auto"/>
          <w:sz w:val="24"/>
          <w:szCs w:val="24"/>
        </w:rPr>
      </w:pPr>
      <w:r w:rsidDel="00EA335B">
        <w:rPr>
          <w:rFonts w:ascii="Calibri" w:eastAsia="Segoe UI Semilight" w:hAnsi="Calibri" w:cs="Times New Roman"/>
          <w:b/>
          <w:bCs/>
          <w:noProof/>
          <w:color w:val="auto"/>
          <w:sz w:val="24"/>
          <w:szCs w:val="24"/>
        </w:rPr>
        <w:t xml:space="preserve"> </w:t>
      </w:r>
    </w:p>
    <w:p w14:paraId="2D87F5C0" w14:textId="77777777" w:rsidR="008F0CBD" w:rsidRDefault="008F0CBD">
      <w:pPr>
        <w:keepLines w:val="0"/>
        <w:spacing w:after="0" w:line="240" w:lineRule="auto"/>
        <w:rPr>
          <w:rFonts w:ascii="Calibri" w:eastAsia="Segoe UI Semilight" w:hAnsi="Calibri" w:cs="Times New Roman"/>
          <w:b/>
          <w:bCs/>
          <w:color w:val="auto"/>
          <w:sz w:val="24"/>
          <w:szCs w:val="24"/>
        </w:rPr>
      </w:pPr>
    </w:p>
    <w:p w14:paraId="3D5C427B" w14:textId="77777777" w:rsidR="00320C83" w:rsidRDefault="00320C83">
      <w:pPr>
        <w:keepLines w:val="0"/>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br w:type="page"/>
      </w:r>
    </w:p>
    <w:p w14:paraId="63C7A467" w14:textId="737DD4DE" w:rsidR="00D119B0" w:rsidRDefault="00B32949" w:rsidP="00D56D58">
      <w:pPr>
        <w:keepNext/>
        <w:keepLines w:val="0"/>
        <w:spacing w:after="0" w:line="240" w:lineRule="auto"/>
        <w:jc w:val="center"/>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lastRenderedPageBreak/>
        <w:t>Tableau 7 </w:t>
      </w:r>
    </w:p>
    <w:p w14:paraId="501705BE" w14:textId="37160B98" w:rsidR="000B41A8" w:rsidRPr="000A56CD" w:rsidRDefault="008558CD" w:rsidP="00D56D58">
      <w:pPr>
        <w:keepNext/>
        <w:keepLines w:val="0"/>
        <w:spacing w:after="0" w:line="240" w:lineRule="auto"/>
        <w:jc w:val="center"/>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t>E</w:t>
      </w:r>
      <w:r w:rsidRPr="000A56CD">
        <w:rPr>
          <w:rFonts w:ascii="Calibri" w:eastAsia="Segoe UI Semilight" w:hAnsi="Calibri" w:cs="Times New Roman"/>
          <w:b/>
          <w:bCs/>
          <w:color w:val="auto"/>
          <w:sz w:val="24"/>
          <w:szCs w:val="24"/>
        </w:rPr>
        <w:t xml:space="preserve">mployés </w:t>
      </w:r>
      <w:r w:rsidR="00EA335B">
        <w:rPr>
          <w:rFonts w:ascii="Calibri" w:eastAsia="Segoe UI Semilight" w:hAnsi="Calibri" w:cs="Times New Roman"/>
          <w:b/>
          <w:bCs/>
          <w:color w:val="auto"/>
          <w:sz w:val="24"/>
          <w:szCs w:val="24"/>
        </w:rPr>
        <w:t>qui ont convenu</w:t>
      </w:r>
      <w:r>
        <w:rPr>
          <w:rFonts w:ascii="Calibri" w:eastAsia="Segoe UI Semilight" w:hAnsi="Calibri" w:cs="Times New Roman"/>
          <w:b/>
          <w:bCs/>
          <w:color w:val="auto"/>
          <w:sz w:val="24"/>
          <w:szCs w:val="24"/>
        </w:rPr>
        <w:t xml:space="preserve"> </w:t>
      </w:r>
      <w:r w:rsidR="00797039" w:rsidRPr="000A56CD">
        <w:rPr>
          <w:rFonts w:ascii="Calibri" w:eastAsia="Segoe UI Semilight" w:hAnsi="Calibri" w:cs="Times New Roman"/>
          <w:b/>
          <w:bCs/>
          <w:color w:val="auto"/>
          <w:sz w:val="24"/>
          <w:szCs w:val="24"/>
        </w:rPr>
        <w:t xml:space="preserve">que </w:t>
      </w:r>
      <w:r w:rsidR="009553BE" w:rsidRPr="000A56CD">
        <w:rPr>
          <w:rFonts w:ascii="Calibri" w:eastAsia="Segoe UI Semilight" w:hAnsi="Calibri" w:cs="Times New Roman"/>
          <w:b/>
          <w:bCs/>
          <w:color w:val="auto"/>
          <w:sz w:val="24"/>
          <w:szCs w:val="24"/>
        </w:rPr>
        <w:t>le processus de sélection d</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 xml:space="preserve">une personne </w:t>
      </w:r>
      <w:r w:rsidR="00AA18CE">
        <w:rPr>
          <w:rFonts w:ascii="Calibri" w:eastAsia="Segoe UI Semilight" w:hAnsi="Calibri" w:cs="Times New Roman"/>
          <w:b/>
          <w:bCs/>
          <w:color w:val="auto"/>
          <w:sz w:val="24"/>
          <w:szCs w:val="24"/>
        </w:rPr>
        <w:t>dans le but de pourvoir</w:t>
      </w:r>
      <w:r w:rsidR="00AA18CE" w:rsidRPr="000A56CD">
        <w:rPr>
          <w:rFonts w:ascii="Calibri" w:eastAsia="Segoe UI Semilight" w:hAnsi="Calibri" w:cs="Times New Roman"/>
          <w:b/>
          <w:bCs/>
          <w:color w:val="auto"/>
          <w:sz w:val="24"/>
          <w:szCs w:val="24"/>
        </w:rPr>
        <w:t xml:space="preserve"> </w:t>
      </w:r>
      <w:r w:rsidR="009553BE" w:rsidRPr="000A56CD">
        <w:rPr>
          <w:rFonts w:ascii="Calibri" w:eastAsia="Segoe UI Semilight" w:hAnsi="Calibri" w:cs="Times New Roman"/>
          <w:b/>
          <w:bCs/>
          <w:color w:val="auto"/>
          <w:sz w:val="24"/>
          <w:szCs w:val="24"/>
        </w:rPr>
        <w:t xml:space="preserve">un poste </w:t>
      </w:r>
      <w:r w:rsidR="00AA18CE">
        <w:rPr>
          <w:rFonts w:ascii="Calibri" w:eastAsia="Segoe UI Semilight" w:hAnsi="Calibri" w:cs="Times New Roman"/>
          <w:b/>
          <w:bCs/>
          <w:color w:val="auto"/>
          <w:sz w:val="24"/>
          <w:szCs w:val="24"/>
        </w:rPr>
        <w:t>était</w:t>
      </w:r>
      <w:r w:rsidR="009553BE" w:rsidRPr="000A56CD">
        <w:rPr>
          <w:rFonts w:ascii="Calibri" w:eastAsia="Segoe UI Semilight" w:hAnsi="Calibri" w:cs="Times New Roman"/>
          <w:b/>
          <w:bCs/>
          <w:color w:val="auto"/>
          <w:sz w:val="24"/>
          <w:szCs w:val="24"/>
        </w:rPr>
        <w:t xml:space="preserve"> équitable : Intersectionnalité des personnes </w:t>
      </w:r>
      <w:r w:rsidR="001B3841">
        <w:rPr>
          <w:rFonts w:ascii="Calibri" w:eastAsia="Segoe UI Semilight" w:hAnsi="Calibri" w:cs="Times New Roman"/>
          <w:b/>
          <w:bCs/>
          <w:color w:val="auto"/>
          <w:sz w:val="24"/>
          <w:szCs w:val="24"/>
        </w:rPr>
        <w:t xml:space="preserve">en situation de </w:t>
      </w:r>
      <w:r w:rsidR="009553BE" w:rsidRPr="000A56CD">
        <w:rPr>
          <w:rFonts w:ascii="Calibri" w:eastAsia="Segoe UI Semilight" w:hAnsi="Calibri" w:cs="Times New Roman"/>
          <w:b/>
          <w:bCs/>
          <w:color w:val="auto"/>
          <w:sz w:val="24"/>
          <w:szCs w:val="24"/>
        </w:rPr>
        <w:t>handicap avec les autres groupes visés par l</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équité en matière d</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emploi</w:t>
      </w:r>
    </w:p>
    <w:tbl>
      <w:tblPr>
        <w:tblpPr w:leftFromText="180" w:rightFromText="180"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és qui ont convenu que le processus de sélection d’une personne dans le but de pourvoir un poste était équitable : Intersectionnalité des personnes en situation de handicap avec les autres groupes visés par l’équité en matière d’emploi"/>
      </w:tblPr>
      <w:tblGrid>
        <w:gridCol w:w="5240"/>
        <w:gridCol w:w="2126"/>
        <w:gridCol w:w="2272"/>
      </w:tblGrid>
      <w:tr w:rsidR="00320C83" w:rsidRPr="000A56CD" w14:paraId="47382057" w14:textId="77777777" w:rsidTr="009754D4">
        <w:trPr>
          <w:trHeight w:val="1177"/>
        </w:trPr>
        <w:tc>
          <w:tcPr>
            <w:tcW w:w="5240" w:type="dxa"/>
            <w:shd w:val="clear" w:color="000000" w:fill="D9E1F2"/>
            <w:tcMar>
              <w:top w:w="144" w:type="dxa"/>
              <w:left w:w="115" w:type="dxa"/>
              <w:bottom w:w="144" w:type="dxa"/>
              <w:right w:w="115" w:type="dxa"/>
            </w:tcMar>
            <w:vAlign w:val="center"/>
          </w:tcPr>
          <w:p w14:paraId="4666523E" w14:textId="77777777" w:rsidR="00320C83" w:rsidRPr="000A56CD" w:rsidRDefault="00320C83" w:rsidP="009754D4">
            <w:pPr>
              <w:keepLines w:val="0"/>
              <w:spacing w:after="0" w:line="240" w:lineRule="auto"/>
              <w:rPr>
                <w:rFonts w:ascii="Calibri" w:eastAsia="Times New Roman" w:hAnsi="Calibri" w:cs="Calibri"/>
                <w:b/>
                <w:bCs/>
                <w:color w:val="000000"/>
                <w:sz w:val="24"/>
                <w:szCs w:val="24"/>
                <w:lang w:eastAsia="en-CA"/>
              </w:rPr>
            </w:pPr>
            <w:r w:rsidRPr="000A56CD">
              <w:rPr>
                <w:rFonts w:ascii="Calibri" w:eastAsia="Times New Roman" w:hAnsi="Calibri" w:cs="Calibri"/>
                <w:b/>
                <w:bCs/>
                <w:color w:val="000000"/>
                <w:sz w:val="24"/>
                <w:szCs w:val="24"/>
                <w:lang w:eastAsia="en-CA"/>
              </w:rPr>
              <w:t>Catégorie d</w:t>
            </w:r>
            <w:r>
              <w:rPr>
                <w:rFonts w:ascii="Calibri" w:eastAsia="Times New Roman" w:hAnsi="Calibri" w:cs="Calibri"/>
                <w:b/>
                <w:bCs/>
                <w:color w:val="000000"/>
                <w:sz w:val="24"/>
                <w:szCs w:val="24"/>
                <w:lang w:eastAsia="en-CA"/>
              </w:rPr>
              <w:t>’employés</w:t>
            </w:r>
          </w:p>
        </w:tc>
        <w:tc>
          <w:tcPr>
            <w:tcW w:w="2126" w:type="dxa"/>
            <w:shd w:val="clear" w:color="000000" w:fill="D9E1F2"/>
            <w:tcMar>
              <w:top w:w="144" w:type="dxa"/>
              <w:left w:w="115" w:type="dxa"/>
              <w:bottom w:w="144" w:type="dxa"/>
              <w:right w:w="115" w:type="dxa"/>
            </w:tcMar>
            <w:vAlign w:val="center"/>
          </w:tcPr>
          <w:p w14:paraId="5E6DFC73" w14:textId="77777777" w:rsidR="00320C83" w:rsidRPr="000A56CD" w:rsidRDefault="00320C83" w:rsidP="009754D4">
            <w:pPr>
              <w:keepLines w:val="0"/>
              <w:spacing w:after="0" w:line="240" w:lineRule="auto"/>
              <w:rPr>
                <w:rFonts w:ascii="Calibri" w:eastAsia="Calibri" w:hAnsi="Calibri" w:cs="Calibri"/>
                <w:b/>
                <w:bCs/>
                <w:color w:val="auto"/>
                <w:sz w:val="24"/>
                <w:szCs w:val="24"/>
              </w:rPr>
            </w:pPr>
            <w:r w:rsidRPr="000A56CD">
              <w:rPr>
                <w:rFonts w:ascii="Calibri" w:eastAsia="Calibri" w:hAnsi="Calibri" w:cs="Calibri"/>
                <w:b/>
                <w:bCs/>
                <w:color w:val="auto"/>
                <w:sz w:val="24"/>
                <w:szCs w:val="24"/>
              </w:rPr>
              <w:t xml:space="preserve">Employés </w:t>
            </w:r>
            <w:r w:rsidRPr="002070FF">
              <w:rPr>
                <w:rFonts w:ascii="Calibri" w:hAnsi="Calibri" w:cs="Calibri"/>
                <w:b/>
                <w:bCs/>
                <w:color w:val="auto"/>
                <w:sz w:val="24"/>
                <w:szCs w:val="24"/>
              </w:rPr>
              <w:t>qui ne sont pas en situation de handicap</w:t>
            </w:r>
          </w:p>
        </w:tc>
        <w:tc>
          <w:tcPr>
            <w:tcW w:w="2272" w:type="dxa"/>
            <w:shd w:val="clear" w:color="000000" w:fill="D9E1F2"/>
            <w:tcMar>
              <w:top w:w="144" w:type="dxa"/>
              <w:left w:w="115" w:type="dxa"/>
              <w:bottom w:w="144" w:type="dxa"/>
              <w:right w:w="115" w:type="dxa"/>
            </w:tcMar>
            <w:vAlign w:val="center"/>
          </w:tcPr>
          <w:p w14:paraId="3C7A9F25" w14:textId="77777777" w:rsidR="00320C83" w:rsidRPr="000A56CD" w:rsidRDefault="00320C83" w:rsidP="009754D4">
            <w:pPr>
              <w:keepLines w:val="0"/>
              <w:spacing w:after="0" w:line="240" w:lineRule="auto"/>
              <w:rPr>
                <w:rFonts w:ascii="Calibri" w:eastAsia="Calibri" w:hAnsi="Calibri" w:cs="Calibri"/>
                <w:b/>
                <w:bCs/>
                <w:color w:val="auto"/>
                <w:sz w:val="24"/>
                <w:szCs w:val="24"/>
              </w:rPr>
            </w:pPr>
            <w:r w:rsidRPr="000A56CD">
              <w:rPr>
                <w:rFonts w:ascii="Calibri" w:eastAsia="Calibri" w:hAnsi="Calibri" w:cs="Calibri"/>
                <w:b/>
                <w:bCs/>
                <w:color w:val="auto"/>
                <w:sz w:val="24"/>
                <w:szCs w:val="24"/>
              </w:rPr>
              <w:t xml:space="preserve">Employés </w:t>
            </w:r>
            <w:r>
              <w:rPr>
                <w:rFonts w:ascii="Calibri" w:eastAsia="Calibri" w:hAnsi="Calibri" w:cs="Calibri"/>
                <w:b/>
                <w:bCs/>
                <w:color w:val="auto"/>
                <w:sz w:val="24"/>
                <w:szCs w:val="24"/>
              </w:rPr>
              <w:t>en situation de handicap</w:t>
            </w:r>
          </w:p>
        </w:tc>
      </w:tr>
      <w:tr w:rsidR="00320C83" w:rsidRPr="000A56CD" w14:paraId="0BC8FC5F" w14:textId="77777777" w:rsidTr="009754D4">
        <w:trPr>
          <w:trHeight w:val="495"/>
        </w:trPr>
        <w:tc>
          <w:tcPr>
            <w:tcW w:w="5240" w:type="dxa"/>
            <w:tcMar>
              <w:top w:w="144" w:type="dxa"/>
              <w:left w:w="115" w:type="dxa"/>
              <w:bottom w:w="144" w:type="dxa"/>
              <w:right w:w="115" w:type="dxa"/>
            </w:tcMar>
            <w:vAlign w:val="center"/>
          </w:tcPr>
          <w:p w14:paraId="4F3D7189" w14:textId="77777777" w:rsidR="00320C83" w:rsidRPr="000A56CD" w:rsidRDefault="00320C83" w:rsidP="009754D4">
            <w:pPr>
              <w:keepLines w:val="0"/>
              <w:rPr>
                <w:rFonts w:ascii="Calibri" w:eastAsia="Calibri" w:hAnsi="Calibri" w:cs="Calibri"/>
                <w:b/>
                <w:bCs/>
                <w:color w:val="auto"/>
                <w:sz w:val="24"/>
                <w:szCs w:val="24"/>
              </w:rPr>
            </w:pPr>
            <w:r w:rsidRPr="000A56CD">
              <w:rPr>
                <w:rFonts w:ascii="Calibri" w:eastAsia="Calibri" w:hAnsi="Calibri" w:cs="Calibri"/>
                <w:color w:val="auto"/>
                <w:sz w:val="24"/>
                <w:szCs w:val="24"/>
              </w:rPr>
              <w:t>Femmes</w:t>
            </w:r>
          </w:p>
        </w:tc>
        <w:tc>
          <w:tcPr>
            <w:tcW w:w="2126" w:type="dxa"/>
            <w:tcMar>
              <w:top w:w="144" w:type="dxa"/>
              <w:left w:w="115" w:type="dxa"/>
              <w:bottom w:w="144" w:type="dxa"/>
              <w:right w:w="115" w:type="dxa"/>
            </w:tcMar>
            <w:vAlign w:val="center"/>
          </w:tcPr>
          <w:p w14:paraId="03397D00" w14:textId="77777777" w:rsidR="00320C83" w:rsidRPr="000A56CD" w:rsidRDefault="00320C83"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82,0 %</w:t>
            </w:r>
          </w:p>
        </w:tc>
        <w:tc>
          <w:tcPr>
            <w:tcW w:w="2272" w:type="dxa"/>
            <w:shd w:val="clear" w:color="auto" w:fill="auto"/>
            <w:tcMar>
              <w:top w:w="144" w:type="dxa"/>
              <w:left w:w="115" w:type="dxa"/>
              <w:bottom w:w="144" w:type="dxa"/>
              <w:right w:w="115" w:type="dxa"/>
            </w:tcMar>
            <w:vAlign w:val="center"/>
          </w:tcPr>
          <w:p w14:paraId="4F7D0F83" w14:textId="77777777" w:rsidR="00320C83" w:rsidRPr="000A56CD" w:rsidRDefault="00320C83"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73,5 %</w:t>
            </w:r>
          </w:p>
        </w:tc>
      </w:tr>
      <w:tr w:rsidR="00320C83" w:rsidRPr="000A56CD" w14:paraId="316DE163" w14:textId="77777777" w:rsidTr="009754D4">
        <w:trPr>
          <w:trHeight w:val="495"/>
        </w:trPr>
        <w:tc>
          <w:tcPr>
            <w:tcW w:w="5240" w:type="dxa"/>
            <w:tcMar>
              <w:top w:w="144" w:type="dxa"/>
              <w:left w:w="115" w:type="dxa"/>
              <w:bottom w:w="144" w:type="dxa"/>
              <w:right w:w="115" w:type="dxa"/>
            </w:tcMar>
            <w:vAlign w:val="center"/>
          </w:tcPr>
          <w:p w14:paraId="38868295" w14:textId="77777777" w:rsidR="00320C83" w:rsidRPr="000A56CD" w:rsidRDefault="00320C83" w:rsidP="009754D4">
            <w:pPr>
              <w:keepLines w:val="0"/>
              <w:rPr>
                <w:rFonts w:ascii="Calibri" w:eastAsia="Calibri" w:hAnsi="Calibri" w:cs="Calibri"/>
                <w:b/>
                <w:bCs/>
                <w:color w:val="auto"/>
                <w:sz w:val="24"/>
                <w:szCs w:val="24"/>
              </w:rPr>
            </w:pPr>
            <w:r w:rsidRPr="000A56CD">
              <w:rPr>
                <w:rFonts w:ascii="Calibri" w:eastAsia="Calibri" w:hAnsi="Calibri" w:cs="Calibri"/>
                <w:color w:val="auto"/>
                <w:sz w:val="24"/>
                <w:szCs w:val="24"/>
              </w:rPr>
              <w:t>Hommes</w:t>
            </w:r>
          </w:p>
        </w:tc>
        <w:tc>
          <w:tcPr>
            <w:tcW w:w="2126" w:type="dxa"/>
            <w:tcMar>
              <w:top w:w="144" w:type="dxa"/>
              <w:left w:w="115" w:type="dxa"/>
              <w:bottom w:w="144" w:type="dxa"/>
              <w:right w:w="115" w:type="dxa"/>
            </w:tcMar>
            <w:vAlign w:val="center"/>
          </w:tcPr>
          <w:p w14:paraId="1B4C5F34" w14:textId="77777777" w:rsidR="00320C83" w:rsidRPr="000A56CD" w:rsidRDefault="00320C83"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79,6 %</w:t>
            </w:r>
          </w:p>
        </w:tc>
        <w:tc>
          <w:tcPr>
            <w:tcW w:w="2272" w:type="dxa"/>
            <w:shd w:val="clear" w:color="auto" w:fill="auto"/>
            <w:tcMar>
              <w:top w:w="144" w:type="dxa"/>
              <w:left w:w="115" w:type="dxa"/>
              <w:bottom w:w="144" w:type="dxa"/>
              <w:right w:w="115" w:type="dxa"/>
            </w:tcMar>
            <w:vAlign w:val="center"/>
          </w:tcPr>
          <w:p w14:paraId="5BED15E5" w14:textId="77777777" w:rsidR="00320C83" w:rsidRPr="000A56CD" w:rsidRDefault="00320C83"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70,5 %</w:t>
            </w:r>
          </w:p>
        </w:tc>
      </w:tr>
      <w:tr w:rsidR="00320C83" w:rsidRPr="000A56CD" w14:paraId="4E1EDD64" w14:textId="77777777" w:rsidTr="009754D4">
        <w:trPr>
          <w:trHeight w:val="495"/>
        </w:trPr>
        <w:tc>
          <w:tcPr>
            <w:tcW w:w="5240" w:type="dxa"/>
            <w:tcMar>
              <w:top w:w="144" w:type="dxa"/>
              <w:left w:w="115" w:type="dxa"/>
              <w:bottom w:w="144" w:type="dxa"/>
              <w:right w:w="115" w:type="dxa"/>
            </w:tcMar>
            <w:vAlign w:val="center"/>
          </w:tcPr>
          <w:p w14:paraId="5F6C5BB8" w14:textId="77777777" w:rsidR="00320C83" w:rsidRPr="000A56CD" w:rsidRDefault="00320C83" w:rsidP="009754D4">
            <w:pPr>
              <w:keepLines w:val="0"/>
              <w:rPr>
                <w:rFonts w:ascii="Calibri" w:eastAsia="Calibri" w:hAnsi="Calibri" w:cs="Calibri"/>
                <w:b/>
                <w:bCs/>
                <w:color w:val="auto"/>
                <w:sz w:val="24"/>
                <w:szCs w:val="24"/>
              </w:rPr>
            </w:pPr>
            <w:r>
              <w:rPr>
                <w:rFonts w:ascii="Calibri" w:eastAsia="Calibri" w:hAnsi="Calibri" w:cs="Calibri"/>
                <w:color w:val="auto"/>
                <w:sz w:val="24"/>
                <w:szCs w:val="24"/>
              </w:rPr>
              <w:t>A</w:t>
            </w:r>
            <w:r w:rsidRPr="000A56CD">
              <w:rPr>
                <w:rFonts w:ascii="Calibri" w:eastAsia="Calibri" w:hAnsi="Calibri" w:cs="Calibri"/>
                <w:color w:val="auto"/>
                <w:sz w:val="24"/>
                <w:szCs w:val="24"/>
              </w:rPr>
              <w:t>utochtones</w:t>
            </w:r>
          </w:p>
        </w:tc>
        <w:tc>
          <w:tcPr>
            <w:tcW w:w="2126" w:type="dxa"/>
            <w:tcMar>
              <w:top w:w="144" w:type="dxa"/>
              <w:left w:w="115" w:type="dxa"/>
              <w:bottom w:w="144" w:type="dxa"/>
              <w:right w:w="115" w:type="dxa"/>
            </w:tcMar>
            <w:vAlign w:val="center"/>
          </w:tcPr>
          <w:p w14:paraId="5B0789FE" w14:textId="77777777" w:rsidR="00320C83" w:rsidRPr="000A56CD" w:rsidRDefault="00320C83"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72,6 %</w:t>
            </w:r>
          </w:p>
        </w:tc>
        <w:tc>
          <w:tcPr>
            <w:tcW w:w="2272" w:type="dxa"/>
            <w:shd w:val="clear" w:color="auto" w:fill="auto"/>
            <w:tcMar>
              <w:top w:w="144" w:type="dxa"/>
              <w:left w:w="115" w:type="dxa"/>
              <w:bottom w:w="144" w:type="dxa"/>
              <w:right w:w="115" w:type="dxa"/>
            </w:tcMar>
            <w:vAlign w:val="center"/>
          </w:tcPr>
          <w:p w14:paraId="4B45C18B" w14:textId="77777777" w:rsidR="00320C83" w:rsidRPr="000A56CD" w:rsidRDefault="00320C83"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64,8 %</w:t>
            </w:r>
          </w:p>
        </w:tc>
      </w:tr>
      <w:tr w:rsidR="00320C83" w:rsidRPr="000A56CD" w14:paraId="2E72A9D7" w14:textId="77777777" w:rsidTr="009754D4">
        <w:trPr>
          <w:trHeight w:val="495"/>
        </w:trPr>
        <w:tc>
          <w:tcPr>
            <w:tcW w:w="5240" w:type="dxa"/>
            <w:tcMar>
              <w:top w:w="144" w:type="dxa"/>
              <w:left w:w="115" w:type="dxa"/>
              <w:bottom w:w="144" w:type="dxa"/>
              <w:right w:w="115" w:type="dxa"/>
            </w:tcMar>
            <w:vAlign w:val="center"/>
          </w:tcPr>
          <w:p w14:paraId="112034C0" w14:textId="77777777" w:rsidR="00320C83" w:rsidRPr="000A56CD" w:rsidRDefault="00320C83" w:rsidP="009754D4">
            <w:pPr>
              <w:keepLines w:val="0"/>
              <w:rPr>
                <w:rFonts w:ascii="Calibri" w:eastAsia="Calibri" w:hAnsi="Calibri" w:cs="Calibri"/>
                <w:b/>
                <w:bCs/>
                <w:color w:val="auto"/>
                <w:sz w:val="24"/>
                <w:szCs w:val="24"/>
              </w:rPr>
            </w:pPr>
            <w:r w:rsidRPr="000A56CD">
              <w:rPr>
                <w:rFonts w:ascii="Calibri" w:eastAsia="Calibri" w:hAnsi="Calibri" w:cs="Times New Roman"/>
                <w:color w:val="auto"/>
                <w:sz w:val="24"/>
                <w:szCs w:val="24"/>
              </w:rPr>
              <w:t>N</w:t>
            </w:r>
            <w:r>
              <w:rPr>
                <w:rFonts w:ascii="Calibri" w:eastAsia="Calibri" w:hAnsi="Calibri" w:cs="Times New Roman"/>
                <w:color w:val="auto"/>
                <w:sz w:val="24"/>
                <w:szCs w:val="24"/>
              </w:rPr>
              <w:t xml:space="preserve">on </w:t>
            </w:r>
            <w:r w:rsidRPr="000A56CD">
              <w:rPr>
                <w:rFonts w:ascii="Calibri" w:eastAsia="Calibri" w:hAnsi="Calibri" w:cs="Times New Roman"/>
                <w:color w:val="auto"/>
                <w:sz w:val="24"/>
                <w:szCs w:val="24"/>
              </w:rPr>
              <w:t>identifiés comme Autochtones</w:t>
            </w:r>
          </w:p>
        </w:tc>
        <w:tc>
          <w:tcPr>
            <w:tcW w:w="2126" w:type="dxa"/>
            <w:tcMar>
              <w:top w:w="144" w:type="dxa"/>
              <w:left w:w="115" w:type="dxa"/>
              <w:bottom w:w="144" w:type="dxa"/>
              <w:right w:w="115" w:type="dxa"/>
            </w:tcMar>
            <w:vAlign w:val="center"/>
          </w:tcPr>
          <w:p w14:paraId="1B94610D" w14:textId="77777777" w:rsidR="00320C83" w:rsidRPr="000A56CD" w:rsidRDefault="00320C83"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81,0 %</w:t>
            </w:r>
          </w:p>
        </w:tc>
        <w:tc>
          <w:tcPr>
            <w:tcW w:w="2272" w:type="dxa"/>
            <w:shd w:val="clear" w:color="auto" w:fill="auto"/>
            <w:tcMar>
              <w:top w:w="144" w:type="dxa"/>
              <w:left w:w="115" w:type="dxa"/>
              <w:bottom w:w="144" w:type="dxa"/>
              <w:right w:w="115" w:type="dxa"/>
            </w:tcMar>
            <w:vAlign w:val="center"/>
          </w:tcPr>
          <w:p w14:paraId="265BE526" w14:textId="77777777" w:rsidR="00320C83" w:rsidRPr="000A56CD" w:rsidRDefault="00320C83"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72,6 %</w:t>
            </w:r>
          </w:p>
        </w:tc>
      </w:tr>
      <w:tr w:rsidR="00320C83" w:rsidRPr="000A56CD" w14:paraId="15594A88" w14:textId="77777777" w:rsidTr="009754D4">
        <w:trPr>
          <w:trHeight w:val="495"/>
        </w:trPr>
        <w:tc>
          <w:tcPr>
            <w:tcW w:w="5240" w:type="dxa"/>
            <w:tcMar>
              <w:top w:w="144" w:type="dxa"/>
              <w:left w:w="115" w:type="dxa"/>
              <w:bottom w:w="144" w:type="dxa"/>
              <w:right w:w="115" w:type="dxa"/>
            </w:tcMar>
            <w:vAlign w:val="center"/>
          </w:tcPr>
          <w:p w14:paraId="7FEA5812" w14:textId="77777777" w:rsidR="00320C83" w:rsidRPr="000A56CD" w:rsidRDefault="00320C83" w:rsidP="009754D4">
            <w:pPr>
              <w:keepLines w:val="0"/>
              <w:rPr>
                <w:rFonts w:ascii="Calibri" w:eastAsia="Calibri" w:hAnsi="Calibri" w:cs="Calibri"/>
                <w:b/>
                <w:bCs/>
                <w:color w:val="auto"/>
                <w:sz w:val="24"/>
                <w:szCs w:val="24"/>
              </w:rPr>
            </w:pPr>
            <w:r w:rsidRPr="000A56CD">
              <w:rPr>
                <w:rFonts w:ascii="Calibri" w:eastAsia="Calibri" w:hAnsi="Calibri" w:cs="Calibri"/>
                <w:color w:val="auto"/>
                <w:sz w:val="24"/>
                <w:szCs w:val="24"/>
              </w:rPr>
              <w:t>Membres des minorités visibles</w:t>
            </w:r>
          </w:p>
        </w:tc>
        <w:tc>
          <w:tcPr>
            <w:tcW w:w="2126" w:type="dxa"/>
            <w:tcMar>
              <w:top w:w="144" w:type="dxa"/>
              <w:left w:w="115" w:type="dxa"/>
              <w:bottom w:w="144" w:type="dxa"/>
              <w:right w:w="115" w:type="dxa"/>
            </w:tcMar>
            <w:vAlign w:val="center"/>
          </w:tcPr>
          <w:p w14:paraId="5C41A8DE" w14:textId="77777777" w:rsidR="00320C83" w:rsidRPr="000A56CD" w:rsidRDefault="00320C83"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75,6 %</w:t>
            </w:r>
          </w:p>
        </w:tc>
        <w:tc>
          <w:tcPr>
            <w:tcW w:w="2272" w:type="dxa"/>
            <w:shd w:val="clear" w:color="auto" w:fill="auto"/>
            <w:tcMar>
              <w:top w:w="144" w:type="dxa"/>
              <w:left w:w="115" w:type="dxa"/>
              <w:bottom w:w="144" w:type="dxa"/>
              <w:right w:w="115" w:type="dxa"/>
            </w:tcMar>
            <w:vAlign w:val="center"/>
          </w:tcPr>
          <w:p w14:paraId="5DF83014" w14:textId="77777777" w:rsidR="00320C83" w:rsidRPr="000A56CD" w:rsidRDefault="00320C83"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69,2 %</w:t>
            </w:r>
          </w:p>
        </w:tc>
      </w:tr>
      <w:tr w:rsidR="00320C83" w:rsidRPr="000A56CD" w14:paraId="3172D6C1" w14:textId="77777777" w:rsidTr="009754D4">
        <w:trPr>
          <w:trHeight w:val="495"/>
        </w:trPr>
        <w:tc>
          <w:tcPr>
            <w:tcW w:w="5240" w:type="dxa"/>
            <w:tcMar>
              <w:top w:w="144" w:type="dxa"/>
              <w:left w:w="115" w:type="dxa"/>
              <w:bottom w:w="144" w:type="dxa"/>
              <w:right w:w="115" w:type="dxa"/>
            </w:tcMar>
            <w:vAlign w:val="center"/>
          </w:tcPr>
          <w:p w14:paraId="1D8D0007" w14:textId="77777777" w:rsidR="00320C83" w:rsidRPr="000A56CD" w:rsidRDefault="00320C83" w:rsidP="009754D4">
            <w:pPr>
              <w:keepLines w:val="0"/>
              <w:rPr>
                <w:rFonts w:ascii="Calibri" w:eastAsia="Calibri" w:hAnsi="Calibri" w:cs="Calibri"/>
                <w:b/>
                <w:bCs/>
                <w:color w:val="auto"/>
                <w:sz w:val="24"/>
                <w:szCs w:val="24"/>
              </w:rPr>
            </w:pPr>
            <w:r w:rsidRPr="000A56CD">
              <w:rPr>
                <w:rFonts w:ascii="Calibri" w:eastAsia="Calibri" w:hAnsi="Calibri" w:cs="Calibri"/>
                <w:color w:val="auto"/>
                <w:sz w:val="24"/>
                <w:szCs w:val="24"/>
              </w:rPr>
              <w:t>N</w:t>
            </w:r>
            <w:r>
              <w:rPr>
                <w:rFonts w:ascii="Calibri" w:eastAsia="Calibri" w:hAnsi="Calibri" w:cs="Calibri"/>
                <w:color w:val="auto"/>
                <w:sz w:val="24"/>
                <w:szCs w:val="24"/>
              </w:rPr>
              <w:t xml:space="preserve">on </w:t>
            </w:r>
            <w:r w:rsidRPr="000A56CD">
              <w:rPr>
                <w:rFonts w:ascii="Calibri" w:eastAsia="Calibri" w:hAnsi="Calibri" w:cs="Calibri"/>
                <w:color w:val="auto"/>
                <w:sz w:val="24"/>
                <w:szCs w:val="24"/>
              </w:rPr>
              <w:t>identifi</w:t>
            </w:r>
            <w:r>
              <w:rPr>
                <w:rFonts w:ascii="Calibri" w:eastAsia="Calibri" w:hAnsi="Calibri" w:cs="Calibri"/>
                <w:color w:val="auto"/>
                <w:sz w:val="24"/>
                <w:szCs w:val="24"/>
              </w:rPr>
              <w:t>és</w:t>
            </w:r>
            <w:r w:rsidRPr="000A56CD">
              <w:rPr>
                <w:rFonts w:ascii="Calibri" w:eastAsia="Calibri" w:hAnsi="Calibri" w:cs="Calibri"/>
                <w:color w:val="auto"/>
                <w:sz w:val="24"/>
                <w:szCs w:val="24"/>
              </w:rPr>
              <w:t xml:space="preserve"> comme </w:t>
            </w:r>
            <w:r>
              <w:rPr>
                <w:rFonts w:ascii="Calibri" w:eastAsia="Calibri" w:hAnsi="Calibri" w:cs="Calibri"/>
                <w:color w:val="auto"/>
                <w:sz w:val="24"/>
                <w:szCs w:val="24"/>
              </w:rPr>
              <w:t xml:space="preserve">membres </w:t>
            </w:r>
            <w:r w:rsidRPr="000A56CD">
              <w:rPr>
                <w:rFonts w:ascii="Calibri" w:eastAsia="Calibri" w:hAnsi="Calibri" w:cs="Calibri"/>
                <w:color w:val="auto"/>
                <w:sz w:val="24"/>
                <w:szCs w:val="24"/>
              </w:rPr>
              <w:t>des minorités visibles</w:t>
            </w:r>
          </w:p>
        </w:tc>
        <w:tc>
          <w:tcPr>
            <w:tcW w:w="2126" w:type="dxa"/>
            <w:tcMar>
              <w:top w:w="144" w:type="dxa"/>
              <w:left w:w="115" w:type="dxa"/>
              <w:bottom w:w="144" w:type="dxa"/>
              <w:right w:w="115" w:type="dxa"/>
            </w:tcMar>
            <w:vAlign w:val="center"/>
          </w:tcPr>
          <w:p w14:paraId="4546BDFF" w14:textId="77777777" w:rsidR="00320C83" w:rsidRPr="000A56CD" w:rsidRDefault="00320C83"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81,9 %</w:t>
            </w:r>
          </w:p>
        </w:tc>
        <w:tc>
          <w:tcPr>
            <w:tcW w:w="2272" w:type="dxa"/>
            <w:shd w:val="clear" w:color="auto" w:fill="auto"/>
            <w:tcMar>
              <w:top w:w="144" w:type="dxa"/>
              <w:left w:w="115" w:type="dxa"/>
              <w:bottom w:w="144" w:type="dxa"/>
              <w:right w:w="115" w:type="dxa"/>
            </w:tcMar>
            <w:vAlign w:val="center"/>
          </w:tcPr>
          <w:p w14:paraId="45F3B4FB" w14:textId="77777777" w:rsidR="00320C83" w:rsidRPr="000A56CD" w:rsidRDefault="00320C83"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72,7 %</w:t>
            </w:r>
          </w:p>
        </w:tc>
      </w:tr>
    </w:tbl>
    <w:p w14:paraId="6F48C532" w14:textId="77777777" w:rsidR="00FD684A" w:rsidRPr="000A56CD" w:rsidRDefault="00FD684A">
      <w:pPr>
        <w:rPr>
          <w:rFonts w:ascii="Calibri" w:eastAsia="Calibri" w:hAnsi="Calibri" w:cs="Calibri"/>
          <w:color w:val="auto"/>
          <w:sz w:val="24"/>
          <w:szCs w:val="24"/>
        </w:rPr>
      </w:pPr>
    </w:p>
    <w:p w14:paraId="06144AD0" w14:textId="1420899F" w:rsidR="0013346F" w:rsidRDefault="0013346F" w:rsidP="00CD3F6E">
      <w:pPr>
        <w:keepLines w:val="0"/>
        <w:spacing w:after="0" w:line="240" w:lineRule="auto"/>
        <w:jc w:val="center"/>
        <w:rPr>
          <w:rFonts w:ascii="Calibri" w:eastAsia="Segoe UI Semilight" w:hAnsi="Calibri" w:cs="Times New Roman"/>
          <w:b/>
          <w:bCs/>
          <w:color w:val="auto"/>
          <w:sz w:val="24"/>
          <w:szCs w:val="24"/>
        </w:rPr>
      </w:pPr>
    </w:p>
    <w:p w14:paraId="402CBA03" w14:textId="77777777" w:rsidR="00746749" w:rsidRDefault="00746749">
      <w:pPr>
        <w:keepLines w:val="0"/>
        <w:spacing w:after="0" w:line="240" w:lineRule="auto"/>
        <w:rPr>
          <w:rFonts w:ascii="Calibri" w:eastAsia="Segoe UI Semilight" w:hAnsi="Calibri" w:cs="Times New Roman"/>
          <w:b/>
          <w:bCs/>
          <w:color w:val="auto"/>
          <w:sz w:val="24"/>
          <w:szCs w:val="24"/>
        </w:rPr>
      </w:pPr>
    </w:p>
    <w:p w14:paraId="06F9CCDD" w14:textId="77777777" w:rsidR="00C46931" w:rsidRDefault="00C46931">
      <w:pPr>
        <w:keepLines w:val="0"/>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br w:type="page"/>
      </w:r>
    </w:p>
    <w:p w14:paraId="3C746862" w14:textId="4E50A5E9" w:rsidR="00D119B0" w:rsidRDefault="00C20E05" w:rsidP="00D56D58">
      <w:pPr>
        <w:keepNext/>
        <w:keepLines w:val="0"/>
        <w:spacing w:after="0" w:line="240" w:lineRule="auto"/>
        <w:jc w:val="center"/>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lastRenderedPageBreak/>
        <w:t xml:space="preserve">Tableau 8  </w:t>
      </w:r>
    </w:p>
    <w:p w14:paraId="79CBFA1B" w14:textId="20BDD6D7" w:rsidR="000B41A8" w:rsidRDefault="008558CD" w:rsidP="00D56D58">
      <w:pPr>
        <w:keepNext/>
        <w:keepLines w:val="0"/>
        <w:spacing w:after="0" w:line="240" w:lineRule="auto"/>
        <w:jc w:val="center"/>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t>E</w:t>
      </w:r>
      <w:r w:rsidR="009553BE" w:rsidRPr="000A56CD">
        <w:rPr>
          <w:rFonts w:ascii="Calibri" w:eastAsia="Segoe UI Semilight" w:hAnsi="Calibri" w:cs="Times New Roman"/>
          <w:b/>
          <w:bCs/>
          <w:color w:val="auto"/>
          <w:sz w:val="24"/>
          <w:szCs w:val="24"/>
        </w:rPr>
        <w:t xml:space="preserve">mployés </w:t>
      </w:r>
      <w:r w:rsidR="00A816BF">
        <w:rPr>
          <w:rFonts w:ascii="Calibri" w:eastAsia="Segoe UI Semilight" w:hAnsi="Calibri" w:cs="Times New Roman"/>
          <w:b/>
          <w:bCs/>
          <w:color w:val="auto"/>
          <w:sz w:val="24"/>
          <w:szCs w:val="24"/>
        </w:rPr>
        <w:t xml:space="preserve">qui ont </w:t>
      </w:r>
      <w:r w:rsidR="002A2BA2">
        <w:rPr>
          <w:rFonts w:ascii="Calibri" w:eastAsia="Segoe UI Semilight" w:hAnsi="Calibri" w:cs="Times New Roman"/>
          <w:b/>
          <w:bCs/>
          <w:color w:val="auto"/>
          <w:sz w:val="24"/>
          <w:szCs w:val="24"/>
        </w:rPr>
        <w:t xml:space="preserve">indiqué </w:t>
      </w:r>
      <w:r w:rsidR="00AF630D" w:rsidRPr="000A56CD">
        <w:rPr>
          <w:rFonts w:ascii="Calibri" w:eastAsia="Segoe UI Semilight" w:hAnsi="Calibri" w:cs="Times New Roman"/>
          <w:b/>
          <w:bCs/>
          <w:color w:val="auto"/>
          <w:sz w:val="24"/>
          <w:szCs w:val="24"/>
        </w:rPr>
        <w:t xml:space="preserve">que </w:t>
      </w:r>
      <w:r w:rsidR="009553BE" w:rsidRPr="000A56CD">
        <w:rPr>
          <w:rFonts w:ascii="Calibri" w:eastAsia="Segoe UI Semilight" w:hAnsi="Calibri" w:cs="Times New Roman"/>
          <w:b/>
          <w:bCs/>
          <w:color w:val="auto"/>
          <w:sz w:val="24"/>
          <w:szCs w:val="24"/>
        </w:rPr>
        <w:t xml:space="preserve">les nominations ne </w:t>
      </w:r>
      <w:r w:rsidR="00A816BF" w:rsidRPr="000A56CD">
        <w:rPr>
          <w:rFonts w:ascii="Calibri" w:eastAsia="Segoe UI Semilight" w:hAnsi="Calibri" w:cs="Times New Roman"/>
          <w:b/>
          <w:bCs/>
          <w:color w:val="auto"/>
          <w:sz w:val="24"/>
          <w:szCs w:val="24"/>
        </w:rPr>
        <w:t>dépend</w:t>
      </w:r>
      <w:r w:rsidR="00A816BF">
        <w:rPr>
          <w:rFonts w:ascii="Calibri" w:eastAsia="Segoe UI Semilight" w:hAnsi="Calibri" w:cs="Times New Roman"/>
          <w:b/>
          <w:bCs/>
          <w:color w:val="auto"/>
          <w:sz w:val="24"/>
          <w:szCs w:val="24"/>
        </w:rPr>
        <w:t>ai</w:t>
      </w:r>
      <w:r w:rsidR="00A816BF" w:rsidRPr="000A56CD">
        <w:rPr>
          <w:rFonts w:ascii="Calibri" w:eastAsia="Segoe UI Semilight" w:hAnsi="Calibri" w:cs="Times New Roman"/>
          <w:b/>
          <w:bCs/>
          <w:color w:val="auto"/>
          <w:sz w:val="24"/>
          <w:szCs w:val="24"/>
        </w:rPr>
        <w:t>ent</w:t>
      </w:r>
      <w:r w:rsidR="009553BE" w:rsidRPr="000A56CD">
        <w:rPr>
          <w:rFonts w:ascii="Calibri" w:eastAsia="Segoe UI Semilight" w:hAnsi="Calibri" w:cs="Times New Roman"/>
          <w:b/>
          <w:bCs/>
          <w:color w:val="auto"/>
          <w:sz w:val="24"/>
          <w:szCs w:val="24"/>
        </w:rPr>
        <w:t xml:space="preserve"> pas de</w:t>
      </w:r>
      <w:r w:rsidR="009F380B">
        <w:rPr>
          <w:rFonts w:ascii="Calibri" w:eastAsia="Segoe UI Semilight" w:hAnsi="Calibri" w:cs="Times New Roman"/>
          <w:b/>
          <w:bCs/>
          <w:color w:val="auto"/>
          <w:sz w:val="24"/>
          <w:szCs w:val="24"/>
        </w:rPr>
        <w:t>s personnes que les candidats</w:t>
      </w:r>
      <w:r w:rsidR="009553BE" w:rsidRPr="000A56CD">
        <w:rPr>
          <w:rFonts w:ascii="Calibri" w:eastAsia="Segoe UI Semilight" w:hAnsi="Calibri" w:cs="Times New Roman"/>
          <w:b/>
          <w:bCs/>
          <w:color w:val="auto"/>
          <w:sz w:val="24"/>
          <w:szCs w:val="24"/>
        </w:rPr>
        <w:t xml:space="preserve"> connaiss</w:t>
      </w:r>
      <w:r w:rsidR="009F380B">
        <w:rPr>
          <w:rFonts w:ascii="Calibri" w:eastAsia="Segoe UI Semilight" w:hAnsi="Calibri" w:cs="Times New Roman"/>
          <w:b/>
          <w:bCs/>
          <w:color w:val="auto"/>
          <w:sz w:val="24"/>
          <w:szCs w:val="24"/>
        </w:rPr>
        <w:t>aient</w:t>
      </w:r>
      <w:r w:rsidR="009553BE" w:rsidRPr="000A56CD">
        <w:rPr>
          <w:rFonts w:ascii="Calibri" w:eastAsia="Segoe UI Semilight" w:hAnsi="Calibri" w:cs="Times New Roman"/>
          <w:b/>
          <w:bCs/>
          <w:color w:val="auto"/>
          <w:sz w:val="24"/>
          <w:szCs w:val="24"/>
        </w:rPr>
        <w:t xml:space="preserve">* : Intersectionnalité des personnes </w:t>
      </w:r>
      <w:r w:rsidR="00732618">
        <w:rPr>
          <w:rFonts w:ascii="Calibri" w:eastAsia="Segoe UI Semilight" w:hAnsi="Calibri" w:cs="Times New Roman"/>
          <w:b/>
          <w:bCs/>
          <w:color w:val="auto"/>
          <w:sz w:val="24"/>
          <w:szCs w:val="24"/>
        </w:rPr>
        <w:t xml:space="preserve">en situation de </w:t>
      </w:r>
      <w:r w:rsidR="009553BE" w:rsidRPr="000A56CD">
        <w:rPr>
          <w:rFonts w:ascii="Calibri" w:eastAsia="Segoe UI Semilight" w:hAnsi="Calibri" w:cs="Times New Roman"/>
          <w:b/>
          <w:bCs/>
          <w:color w:val="auto"/>
          <w:sz w:val="24"/>
          <w:szCs w:val="24"/>
        </w:rPr>
        <w:t>handicap avec les autres groupes visés par l</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équité en matière d</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emploi</w:t>
      </w:r>
    </w:p>
    <w:tbl>
      <w:tblPr>
        <w:tblpPr w:leftFromText="180" w:rightFromText="180"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és qui ont indiqué que les nominations ne dépendaient pas des personnes que les candidats connaissaient* : Intersectionnalité des personnes en situation de handicap avec les autres groupes visés par l’équité en matière d’emploi"/>
      </w:tblPr>
      <w:tblGrid>
        <w:gridCol w:w="5524"/>
        <w:gridCol w:w="2057"/>
        <w:gridCol w:w="2057"/>
      </w:tblGrid>
      <w:tr w:rsidR="00C46931" w:rsidRPr="000A56CD" w14:paraId="434EEBC2" w14:textId="77777777" w:rsidTr="009754D4">
        <w:trPr>
          <w:cantSplit/>
          <w:tblHeader/>
        </w:trPr>
        <w:tc>
          <w:tcPr>
            <w:tcW w:w="5524" w:type="dxa"/>
            <w:shd w:val="clear" w:color="000000" w:fill="D9E1F2"/>
            <w:tcMar>
              <w:top w:w="144" w:type="dxa"/>
              <w:left w:w="115" w:type="dxa"/>
              <w:bottom w:w="144" w:type="dxa"/>
              <w:right w:w="115" w:type="dxa"/>
            </w:tcMar>
            <w:vAlign w:val="center"/>
          </w:tcPr>
          <w:p w14:paraId="2528CCBB" w14:textId="77777777" w:rsidR="00C46931" w:rsidRPr="000A56CD" w:rsidRDefault="00C46931" w:rsidP="009754D4">
            <w:pPr>
              <w:keepLines w:val="0"/>
              <w:spacing w:after="0" w:line="240" w:lineRule="auto"/>
              <w:rPr>
                <w:rFonts w:ascii="Calibri" w:eastAsia="Times New Roman" w:hAnsi="Calibri" w:cs="Calibri"/>
                <w:b/>
                <w:bCs/>
                <w:color w:val="000000"/>
                <w:sz w:val="24"/>
                <w:szCs w:val="24"/>
                <w:lang w:eastAsia="en-CA"/>
              </w:rPr>
            </w:pPr>
            <w:r w:rsidRPr="000A56CD">
              <w:rPr>
                <w:rFonts w:ascii="Calibri" w:eastAsia="Times New Roman" w:hAnsi="Calibri" w:cs="Calibri"/>
                <w:b/>
                <w:bCs/>
                <w:color w:val="000000"/>
                <w:sz w:val="24"/>
                <w:szCs w:val="24"/>
                <w:lang w:eastAsia="en-CA"/>
              </w:rPr>
              <w:t xml:space="preserve">Catégorie </w:t>
            </w:r>
            <w:r>
              <w:rPr>
                <w:rFonts w:ascii="Calibri" w:eastAsia="Times New Roman" w:hAnsi="Calibri" w:cs="Calibri"/>
                <w:b/>
                <w:bCs/>
                <w:color w:val="000000"/>
                <w:sz w:val="24"/>
                <w:szCs w:val="24"/>
                <w:lang w:eastAsia="en-CA"/>
              </w:rPr>
              <w:t>d’employés</w:t>
            </w:r>
          </w:p>
        </w:tc>
        <w:tc>
          <w:tcPr>
            <w:tcW w:w="2057" w:type="dxa"/>
            <w:shd w:val="clear" w:color="000000" w:fill="D9E1F2"/>
            <w:tcMar>
              <w:top w:w="144" w:type="dxa"/>
              <w:left w:w="115" w:type="dxa"/>
              <w:bottom w:w="144" w:type="dxa"/>
              <w:right w:w="115" w:type="dxa"/>
            </w:tcMar>
            <w:vAlign w:val="center"/>
          </w:tcPr>
          <w:p w14:paraId="2942DEB4" w14:textId="77777777" w:rsidR="00C46931" w:rsidRPr="000A56CD" w:rsidRDefault="00C46931" w:rsidP="009754D4">
            <w:pPr>
              <w:keepLines w:val="0"/>
              <w:spacing w:after="0" w:line="240" w:lineRule="auto"/>
              <w:rPr>
                <w:rFonts w:ascii="Calibri" w:eastAsia="Calibri" w:hAnsi="Calibri" w:cs="Calibri"/>
                <w:b/>
                <w:bCs/>
                <w:color w:val="auto"/>
                <w:sz w:val="24"/>
                <w:szCs w:val="24"/>
              </w:rPr>
            </w:pPr>
            <w:r w:rsidRPr="000A56CD">
              <w:rPr>
                <w:rFonts w:ascii="Calibri" w:eastAsia="Calibri" w:hAnsi="Calibri" w:cs="Calibri"/>
                <w:b/>
                <w:bCs/>
                <w:color w:val="auto"/>
                <w:sz w:val="24"/>
                <w:szCs w:val="24"/>
              </w:rPr>
              <w:t xml:space="preserve">Employés </w:t>
            </w:r>
            <w:r w:rsidRPr="002070FF">
              <w:rPr>
                <w:rFonts w:ascii="Calibri" w:hAnsi="Calibri" w:cs="Calibri"/>
                <w:b/>
                <w:bCs/>
                <w:color w:val="auto"/>
                <w:sz w:val="24"/>
                <w:szCs w:val="24"/>
              </w:rPr>
              <w:t>qui ne sont pas en situation de handicap</w:t>
            </w:r>
          </w:p>
        </w:tc>
        <w:tc>
          <w:tcPr>
            <w:tcW w:w="2057" w:type="dxa"/>
            <w:shd w:val="clear" w:color="000000" w:fill="D9E1F2"/>
            <w:tcMar>
              <w:top w:w="144" w:type="dxa"/>
              <w:left w:w="115" w:type="dxa"/>
              <w:bottom w:w="144" w:type="dxa"/>
              <w:right w:w="115" w:type="dxa"/>
            </w:tcMar>
            <w:vAlign w:val="center"/>
          </w:tcPr>
          <w:p w14:paraId="05665EC9" w14:textId="77777777" w:rsidR="00C46931" w:rsidRPr="000A56CD" w:rsidRDefault="00C46931" w:rsidP="009754D4">
            <w:pPr>
              <w:keepLines w:val="0"/>
              <w:spacing w:after="0" w:line="240" w:lineRule="auto"/>
              <w:rPr>
                <w:rFonts w:ascii="Calibri" w:eastAsia="Calibri" w:hAnsi="Calibri" w:cs="Calibri"/>
                <w:b/>
                <w:bCs/>
                <w:color w:val="auto"/>
                <w:sz w:val="24"/>
                <w:szCs w:val="24"/>
              </w:rPr>
            </w:pPr>
            <w:r w:rsidRPr="000A56CD">
              <w:rPr>
                <w:rFonts w:ascii="Calibri" w:eastAsia="Calibri" w:hAnsi="Calibri" w:cs="Calibri"/>
                <w:b/>
                <w:bCs/>
                <w:color w:val="auto"/>
                <w:sz w:val="24"/>
                <w:szCs w:val="24"/>
              </w:rPr>
              <w:t xml:space="preserve">Employés </w:t>
            </w:r>
            <w:r>
              <w:rPr>
                <w:rFonts w:ascii="Calibri" w:eastAsia="Calibri" w:hAnsi="Calibri" w:cs="Calibri"/>
                <w:b/>
                <w:bCs/>
                <w:color w:val="auto"/>
                <w:sz w:val="24"/>
                <w:szCs w:val="24"/>
              </w:rPr>
              <w:t>en situation de handicap</w:t>
            </w:r>
          </w:p>
        </w:tc>
      </w:tr>
      <w:tr w:rsidR="00C46931" w:rsidRPr="000A56CD" w14:paraId="2A5942A7" w14:textId="77777777" w:rsidTr="009754D4">
        <w:trPr>
          <w:cantSplit/>
          <w:trHeight w:val="495"/>
        </w:trPr>
        <w:tc>
          <w:tcPr>
            <w:tcW w:w="5524" w:type="dxa"/>
            <w:tcMar>
              <w:top w:w="144" w:type="dxa"/>
              <w:left w:w="115" w:type="dxa"/>
              <w:bottom w:w="144" w:type="dxa"/>
              <w:right w:w="115" w:type="dxa"/>
            </w:tcMar>
          </w:tcPr>
          <w:p w14:paraId="45B747CB"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Femmes</w:t>
            </w:r>
          </w:p>
        </w:tc>
        <w:tc>
          <w:tcPr>
            <w:tcW w:w="2057" w:type="dxa"/>
            <w:tcMar>
              <w:top w:w="144" w:type="dxa"/>
              <w:left w:w="115" w:type="dxa"/>
              <w:bottom w:w="144" w:type="dxa"/>
              <w:right w:w="115" w:type="dxa"/>
            </w:tcMar>
          </w:tcPr>
          <w:p w14:paraId="234A1A2E"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55,7 %</w:t>
            </w:r>
          </w:p>
        </w:tc>
        <w:tc>
          <w:tcPr>
            <w:tcW w:w="2057" w:type="dxa"/>
            <w:shd w:val="clear" w:color="auto" w:fill="auto"/>
            <w:tcMar>
              <w:top w:w="144" w:type="dxa"/>
              <w:left w:w="115" w:type="dxa"/>
              <w:bottom w:w="144" w:type="dxa"/>
              <w:right w:w="115" w:type="dxa"/>
            </w:tcMar>
          </w:tcPr>
          <w:p w14:paraId="6CDB0B9C"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47,6 %</w:t>
            </w:r>
          </w:p>
        </w:tc>
      </w:tr>
      <w:tr w:rsidR="00C46931" w:rsidRPr="000A56CD" w14:paraId="7F22EAF0" w14:textId="77777777" w:rsidTr="009754D4">
        <w:trPr>
          <w:cantSplit/>
          <w:trHeight w:val="495"/>
        </w:trPr>
        <w:tc>
          <w:tcPr>
            <w:tcW w:w="5524" w:type="dxa"/>
            <w:tcMar>
              <w:top w:w="144" w:type="dxa"/>
              <w:left w:w="115" w:type="dxa"/>
              <w:bottom w:w="144" w:type="dxa"/>
              <w:right w:w="115" w:type="dxa"/>
            </w:tcMar>
          </w:tcPr>
          <w:p w14:paraId="3D5ED88F"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Hommes</w:t>
            </w:r>
          </w:p>
        </w:tc>
        <w:tc>
          <w:tcPr>
            <w:tcW w:w="2057" w:type="dxa"/>
            <w:tcMar>
              <w:top w:w="144" w:type="dxa"/>
              <w:left w:w="115" w:type="dxa"/>
              <w:bottom w:w="144" w:type="dxa"/>
              <w:right w:w="115" w:type="dxa"/>
            </w:tcMar>
          </w:tcPr>
          <w:p w14:paraId="7AA6C242"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56,5 %</w:t>
            </w:r>
          </w:p>
        </w:tc>
        <w:tc>
          <w:tcPr>
            <w:tcW w:w="2057" w:type="dxa"/>
            <w:shd w:val="clear" w:color="auto" w:fill="auto"/>
            <w:tcMar>
              <w:top w:w="144" w:type="dxa"/>
              <w:left w:w="115" w:type="dxa"/>
              <w:bottom w:w="144" w:type="dxa"/>
              <w:right w:w="115" w:type="dxa"/>
            </w:tcMar>
          </w:tcPr>
          <w:p w14:paraId="6A7755C9"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46,5 %</w:t>
            </w:r>
          </w:p>
        </w:tc>
      </w:tr>
      <w:tr w:rsidR="00C46931" w:rsidRPr="000A56CD" w14:paraId="7EBF3329" w14:textId="77777777" w:rsidTr="009754D4">
        <w:trPr>
          <w:cantSplit/>
          <w:trHeight w:val="495"/>
        </w:trPr>
        <w:tc>
          <w:tcPr>
            <w:tcW w:w="5524" w:type="dxa"/>
            <w:tcMar>
              <w:top w:w="144" w:type="dxa"/>
              <w:left w:w="115" w:type="dxa"/>
              <w:bottom w:w="144" w:type="dxa"/>
              <w:right w:w="115" w:type="dxa"/>
            </w:tcMar>
          </w:tcPr>
          <w:p w14:paraId="799C011B" w14:textId="77777777" w:rsidR="00C46931" w:rsidRPr="000A56CD" w:rsidRDefault="00C46931" w:rsidP="009754D4">
            <w:pPr>
              <w:keepLines w:val="0"/>
              <w:rPr>
                <w:rFonts w:ascii="Calibri" w:eastAsia="Calibri" w:hAnsi="Calibri" w:cs="Calibri"/>
                <w:color w:val="auto"/>
                <w:sz w:val="24"/>
                <w:szCs w:val="24"/>
              </w:rPr>
            </w:pPr>
            <w:r>
              <w:rPr>
                <w:rFonts w:ascii="Calibri" w:eastAsia="Calibri" w:hAnsi="Calibri" w:cs="Calibri"/>
                <w:color w:val="auto"/>
                <w:sz w:val="24"/>
                <w:szCs w:val="24"/>
              </w:rPr>
              <w:t>A</w:t>
            </w:r>
            <w:r w:rsidRPr="000A56CD">
              <w:rPr>
                <w:rFonts w:ascii="Calibri" w:eastAsia="Calibri" w:hAnsi="Calibri" w:cs="Calibri"/>
                <w:color w:val="auto"/>
                <w:sz w:val="24"/>
                <w:szCs w:val="24"/>
              </w:rPr>
              <w:t>utochtones**</w:t>
            </w:r>
          </w:p>
        </w:tc>
        <w:tc>
          <w:tcPr>
            <w:tcW w:w="2057" w:type="dxa"/>
            <w:tcMar>
              <w:top w:w="144" w:type="dxa"/>
              <w:left w:w="115" w:type="dxa"/>
              <w:bottom w:w="144" w:type="dxa"/>
              <w:right w:w="115" w:type="dxa"/>
            </w:tcMar>
          </w:tcPr>
          <w:p w14:paraId="70E355D4"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50,6 %</w:t>
            </w:r>
          </w:p>
        </w:tc>
        <w:tc>
          <w:tcPr>
            <w:tcW w:w="2057" w:type="dxa"/>
            <w:shd w:val="clear" w:color="auto" w:fill="auto"/>
            <w:tcMar>
              <w:top w:w="144" w:type="dxa"/>
              <w:left w:w="115" w:type="dxa"/>
              <w:bottom w:w="144" w:type="dxa"/>
              <w:right w:w="115" w:type="dxa"/>
            </w:tcMar>
          </w:tcPr>
          <w:p w14:paraId="5C608AF1"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43,8 %</w:t>
            </w:r>
          </w:p>
        </w:tc>
      </w:tr>
      <w:tr w:rsidR="00C46931" w:rsidRPr="000A56CD" w14:paraId="00BD800F" w14:textId="77777777" w:rsidTr="009754D4">
        <w:trPr>
          <w:cantSplit/>
          <w:trHeight w:val="495"/>
        </w:trPr>
        <w:tc>
          <w:tcPr>
            <w:tcW w:w="5524" w:type="dxa"/>
            <w:tcMar>
              <w:top w:w="144" w:type="dxa"/>
              <w:left w:w="115" w:type="dxa"/>
              <w:bottom w:w="144" w:type="dxa"/>
              <w:right w:w="115" w:type="dxa"/>
            </w:tcMar>
          </w:tcPr>
          <w:p w14:paraId="081AB684"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Times New Roman"/>
                <w:color w:val="auto"/>
                <w:sz w:val="24"/>
                <w:szCs w:val="24"/>
              </w:rPr>
              <w:t>N</w:t>
            </w:r>
            <w:r>
              <w:rPr>
                <w:rFonts w:ascii="Calibri" w:eastAsia="Calibri" w:hAnsi="Calibri" w:cs="Times New Roman"/>
                <w:color w:val="auto"/>
                <w:sz w:val="24"/>
                <w:szCs w:val="24"/>
              </w:rPr>
              <w:t xml:space="preserve">on </w:t>
            </w:r>
            <w:r w:rsidRPr="000A56CD">
              <w:rPr>
                <w:rFonts w:ascii="Calibri" w:eastAsia="Calibri" w:hAnsi="Calibri" w:cs="Times New Roman"/>
                <w:color w:val="auto"/>
                <w:sz w:val="24"/>
                <w:szCs w:val="24"/>
              </w:rPr>
              <w:t>identifiés comme Autochtones</w:t>
            </w:r>
          </w:p>
        </w:tc>
        <w:tc>
          <w:tcPr>
            <w:tcW w:w="2057" w:type="dxa"/>
            <w:tcMar>
              <w:top w:w="144" w:type="dxa"/>
              <w:left w:w="115" w:type="dxa"/>
              <w:bottom w:w="144" w:type="dxa"/>
              <w:right w:w="115" w:type="dxa"/>
            </w:tcMar>
          </w:tcPr>
          <w:p w14:paraId="03D89AEE"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56,3 %</w:t>
            </w:r>
          </w:p>
        </w:tc>
        <w:tc>
          <w:tcPr>
            <w:tcW w:w="2057" w:type="dxa"/>
            <w:shd w:val="clear" w:color="auto" w:fill="auto"/>
            <w:tcMar>
              <w:top w:w="144" w:type="dxa"/>
              <w:left w:w="115" w:type="dxa"/>
              <w:bottom w:w="144" w:type="dxa"/>
              <w:right w:w="115" w:type="dxa"/>
            </w:tcMar>
          </w:tcPr>
          <w:p w14:paraId="27BC600C"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47,2 %</w:t>
            </w:r>
          </w:p>
        </w:tc>
      </w:tr>
      <w:tr w:rsidR="00C46931" w:rsidRPr="000A56CD" w14:paraId="06218C3A" w14:textId="77777777" w:rsidTr="009754D4">
        <w:trPr>
          <w:cantSplit/>
          <w:trHeight w:val="495"/>
        </w:trPr>
        <w:tc>
          <w:tcPr>
            <w:tcW w:w="5524" w:type="dxa"/>
            <w:tcMar>
              <w:top w:w="144" w:type="dxa"/>
              <w:left w:w="115" w:type="dxa"/>
              <w:bottom w:w="144" w:type="dxa"/>
              <w:right w:w="115" w:type="dxa"/>
            </w:tcMar>
          </w:tcPr>
          <w:p w14:paraId="00E66ECF"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Membres des minorités visibles</w:t>
            </w:r>
          </w:p>
        </w:tc>
        <w:tc>
          <w:tcPr>
            <w:tcW w:w="2057" w:type="dxa"/>
            <w:tcMar>
              <w:top w:w="144" w:type="dxa"/>
              <w:left w:w="115" w:type="dxa"/>
              <w:bottom w:w="144" w:type="dxa"/>
              <w:right w:w="115" w:type="dxa"/>
            </w:tcMar>
          </w:tcPr>
          <w:p w14:paraId="2335A6E3"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45,7 %</w:t>
            </w:r>
          </w:p>
        </w:tc>
        <w:tc>
          <w:tcPr>
            <w:tcW w:w="2057" w:type="dxa"/>
            <w:shd w:val="clear" w:color="auto" w:fill="auto"/>
            <w:tcMar>
              <w:top w:w="144" w:type="dxa"/>
              <w:left w:w="115" w:type="dxa"/>
              <w:bottom w:w="144" w:type="dxa"/>
              <w:right w:w="115" w:type="dxa"/>
            </w:tcMar>
          </w:tcPr>
          <w:p w14:paraId="5C500D78"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39,8 %</w:t>
            </w:r>
          </w:p>
        </w:tc>
      </w:tr>
      <w:tr w:rsidR="00C46931" w:rsidRPr="000A56CD" w14:paraId="0A3946D6" w14:textId="77777777" w:rsidTr="009754D4">
        <w:trPr>
          <w:cantSplit/>
          <w:trHeight w:val="495"/>
        </w:trPr>
        <w:tc>
          <w:tcPr>
            <w:tcW w:w="5524" w:type="dxa"/>
            <w:tcMar>
              <w:top w:w="144" w:type="dxa"/>
              <w:left w:w="115" w:type="dxa"/>
              <w:bottom w:w="144" w:type="dxa"/>
              <w:right w:w="115" w:type="dxa"/>
            </w:tcMar>
          </w:tcPr>
          <w:p w14:paraId="500D3DC6"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N</w:t>
            </w:r>
            <w:r>
              <w:rPr>
                <w:rFonts w:ascii="Calibri" w:eastAsia="Calibri" w:hAnsi="Calibri" w:cs="Calibri"/>
                <w:color w:val="auto"/>
                <w:sz w:val="24"/>
                <w:szCs w:val="24"/>
              </w:rPr>
              <w:t xml:space="preserve">on </w:t>
            </w:r>
            <w:r w:rsidRPr="000A56CD">
              <w:rPr>
                <w:rFonts w:ascii="Calibri" w:eastAsia="Calibri" w:hAnsi="Calibri" w:cs="Calibri"/>
                <w:color w:val="auto"/>
                <w:sz w:val="24"/>
                <w:szCs w:val="24"/>
              </w:rPr>
              <w:t>identifi</w:t>
            </w:r>
            <w:r>
              <w:rPr>
                <w:rFonts w:ascii="Calibri" w:eastAsia="Calibri" w:hAnsi="Calibri" w:cs="Calibri"/>
                <w:color w:val="auto"/>
                <w:sz w:val="24"/>
                <w:szCs w:val="24"/>
              </w:rPr>
              <w:t xml:space="preserve">és comme membres </w:t>
            </w:r>
            <w:r w:rsidRPr="000A56CD">
              <w:rPr>
                <w:rFonts w:ascii="Calibri" w:eastAsia="Calibri" w:hAnsi="Calibri" w:cs="Calibri"/>
                <w:color w:val="auto"/>
                <w:sz w:val="24"/>
                <w:szCs w:val="24"/>
              </w:rPr>
              <w:t>des minorités visibles</w:t>
            </w:r>
          </w:p>
        </w:tc>
        <w:tc>
          <w:tcPr>
            <w:tcW w:w="2057" w:type="dxa"/>
            <w:tcMar>
              <w:top w:w="144" w:type="dxa"/>
              <w:left w:w="115" w:type="dxa"/>
              <w:bottom w:w="144" w:type="dxa"/>
              <w:right w:w="115" w:type="dxa"/>
            </w:tcMar>
          </w:tcPr>
          <w:p w14:paraId="2707B151"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58,3 %</w:t>
            </w:r>
          </w:p>
        </w:tc>
        <w:tc>
          <w:tcPr>
            <w:tcW w:w="2057" w:type="dxa"/>
            <w:shd w:val="clear" w:color="auto" w:fill="auto"/>
            <w:tcMar>
              <w:top w:w="144" w:type="dxa"/>
              <w:left w:w="115" w:type="dxa"/>
              <w:bottom w:w="144" w:type="dxa"/>
              <w:right w:w="115" w:type="dxa"/>
            </w:tcMar>
          </w:tcPr>
          <w:p w14:paraId="6D2A48D7" w14:textId="77777777" w:rsidR="00C46931" w:rsidRPr="000A56CD" w:rsidRDefault="00C46931" w:rsidP="009754D4">
            <w:pPr>
              <w:keepLines w:val="0"/>
              <w:rPr>
                <w:rFonts w:ascii="Calibri" w:eastAsia="Calibri" w:hAnsi="Calibri" w:cs="Calibri"/>
                <w:color w:val="auto"/>
                <w:sz w:val="24"/>
                <w:szCs w:val="24"/>
              </w:rPr>
            </w:pPr>
            <w:r w:rsidRPr="000A56CD">
              <w:rPr>
                <w:rFonts w:ascii="Calibri" w:eastAsia="Calibri" w:hAnsi="Calibri" w:cs="Calibri"/>
                <w:color w:val="auto"/>
                <w:sz w:val="24"/>
                <w:szCs w:val="24"/>
              </w:rPr>
              <w:t>48,1 %</w:t>
            </w:r>
          </w:p>
        </w:tc>
      </w:tr>
    </w:tbl>
    <w:p w14:paraId="7E71DB00" w14:textId="5F6109B3" w:rsidR="000B41A8" w:rsidRPr="000A56CD" w:rsidRDefault="009553BE">
      <w:pPr>
        <w:spacing w:after="0"/>
        <w:rPr>
          <w:rFonts w:ascii="Calibri" w:eastAsia="Calibri" w:hAnsi="Calibri" w:cs="Calibri"/>
          <w:color w:val="auto"/>
          <w:sz w:val="24"/>
          <w:szCs w:val="24"/>
        </w:rPr>
      </w:pPr>
      <w:r w:rsidRPr="000A56CD">
        <w:rPr>
          <w:rFonts w:ascii="Calibri" w:eastAsia="Calibri" w:hAnsi="Calibri" w:cs="Calibri"/>
          <w:color w:val="auto"/>
          <w:sz w:val="24"/>
          <w:szCs w:val="24"/>
        </w:rPr>
        <w:t>*Cette question a fait l</w:t>
      </w:r>
      <w:r w:rsidR="000A56CD" w:rsidRPr="000A56CD">
        <w:rPr>
          <w:rFonts w:ascii="Calibri" w:eastAsia="Calibri" w:hAnsi="Calibri" w:cs="Calibri"/>
          <w:color w:val="auto"/>
          <w:sz w:val="24"/>
          <w:szCs w:val="24"/>
        </w:rPr>
        <w:t>’</w:t>
      </w:r>
      <w:r w:rsidRPr="000A56CD">
        <w:rPr>
          <w:rFonts w:ascii="Calibri" w:eastAsia="Calibri" w:hAnsi="Calibri" w:cs="Calibri"/>
          <w:color w:val="auto"/>
          <w:sz w:val="24"/>
          <w:szCs w:val="24"/>
        </w:rPr>
        <w:t>objet d</w:t>
      </w:r>
      <w:r w:rsidR="000A56CD" w:rsidRPr="000A56CD">
        <w:rPr>
          <w:rFonts w:ascii="Calibri" w:eastAsia="Calibri" w:hAnsi="Calibri" w:cs="Calibri"/>
          <w:color w:val="auto"/>
          <w:sz w:val="24"/>
          <w:szCs w:val="24"/>
        </w:rPr>
        <w:t>’</w:t>
      </w:r>
      <w:r w:rsidRPr="000A56CD">
        <w:rPr>
          <w:rFonts w:ascii="Calibri" w:eastAsia="Calibri" w:hAnsi="Calibri" w:cs="Calibri"/>
          <w:color w:val="auto"/>
          <w:sz w:val="24"/>
          <w:szCs w:val="24"/>
        </w:rPr>
        <w:t>un codage inverse, de sorte que les réponses plus positives se voient attribuer un score plus élevé.</w:t>
      </w:r>
    </w:p>
    <w:p w14:paraId="70EB98A4" w14:textId="1138683B" w:rsidR="000B41A8" w:rsidRPr="000A56CD" w:rsidRDefault="009553BE">
      <w:pPr>
        <w:spacing w:after="0"/>
        <w:rPr>
          <w:rFonts w:ascii="Calibri" w:eastAsia="Calibri" w:hAnsi="Calibri" w:cs="Calibri"/>
          <w:color w:val="auto"/>
          <w:sz w:val="24"/>
          <w:szCs w:val="24"/>
        </w:rPr>
      </w:pPr>
      <w:r w:rsidRPr="000A56CD">
        <w:rPr>
          <w:rFonts w:ascii="Calibri" w:eastAsia="Calibri" w:hAnsi="Calibri" w:cs="Calibri"/>
          <w:color w:val="auto"/>
          <w:sz w:val="24"/>
          <w:szCs w:val="24"/>
        </w:rPr>
        <w:t xml:space="preserve">**Les différences entre les employés </w:t>
      </w:r>
      <w:r w:rsidR="00F33A00" w:rsidRPr="000A56CD">
        <w:rPr>
          <w:rFonts w:ascii="Calibri" w:eastAsia="Calibri" w:hAnsi="Calibri" w:cs="Calibri"/>
          <w:color w:val="auto"/>
          <w:sz w:val="24"/>
          <w:szCs w:val="24"/>
        </w:rPr>
        <w:t>autochtones</w:t>
      </w:r>
      <w:r w:rsidRPr="000A56CD">
        <w:rPr>
          <w:rFonts w:ascii="Calibri" w:eastAsia="Calibri" w:hAnsi="Calibri" w:cs="Calibri"/>
          <w:color w:val="auto"/>
          <w:sz w:val="24"/>
          <w:szCs w:val="24"/>
        </w:rPr>
        <w:t xml:space="preserve"> avec </w:t>
      </w:r>
      <w:r w:rsidR="00A51D48">
        <w:rPr>
          <w:rFonts w:ascii="Calibri" w:eastAsia="Calibri" w:hAnsi="Calibri" w:cs="Calibri"/>
          <w:color w:val="auto"/>
          <w:sz w:val="24"/>
          <w:szCs w:val="24"/>
        </w:rPr>
        <w:t>ou</w:t>
      </w:r>
      <w:r w:rsidRPr="000A56CD">
        <w:rPr>
          <w:rFonts w:ascii="Calibri" w:eastAsia="Calibri" w:hAnsi="Calibri" w:cs="Calibri"/>
          <w:color w:val="auto"/>
          <w:sz w:val="24"/>
          <w:szCs w:val="24"/>
        </w:rPr>
        <w:t xml:space="preserve"> sans handicap ne sont pas statistiquement significatives.</w:t>
      </w:r>
    </w:p>
    <w:p w14:paraId="194BBF58" w14:textId="77777777" w:rsidR="00176C6B" w:rsidRPr="000A56CD" w:rsidRDefault="00176C6B" w:rsidP="005F315E">
      <w:pPr>
        <w:rPr>
          <w:lang w:eastAsia="en-CA"/>
        </w:rPr>
      </w:pPr>
    </w:p>
    <w:p w14:paraId="09F85EE0" w14:textId="77777777" w:rsidR="000B41A8" w:rsidRPr="000A56CD" w:rsidRDefault="009553BE">
      <w:pPr>
        <w:pStyle w:val="Heading2"/>
        <w:rPr>
          <w:rFonts w:ascii="Calibri" w:hAnsi="Calibri" w:cs="Calibri"/>
          <w:color w:val="auto"/>
          <w:sz w:val="24"/>
          <w:szCs w:val="24"/>
          <w:lang w:eastAsia="en-CA"/>
        </w:rPr>
      </w:pPr>
      <w:bookmarkStart w:id="17" w:name="_Toc117081363"/>
      <w:r w:rsidRPr="000A56CD">
        <w:rPr>
          <w:rFonts w:ascii="Calibri" w:hAnsi="Calibri" w:cs="Calibri"/>
          <w:color w:val="auto"/>
          <w:sz w:val="24"/>
          <w:szCs w:val="24"/>
          <w:lang w:eastAsia="en-CA"/>
        </w:rPr>
        <w:t>Transparence</w:t>
      </w:r>
      <w:bookmarkEnd w:id="17"/>
    </w:p>
    <w:p w14:paraId="185C6AEE" w14:textId="6E0B7326"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En</w:t>
      </w:r>
      <w:r w:rsidR="000B611C">
        <w:rPr>
          <w:rFonts w:ascii="Calibri" w:hAnsi="Calibri" w:cs="Calibri"/>
          <w:color w:val="auto"/>
          <w:sz w:val="24"/>
          <w:szCs w:val="24"/>
        </w:rPr>
        <w:t xml:space="preserve"> règle </w:t>
      </w:r>
      <w:r w:rsidRPr="000A56CD">
        <w:rPr>
          <w:rFonts w:ascii="Calibri" w:hAnsi="Calibri" w:cs="Calibri"/>
          <w:color w:val="auto"/>
          <w:sz w:val="24"/>
          <w:szCs w:val="24"/>
        </w:rPr>
        <w:t>général</w:t>
      </w:r>
      <w:r w:rsidR="000B611C">
        <w:rPr>
          <w:rFonts w:ascii="Calibri" w:hAnsi="Calibri" w:cs="Calibri"/>
          <w:color w:val="auto"/>
          <w:sz w:val="24"/>
          <w:szCs w:val="24"/>
        </w:rPr>
        <w:t>e</w:t>
      </w:r>
      <w:r w:rsidRPr="000A56CD">
        <w:rPr>
          <w:rFonts w:ascii="Calibri" w:hAnsi="Calibri" w:cs="Calibri"/>
          <w:color w:val="auto"/>
          <w:sz w:val="24"/>
          <w:szCs w:val="24"/>
        </w:rPr>
        <w:t xml:space="preserve">, les personnes </w:t>
      </w:r>
      <w:r w:rsidR="00A51D48">
        <w:rPr>
          <w:rFonts w:ascii="Calibri" w:hAnsi="Calibri" w:cs="Calibri"/>
          <w:color w:val="auto"/>
          <w:sz w:val="24"/>
          <w:szCs w:val="24"/>
        </w:rPr>
        <w:t xml:space="preserve">en situation de </w:t>
      </w:r>
      <w:r w:rsidRPr="000A56CD">
        <w:rPr>
          <w:rFonts w:ascii="Calibri" w:hAnsi="Calibri" w:cs="Calibri"/>
          <w:color w:val="auto"/>
          <w:sz w:val="24"/>
          <w:szCs w:val="24"/>
        </w:rPr>
        <w:t xml:space="preserve">handicap </w:t>
      </w:r>
      <w:r w:rsidR="005A5D3D" w:rsidRPr="000A56CD">
        <w:rPr>
          <w:rFonts w:ascii="Calibri" w:hAnsi="Calibri" w:cs="Calibri"/>
          <w:color w:val="auto"/>
          <w:sz w:val="24"/>
          <w:szCs w:val="24"/>
        </w:rPr>
        <w:t xml:space="preserve">avaient une </w:t>
      </w:r>
      <w:r w:rsidRPr="000A56CD">
        <w:rPr>
          <w:rFonts w:ascii="Calibri" w:hAnsi="Calibri" w:cs="Calibri"/>
          <w:color w:val="auto"/>
          <w:sz w:val="24"/>
          <w:szCs w:val="24"/>
        </w:rPr>
        <w:t xml:space="preserve">perception moins positive de la transparence </w:t>
      </w:r>
      <w:r w:rsidR="00F755B4" w:rsidRPr="000A56CD">
        <w:rPr>
          <w:rFonts w:ascii="Calibri" w:hAnsi="Calibri" w:cs="Calibri"/>
          <w:color w:val="auto"/>
          <w:sz w:val="24"/>
          <w:szCs w:val="24"/>
        </w:rPr>
        <w:t>d</w:t>
      </w:r>
      <w:r w:rsidR="00F755B4">
        <w:rPr>
          <w:rFonts w:ascii="Calibri" w:hAnsi="Calibri" w:cs="Calibri"/>
          <w:color w:val="auto"/>
          <w:sz w:val="24"/>
          <w:szCs w:val="24"/>
        </w:rPr>
        <w:t>es</w:t>
      </w:r>
      <w:r w:rsidR="00F755B4" w:rsidRPr="000A56CD">
        <w:rPr>
          <w:rFonts w:ascii="Calibri" w:hAnsi="Calibri" w:cs="Calibri"/>
          <w:color w:val="auto"/>
          <w:sz w:val="24"/>
          <w:szCs w:val="24"/>
        </w:rPr>
        <w:t xml:space="preserve"> </w:t>
      </w:r>
      <w:r w:rsidRPr="000A56CD">
        <w:rPr>
          <w:rFonts w:ascii="Calibri" w:hAnsi="Calibri" w:cs="Calibri"/>
          <w:color w:val="auto"/>
          <w:sz w:val="24"/>
          <w:szCs w:val="24"/>
        </w:rPr>
        <w:t xml:space="preserve">processus de dotation </w:t>
      </w:r>
      <w:r w:rsidR="007B2095" w:rsidRPr="000A56CD">
        <w:rPr>
          <w:rFonts w:ascii="Calibri" w:hAnsi="Calibri" w:cs="Calibri"/>
          <w:color w:val="auto"/>
          <w:sz w:val="24"/>
          <w:szCs w:val="24"/>
        </w:rPr>
        <w:t>que</w:t>
      </w:r>
      <w:r w:rsidR="00F46DEA">
        <w:rPr>
          <w:rFonts w:ascii="Calibri" w:hAnsi="Calibri" w:cs="Calibri"/>
          <w:color w:val="auto"/>
          <w:sz w:val="24"/>
          <w:szCs w:val="24"/>
        </w:rPr>
        <w:t xml:space="preserve"> </w:t>
      </w:r>
      <w:r w:rsidR="00F46DEA" w:rsidRPr="000A56CD">
        <w:rPr>
          <w:rFonts w:ascii="Calibri" w:hAnsi="Calibri" w:cs="Calibri"/>
          <w:color w:val="auto"/>
          <w:sz w:val="24"/>
          <w:szCs w:val="24"/>
        </w:rPr>
        <w:t>les personnes</w:t>
      </w:r>
      <w:r w:rsidR="00F46DEA">
        <w:rPr>
          <w:rFonts w:ascii="Calibri" w:hAnsi="Calibri" w:cs="Calibri"/>
          <w:color w:val="auto"/>
          <w:sz w:val="24"/>
          <w:szCs w:val="24"/>
        </w:rPr>
        <w:t xml:space="preserve"> qui ne sont pas</w:t>
      </w:r>
      <w:r w:rsidR="00F46DEA" w:rsidRPr="000A56CD">
        <w:rPr>
          <w:rFonts w:ascii="Calibri" w:hAnsi="Calibri" w:cs="Calibri"/>
          <w:color w:val="auto"/>
          <w:sz w:val="24"/>
          <w:szCs w:val="24"/>
        </w:rPr>
        <w:t xml:space="preserve"> </w:t>
      </w:r>
      <w:r w:rsidR="00F46DEA">
        <w:rPr>
          <w:rFonts w:ascii="Calibri" w:hAnsi="Calibri" w:cs="Calibri"/>
          <w:color w:val="auto"/>
          <w:sz w:val="24"/>
          <w:szCs w:val="24"/>
        </w:rPr>
        <w:t xml:space="preserve">en situation de </w:t>
      </w:r>
      <w:r w:rsidR="00F46DEA" w:rsidRPr="000A56CD">
        <w:rPr>
          <w:rFonts w:ascii="Calibri" w:hAnsi="Calibri" w:cs="Calibri"/>
          <w:color w:val="auto"/>
          <w:sz w:val="24"/>
          <w:szCs w:val="24"/>
        </w:rPr>
        <w:t>handicap</w:t>
      </w:r>
      <w:r w:rsidR="007B2095" w:rsidRPr="000A56CD">
        <w:rPr>
          <w:rFonts w:ascii="Calibri" w:hAnsi="Calibri" w:cs="Calibri"/>
          <w:color w:val="auto"/>
          <w:sz w:val="24"/>
          <w:szCs w:val="24"/>
        </w:rPr>
        <w:t xml:space="preserve">, comme le </w:t>
      </w:r>
      <w:r w:rsidR="00D47F44" w:rsidRPr="000A56CD">
        <w:rPr>
          <w:rFonts w:ascii="Calibri" w:hAnsi="Calibri" w:cs="Calibri"/>
          <w:color w:val="auto"/>
          <w:sz w:val="24"/>
          <w:szCs w:val="24"/>
        </w:rPr>
        <w:t xml:space="preserve">montre </w:t>
      </w:r>
      <w:r w:rsidR="00486FAA">
        <w:rPr>
          <w:rFonts w:ascii="Calibri" w:hAnsi="Calibri" w:cs="Calibri"/>
          <w:color w:val="auto"/>
          <w:sz w:val="24"/>
          <w:szCs w:val="24"/>
        </w:rPr>
        <w:t>le tableau 9</w:t>
      </w:r>
      <w:r w:rsidRPr="000A56CD">
        <w:rPr>
          <w:rFonts w:ascii="Calibri" w:hAnsi="Calibri" w:cs="Calibri"/>
          <w:color w:val="auto"/>
          <w:sz w:val="24"/>
          <w:szCs w:val="24"/>
        </w:rPr>
        <w:t xml:space="preserve">. </w:t>
      </w:r>
      <w:r w:rsidR="00984360">
        <w:rPr>
          <w:rFonts w:ascii="Calibri" w:hAnsi="Calibri" w:cs="Calibri"/>
          <w:color w:val="auto"/>
          <w:sz w:val="24"/>
          <w:szCs w:val="24"/>
        </w:rPr>
        <w:t>Les employés</w:t>
      </w:r>
      <w:r w:rsidRPr="000A56CD">
        <w:rPr>
          <w:rFonts w:ascii="Calibri" w:hAnsi="Calibri" w:cs="Calibri"/>
          <w:color w:val="auto"/>
          <w:sz w:val="24"/>
          <w:szCs w:val="24"/>
        </w:rPr>
        <w:t xml:space="preserve"> </w:t>
      </w:r>
      <w:r w:rsidR="00D47F44" w:rsidRPr="000A56CD">
        <w:rPr>
          <w:rFonts w:ascii="Calibri" w:hAnsi="Calibri" w:cs="Calibri"/>
          <w:color w:val="auto"/>
          <w:sz w:val="24"/>
          <w:szCs w:val="24"/>
        </w:rPr>
        <w:t>ayant un</w:t>
      </w:r>
      <w:r w:rsidR="004A1AFF">
        <w:rPr>
          <w:rFonts w:ascii="Calibri" w:hAnsi="Calibri" w:cs="Calibri"/>
          <w:color w:val="auto"/>
          <w:sz w:val="24"/>
          <w:szCs w:val="24"/>
        </w:rPr>
        <w:t xml:space="preserve"> handicap </w:t>
      </w:r>
      <w:r w:rsidRPr="000A56CD">
        <w:rPr>
          <w:rFonts w:ascii="Calibri" w:hAnsi="Calibri" w:cs="Calibri"/>
          <w:color w:val="auto"/>
          <w:sz w:val="24"/>
          <w:szCs w:val="24"/>
        </w:rPr>
        <w:t xml:space="preserve">plus </w:t>
      </w:r>
      <w:r w:rsidR="00632217">
        <w:rPr>
          <w:rFonts w:ascii="Calibri" w:hAnsi="Calibri" w:cs="Calibri"/>
          <w:color w:val="auto"/>
          <w:sz w:val="24"/>
          <w:szCs w:val="24"/>
        </w:rPr>
        <w:t>sévère</w:t>
      </w:r>
      <w:r w:rsidR="00632217" w:rsidRPr="000A56CD">
        <w:rPr>
          <w:rFonts w:ascii="Calibri" w:hAnsi="Calibri" w:cs="Calibri"/>
          <w:color w:val="auto"/>
          <w:sz w:val="24"/>
          <w:szCs w:val="24"/>
        </w:rPr>
        <w:t xml:space="preserve"> </w:t>
      </w:r>
      <w:r w:rsidR="005A5D3D" w:rsidRPr="000A56CD">
        <w:rPr>
          <w:rFonts w:ascii="Calibri" w:hAnsi="Calibri" w:cs="Calibri"/>
          <w:color w:val="auto"/>
          <w:sz w:val="24"/>
          <w:szCs w:val="24"/>
        </w:rPr>
        <w:t xml:space="preserve">avaient des </w:t>
      </w:r>
      <w:r w:rsidRPr="000A56CD">
        <w:rPr>
          <w:rFonts w:ascii="Calibri" w:hAnsi="Calibri" w:cs="Calibri"/>
          <w:color w:val="auto"/>
          <w:sz w:val="24"/>
          <w:szCs w:val="24"/>
        </w:rPr>
        <w:t xml:space="preserve">opinions moins positives que celles ayant </w:t>
      </w:r>
      <w:r w:rsidR="00C64A5C">
        <w:rPr>
          <w:rFonts w:ascii="Calibri" w:hAnsi="Calibri" w:cs="Calibri"/>
          <w:color w:val="auto"/>
          <w:sz w:val="24"/>
          <w:szCs w:val="24"/>
        </w:rPr>
        <w:t>un</w:t>
      </w:r>
      <w:r w:rsidR="002F58A7" w:rsidRPr="000A56CD">
        <w:rPr>
          <w:rFonts w:ascii="Calibri" w:hAnsi="Calibri" w:cs="Calibri"/>
          <w:color w:val="auto"/>
          <w:sz w:val="24"/>
          <w:szCs w:val="24"/>
        </w:rPr>
        <w:t xml:space="preserve"> handicap</w:t>
      </w:r>
      <w:r w:rsidR="00FD684A">
        <w:rPr>
          <w:rFonts w:ascii="Calibri" w:hAnsi="Calibri" w:cs="Calibri"/>
          <w:color w:val="auto"/>
          <w:sz w:val="24"/>
          <w:szCs w:val="24"/>
        </w:rPr>
        <w:t xml:space="preserve"> </w:t>
      </w:r>
      <w:r w:rsidRPr="000A56CD">
        <w:rPr>
          <w:rFonts w:ascii="Calibri" w:hAnsi="Calibri" w:cs="Calibri"/>
          <w:color w:val="auto"/>
          <w:sz w:val="24"/>
          <w:szCs w:val="24"/>
        </w:rPr>
        <w:t xml:space="preserve">moins </w:t>
      </w:r>
      <w:r w:rsidR="00632217">
        <w:rPr>
          <w:rFonts w:ascii="Calibri" w:hAnsi="Calibri" w:cs="Calibri"/>
          <w:color w:val="auto"/>
          <w:sz w:val="24"/>
          <w:szCs w:val="24"/>
        </w:rPr>
        <w:t>sévère</w:t>
      </w:r>
      <w:r w:rsidRPr="000A56CD">
        <w:rPr>
          <w:rFonts w:ascii="Calibri" w:hAnsi="Calibri" w:cs="Calibri"/>
          <w:color w:val="auto"/>
          <w:sz w:val="24"/>
          <w:szCs w:val="24"/>
        </w:rPr>
        <w:t>.</w:t>
      </w:r>
    </w:p>
    <w:p w14:paraId="2C7EDEBD" w14:textId="6C443BDA"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lastRenderedPageBreak/>
        <w:t xml:space="preserve">Moins des </w:t>
      </w:r>
      <w:r w:rsidR="007B2095" w:rsidRPr="000A56CD">
        <w:rPr>
          <w:rFonts w:ascii="Calibri" w:hAnsi="Calibri" w:cs="Calibri"/>
          <w:color w:val="auto"/>
          <w:sz w:val="24"/>
          <w:szCs w:val="24"/>
        </w:rPr>
        <w:t xml:space="preserve">deux </w:t>
      </w:r>
      <w:r w:rsidRPr="000A56CD">
        <w:rPr>
          <w:rFonts w:ascii="Calibri" w:hAnsi="Calibri" w:cs="Calibri"/>
          <w:color w:val="auto"/>
          <w:sz w:val="24"/>
          <w:szCs w:val="24"/>
        </w:rPr>
        <w:t xml:space="preserve">tiers des employés </w:t>
      </w:r>
      <w:r w:rsidR="001B3841">
        <w:rPr>
          <w:rFonts w:ascii="Calibri" w:hAnsi="Calibri" w:cs="Calibri"/>
          <w:color w:val="auto"/>
          <w:sz w:val="24"/>
          <w:szCs w:val="24"/>
        </w:rPr>
        <w:t>en situation de handicap</w:t>
      </w:r>
      <w:r w:rsidRPr="000A56CD">
        <w:rPr>
          <w:rFonts w:ascii="Calibri" w:hAnsi="Calibri" w:cs="Calibri"/>
          <w:color w:val="auto"/>
          <w:sz w:val="24"/>
          <w:szCs w:val="24"/>
        </w:rPr>
        <w:t xml:space="preserve"> </w:t>
      </w:r>
      <w:r w:rsidR="006075ED" w:rsidRPr="000A56CD">
        <w:rPr>
          <w:rFonts w:ascii="Calibri" w:hAnsi="Calibri" w:cs="Calibri"/>
          <w:color w:val="auto"/>
          <w:sz w:val="24"/>
          <w:szCs w:val="24"/>
        </w:rPr>
        <w:t>(</w:t>
      </w:r>
      <w:r w:rsidR="006F44E8" w:rsidRPr="000A56CD">
        <w:rPr>
          <w:rFonts w:ascii="Calibri" w:hAnsi="Calibri" w:cs="Calibri"/>
          <w:color w:val="auto"/>
          <w:sz w:val="24"/>
          <w:szCs w:val="24"/>
        </w:rPr>
        <w:t>64,</w:t>
      </w:r>
      <w:r w:rsidR="006075ED" w:rsidRPr="000A56CD">
        <w:rPr>
          <w:rFonts w:ascii="Calibri" w:hAnsi="Calibri" w:cs="Calibri"/>
          <w:color w:val="auto"/>
          <w:sz w:val="24"/>
          <w:szCs w:val="24"/>
        </w:rPr>
        <w:t xml:space="preserve">4 %) </w:t>
      </w:r>
      <w:r w:rsidR="002C4E88">
        <w:rPr>
          <w:rFonts w:ascii="Calibri" w:hAnsi="Calibri" w:cs="Calibri"/>
          <w:color w:val="auto"/>
          <w:sz w:val="24"/>
          <w:szCs w:val="24"/>
        </w:rPr>
        <w:t>étaient</w:t>
      </w:r>
      <w:r w:rsidR="00D81777">
        <w:rPr>
          <w:rFonts w:ascii="Calibri" w:hAnsi="Calibri" w:cs="Calibri"/>
          <w:color w:val="auto"/>
          <w:sz w:val="24"/>
          <w:szCs w:val="24"/>
        </w:rPr>
        <w:t xml:space="preserve"> </w:t>
      </w:r>
      <w:r w:rsidR="00F767B2">
        <w:rPr>
          <w:rFonts w:ascii="Calibri" w:hAnsi="Calibri" w:cs="Calibri"/>
          <w:color w:val="auto"/>
          <w:sz w:val="24"/>
          <w:szCs w:val="24"/>
        </w:rPr>
        <w:t xml:space="preserve">en </w:t>
      </w:r>
      <w:r w:rsidR="00D81777">
        <w:rPr>
          <w:rFonts w:ascii="Calibri" w:hAnsi="Calibri" w:cs="Calibri"/>
          <w:color w:val="auto"/>
          <w:sz w:val="24"/>
          <w:szCs w:val="24"/>
        </w:rPr>
        <w:t>accord avec le fait que</w:t>
      </w:r>
      <w:r w:rsidRPr="000A56CD">
        <w:rPr>
          <w:rFonts w:ascii="Calibri" w:hAnsi="Calibri" w:cs="Calibri"/>
          <w:color w:val="auto"/>
          <w:sz w:val="24"/>
          <w:szCs w:val="24"/>
        </w:rPr>
        <w:t xml:space="preserve"> les possibilités d</w:t>
      </w:r>
      <w:r w:rsidR="000A56CD" w:rsidRPr="000A56CD">
        <w:rPr>
          <w:rFonts w:ascii="Calibri" w:hAnsi="Calibri" w:cs="Calibri"/>
          <w:color w:val="auto"/>
          <w:sz w:val="24"/>
          <w:szCs w:val="24"/>
        </w:rPr>
        <w:t>’</w:t>
      </w:r>
      <w:r w:rsidRPr="000A56CD">
        <w:rPr>
          <w:rFonts w:ascii="Calibri" w:hAnsi="Calibri" w:cs="Calibri"/>
          <w:color w:val="auto"/>
          <w:sz w:val="24"/>
          <w:szCs w:val="24"/>
        </w:rPr>
        <w:t>emploi ont été bien communiquées pendant la pandémie de COVID-19</w:t>
      </w:r>
      <w:r w:rsidR="007B2095" w:rsidRPr="000A56CD">
        <w:rPr>
          <w:rFonts w:ascii="Calibri" w:hAnsi="Calibri" w:cs="Calibri"/>
          <w:color w:val="auto"/>
          <w:sz w:val="24"/>
          <w:szCs w:val="24"/>
        </w:rPr>
        <w:t xml:space="preserve">, </w:t>
      </w:r>
      <w:r w:rsidRPr="000A56CD">
        <w:rPr>
          <w:rFonts w:ascii="Calibri" w:hAnsi="Calibri" w:cs="Calibri"/>
          <w:color w:val="auto"/>
          <w:sz w:val="24"/>
          <w:szCs w:val="24"/>
        </w:rPr>
        <w:t xml:space="preserve">comparativement à près des </w:t>
      </w:r>
      <w:r w:rsidR="007B2095" w:rsidRPr="000A56CD">
        <w:rPr>
          <w:rFonts w:ascii="Calibri" w:hAnsi="Calibri" w:cs="Calibri"/>
          <w:color w:val="auto"/>
          <w:sz w:val="24"/>
          <w:szCs w:val="24"/>
        </w:rPr>
        <w:t xml:space="preserve">trois </w:t>
      </w:r>
      <w:r w:rsidRPr="000A56CD">
        <w:rPr>
          <w:rFonts w:ascii="Calibri" w:hAnsi="Calibri" w:cs="Calibri"/>
          <w:color w:val="auto"/>
          <w:sz w:val="24"/>
          <w:szCs w:val="24"/>
        </w:rPr>
        <w:t xml:space="preserve">quarts des employés </w:t>
      </w:r>
      <w:r w:rsidR="005F770B">
        <w:rPr>
          <w:rFonts w:ascii="Calibri" w:hAnsi="Calibri" w:cs="Calibri"/>
          <w:color w:val="auto"/>
          <w:sz w:val="24"/>
          <w:szCs w:val="24"/>
        </w:rPr>
        <w:t>qui ne sont pas en situation de handicap</w:t>
      </w:r>
      <w:r w:rsidR="005F770B" w:rsidRPr="000A56CD" w:rsidDel="005F770B">
        <w:rPr>
          <w:rFonts w:ascii="Calibri" w:hAnsi="Calibri" w:cs="Calibri"/>
          <w:color w:val="auto"/>
          <w:sz w:val="24"/>
          <w:szCs w:val="24"/>
        </w:rPr>
        <w:t xml:space="preserve"> </w:t>
      </w:r>
      <w:r w:rsidR="006F44E8" w:rsidRPr="000A56CD">
        <w:rPr>
          <w:rFonts w:ascii="Calibri" w:hAnsi="Calibri" w:cs="Calibri"/>
          <w:color w:val="auto"/>
          <w:sz w:val="24"/>
          <w:szCs w:val="24"/>
        </w:rPr>
        <w:t>(74,0 %)</w:t>
      </w:r>
      <w:r w:rsidRPr="000A56CD">
        <w:rPr>
          <w:rFonts w:ascii="Calibri" w:hAnsi="Calibri" w:cs="Calibri"/>
          <w:color w:val="auto"/>
          <w:sz w:val="24"/>
          <w:szCs w:val="24"/>
        </w:rPr>
        <w:t xml:space="preserve">. Un écart similaire a été observé </w:t>
      </w:r>
      <w:r w:rsidR="006A01AA">
        <w:rPr>
          <w:rFonts w:ascii="Calibri" w:hAnsi="Calibri" w:cs="Calibri"/>
          <w:color w:val="auto"/>
          <w:sz w:val="24"/>
          <w:szCs w:val="24"/>
        </w:rPr>
        <w:t>entre les employés en situation de handicap (65,8 %) et les employés qui ne sont pas en situation de handicap (</w:t>
      </w:r>
      <w:r w:rsidR="00BE635D">
        <w:rPr>
          <w:rFonts w:ascii="Calibri" w:hAnsi="Calibri" w:cs="Calibri"/>
          <w:color w:val="auto"/>
          <w:sz w:val="24"/>
          <w:szCs w:val="24"/>
        </w:rPr>
        <w:t xml:space="preserve">75,5 %) </w:t>
      </w:r>
      <w:r w:rsidRPr="000A56CD">
        <w:rPr>
          <w:rFonts w:ascii="Calibri" w:hAnsi="Calibri" w:cs="Calibri"/>
          <w:color w:val="auto"/>
          <w:sz w:val="24"/>
          <w:szCs w:val="24"/>
        </w:rPr>
        <w:t xml:space="preserve">en ce qui concerne la perception que les activités de dotation en personnel </w:t>
      </w:r>
      <w:r w:rsidR="00D47F44" w:rsidRPr="000A56CD">
        <w:rPr>
          <w:rFonts w:ascii="Calibri" w:hAnsi="Calibri" w:cs="Calibri"/>
          <w:color w:val="auto"/>
          <w:sz w:val="24"/>
          <w:szCs w:val="24"/>
        </w:rPr>
        <w:t xml:space="preserve">ont été </w:t>
      </w:r>
      <w:r w:rsidR="006075ED" w:rsidRPr="000A56CD">
        <w:rPr>
          <w:rFonts w:ascii="Calibri" w:hAnsi="Calibri" w:cs="Calibri"/>
          <w:color w:val="auto"/>
          <w:sz w:val="24"/>
          <w:szCs w:val="24"/>
        </w:rPr>
        <w:t xml:space="preserve">menées de manière </w:t>
      </w:r>
      <w:r w:rsidRPr="000A56CD">
        <w:rPr>
          <w:rFonts w:ascii="Calibri" w:hAnsi="Calibri" w:cs="Calibri"/>
          <w:color w:val="auto"/>
          <w:sz w:val="24"/>
          <w:szCs w:val="24"/>
        </w:rPr>
        <w:t xml:space="preserve">transparente. </w:t>
      </w:r>
      <w:r w:rsidR="00DE1AE5">
        <w:rPr>
          <w:rFonts w:ascii="Calibri" w:hAnsi="Calibri" w:cs="Calibri"/>
          <w:color w:val="auto"/>
          <w:sz w:val="24"/>
          <w:szCs w:val="24"/>
        </w:rPr>
        <w:t>Finalement</w:t>
      </w:r>
      <w:r w:rsidRPr="000A56CD">
        <w:rPr>
          <w:rFonts w:ascii="Calibri" w:hAnsi="Calibri" w:cs="Calibri"/>
          <w:color w:val="auto"/>
          <w:sz w:val="24"/>
          <w:szCs w:val="24"/>
        </w:rPr>
        <w:t xml:space="preserve">, </w:t>
      </w:r>
      <w:r w:rsidR="00D47F44" w:rsidRPr="000A56CD">
        <w:rPr>
          <w:rFonts w:ascii="Calibri" w:hAnsi="Calibri" w:cs="Calibri"/>
          <w:color w:val="auto"/>
          <w:sz w:val="24"/>
          <w:szCs w:val="24"/>
        </w:rPr>
        <w:t xml:space="preserve">environ les </w:t>
      </w:r>
      <w:r w:rsidR="007B2095" w:rsidRPr="000A56CD">
        <w:rPr>
          <w:rFonts w:ascii="Calibri" w:hAnsi="Calibri" w:cs="Calibri"/>
          <w:color w:val="auto"/>
          <w:sz w:val="24"/>
          <w:szCs w:val="24"/>
        </w:rPr>
        <w:t xml:space="preserve">deux </w:t>
      </w:r>
      <w:r w:rsidRPr="000A56CD">
        <w:rPr>
          <w:rFonts w:ascii="Calibri" w:hAnsi="Calibri" w:cs="Calibri"/>
          <w:color w:val="auto"/>
          <w:sz w:val="24"/>
          <w:szCs w:val="24"/>
        </w:rPr>
        <w:t xml:space="preserve">tiers des employés </w:t>
      </w:r>
      <w:r w:rsidR="001B3841">
        <w:rPr>
          <w:rFonts w:ascii="Calibri" w:hAnsi="Calibri" w:cs="Calibri"/>
          <w:color w:val="auto"/>
          <w:sz w:val="24"/>
          <w:szCs w:val="24"/>
        </w:rPr>
        <w:t>en situation de handicap</w:t>
      </w:r>
      <w:r w:rsidRPr="000A56CD">
        <w:rPr>
          <w:rFonts w:ascii="Calibri" w:hAnsi="Calibri" w:cs="Calibri"/>
          <w:color w:val="auto"/>
          <w:sz w:val="24"/>
          <w:szCs w:val="24"/>
        </w:rPr>
        <w:t xml:space="preserve"> </w:t>
      </w:r>
      <w:r w:rsidR="00195AC4" w:rsidRPr="000A56CD">
        <w:rPr>
          <w:rFonts w:ascii="Calibri" w:hAnsi="Calibri" w:cs="Calibri"/>
          <w:color w:val="auto"/>
          <w:sz w:val="24"/>
          <w:szCs w:val="24"/>
        </w:rPr>
        <w:t xml:space="preserve">(66,5 %) </w:t>
      </w:r>
      <w:r w:rsidR="00195AC4" w:rsidRPr="00B1076F">
        <w:rPr>
          <w:rFonts w:ascii="Calibri" w:hAnsi="Calibri" w:cs="Calibri"/>
          <w:color w:val="auto"/>
          <w:sz w:val="24"/>
          <w:szCs w:val="24"/>
        </w:rPr>
        <w:t xml:space="preserve">ont </w:t>
      </w:r>
      <w:r w:rsidR="00DC791B" w:rsidRPr="00B1076F">
        <w:rPr>
          <w:rFonts w:ascii="Calibri" w:hAnsi="Calibri" w:cs="Calibri"/>
          <w:color w:val="auto"/>
          <w:sz w:val="24"/>
          <w:szCs w:val="24"/>
        </w:rPr>
        <w:t>indiqué</w:t>
      </w:r>
      <w:r w:rsidR="00DC791B" w:rsidRPr="000A56CD">
        <w:rPr>
          <w:rFonts w:ascii="Calibri" w:hAnsi="Calibri" w:cs="Calibri"/>
          <w:color w:val="auto"/>
          <w:sz w:val="24"/>
          <w:szCs w:val="24"/>
        </w:rPr>
        <w:t xml:space="preserve"> </w:t>
      </w:r>
      <w:r w:rsidRPr="000A56CD">
        <w:rPr>
          <w:rFonts w:ascii="Calibri" w:hAnsi="Calibri" w:cs="Calibri"/>
          <w:color w:val="auto"/>
          <w:sz w:val="24"/>
          <w:szCs w:val="24"/>
        </w:rPr>
        <w:t>que leur gestionnaire les tenait informés des décisions de dotation concernant leur unité de travail, comparativement à 74,3</w:t>
      </w:r>
      <w:r w:rsidR="004A1AFF">
        <w:rPr>
          <w:rFonts w:ascii="Calibri" w:hAnsi="Calibri" w:cs="Calibri"/>
          <w:color w:val="auto"/>
          <w:sz w:val="24"/>
          <w:szCs w:val="24"/>
        </w:rPr>
        <w:t> </w:t>
      </w:r>
      <w:r w:rsidRPr="000A56CD">
        <w:rPr>
          <w:rFonts w:ascii="Calibri" w:hAnsi="Calibri" w:cs="Calibri"/>
          <w:color w:val="auto"/>
          <w:sz w:val="24"/>
          <w:szCs w:val="24"/>
        </w:rPr>
        <w:t>%</w:t>
      </w:r>
      <w:r w:rsidR="004A1AFF">
        <w:rPr>
          <w:rFonts w:ascii="Calibri" w:hAnsi="Calibri" w:cs="Calibri"/>
          <w:color w:val="auto"/>
          <w:sz w:val="24"/>
          <w:szCs w:val="24"/>
        </w:rPr>
        <w:t> </w:t>
      </w:r>
      <w:r w:rsidRPr="000A56CD">
        <w:rPr>
          <w:rFonts w:ascii="Calibri" w:hAnsi="Calibri" w:cs="Calibri"/>
          <w:color w:val="auto"/>
          <w:sz w:val="24"/>
          <w:szCs w:val="24"/>
        </w:rPr>
        <w:t xml:space="preserve">des employés </w:t>
      </w:r>
      <w:r w:rsidR="005F770B">
        <w:rPr>
          <w:rFonts w:ascii="Calibri" w:hAnsi="Calibri" w:cs="Calibri"/>
          <w:color w:val="auto"/>
          <w:sz w:val="24"/>
          <w:szCs w:val="24"/>
        </w:rPr>
        <w:t>qui ne sont pas en situation de handicap</w:t>
      </w:r>
      <w:r w:rsidRPr="000A56CD">
        <w:rPr>
          <w:rFonts w:ascii="Calibri" w:hAnsi="Calibri" w:cs="Calibri"/>
          <w:color w:val="auto"/>
          <w:sz w:val="24"/>
          <w:szCs w:val="24"/>
        </w:rPr>
        <w:t>.</w:t>
      </w:r>
    </w:p>
    <w:p w14:paraId="1A33CDEE" w14:textId="05DEC071"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 xml:space="preserve">Les personnes ayant </w:t>
      </w:r>
      <w:r w:rsidR="004A1AFF">
        <w:rPr>
          <w:rFonts w:ascii="Calibri" w:hAnsi="Calibri" w:cs="Calibri"/>
          <w:color w:val="auto"/>
          <w:sz w:val="24"/>
          <w:szCs w:val="24"/>
        </w:rPr>
        <w:t>un</w:t>
      </w:r>
      <w:r w:rsidR="004A1AFF" w:rsidRPr="000A56CD">
        <w:rPr>
          <w:rFonts w:ascii="Calibri" w:hAnsi="Calibri" w:cs="Calibri"/>
          <w:color w:val="auto"/>
          <w:sz w:val="24"/>
          <w:szCs w:val="24"/>
        </w:rPr>
        <w:t xml:space="preserve"> </w:t>
      </w:r>
      <w:r w:rsidR="002F58A7" w:rsidRPr="000A56CD">
        <w:rPr>
          <w:rFonts w:ascii="Calibri" w:hAnsi="Calibri" w:cs="Calibri"/>
          <w:color w:val="auto"/>
          <w:sz w:val="24"/>
          <w:szCs w:val="24"/>
        </w:rPr>
        <w:t>handicap</w:t>
      </w:r>
      <w:r w:rsidRPr="000A56CD">
        <w:rPr>
          <w:rFonts w:ascii="Calibri" w:hAnsi="Calibri" w:cs="Calibri"/>
          <w:color w:val="auto"/>
          <w:sz w:val="24"/>
          <w:szCs w:val="24"/>
        </w:rPr>
        <w:t xml:space="preserve"> plus </w:t>
      </w:r>
      <w:r w:rsidR="00632217">
        <w:rPr>
          <w:rFonts w:ascii="Calibri" w:hAnsi="Calibri" w:cs="Calibri"/>
          <w:color w:val="auto"/>
          <w:sz w:val="24"/>
          <w:szCs w:val="24"/>
        </w:rPr>
        <w:t>sévère</w:t>
      </w:r>
      <w:r w:rsidRPr="000A56CD">
        <w:rPr>
          <w:rFonts w:ascii="Calibri" w:hAnsi="Calibri" w:cs="Calibri"/>
          <w:color w:val="auto"/>
          <w:sz w:val="24"/>
          <w:szCs w:val="24"/>
        </w:rPr>
        <w:t xml:space="preserve"> avaient moins tendance que celles ayant </w:t>
      </w:r>
      <w:r w:rsidR="004A1AFF">
        <w:rPr>
          <w:rFonts w:ascii="Calibri" w:hAnsi="Calibri" w:cs="Calibri"/>
          <w:color w:val="auto"/>
          <w:sz w:val="24"/>
          <w:szCs w:val="24"/>
        </w:rPr>
        <w:t>un</w:t>
      </w:r>
      <w:r w:rsidR="002F58A7" w:rsidRPr="000A56CD">
        <w:rPr>
          <w:rFonts w:ascii="Calibri" w:hAnsi="Calibri" w:cs="Calibri"/>
          <w:color w:val="auto"/>
          <w:sz w:val="24"/>
          <w:szCs w:val="24"/>
        </w:rPr>
        <w:t xml:space="preserve"> handicap </w:t>
      </w:r>
      <w:r w:rsidRPr="000A56CD">
        <w:rPr>
          <w:rFonts w:ascii="Calibri" w:hAnsi="Calibri" w:cs="Calibri"/>
          <w:color w:val="auto"/>
          <w:sz w:val="24"/>
          <w:szCs w:val="24"/>
        </w:rPr>
        <w:t xml:space="preserve">moins </w:t>
      </w:r>
      <w:r w:rsidR="00632217">
        <w:rPr>
          <w:rFonts w:ascii="Calibri" w:hAnsi="Calibri" w:cs="Calibri"/>
          <w:color w:val="auto"/>
          <w:sz w:val="24"/>
          <w:szCs w:val="24"/>
        </w:rPr>
        <w:t>sévère</w:t>
      </w:r>
      <w:r w:rsidRPr="000A56CD">
        <w:rPr>
          <w:rFonts w:ascii="Calibri" w:hAnsi="Calibri" w:cs="Calibri"/>
          <w:color w:val="auto"/>
          <w:sz w:val="24"/>
          <w:szCs w:val="24"/>
        </w:rPr>
        <w:t xml:space="preserve"> à </w:t>
      </w:r>
      <w:r w:rsidR="00B1076F">
        <w:rPr>
          <w:rFonts w:ascii="Calibri" w:hAnsi="Calibri" w:cs="Calibri"/>
          <w:color w:val="auto"/>
          <w:sz w:val="24"/>
          <w:szCs w:val="24"/>
        </w:rPr>
        <w:t>déclarer</w:t>
      </w:r>
      <w:r w:rsidR="002C4E88">
        <w:rPr>
          <w:rFonts w:ascii="Calibri" w:hAnsi="Calibri" w:cs="Calibri"/>
          <w:color w:val="auto"/>
          <w:sz w:val="24"/>
          <w:szCs w:val="24"/>
        </w:rPr>
        <w:t xml:space="preserve"> </w:t>
      </w:r>
      <w:r w:rsidRPr="000A56CD">
        <w:rPr>
          <w:rFonts w:ascii="Calibri" w:hAnsi="Calibri" w:cs="Calibri"/>
          <w:color w:val="auto"/>
          <w:sz w:val="24"/>
          <w:szCs w:val="24"/>
        </w:rPr>
        <w:t xml:space="preserve">que </w:t>
      </w:r>
      <w:r w:rsidR="00724C16" w:rsidRPr="000A56CD">
        <w:rPr>
          <w:rFonts w:ascii="Calibri" w:hAnsi="Calibri" w:cs="Calibri"/>
          <w:color w:val="auto"/>
          <w:sz w:val="24"/>
          <w:szCs w:val="24"/>
        </w:rPr>
        <w:t>:</w:t>
      </w:r>
    </w:p>
    <w:p w14:paraId="506FF20F" w14:textId="5E23716E" w:rsidR="000B41A8" w:rsidRPr="000A56CD" w:rsidRDefault="009553BE" w:rsidP="008F6ABD">
      <w:pPr>
        <w:pStyle w:val="ListParagraph"/>
        <w:numPr>
          <w:ilvl w:val="0"/>
          <w:numId w:val="13"/>
        </w:numPr>
        <w:rPr>
          <w:rFonts w:ascii="Calibri" w:hAnsi="Calibri" w:cs="Calibri"/>
          <w:color w:val="auto"/>
        </w:rPr>
      </w:pPr>
      <w:r w:rsidRPr="000A56CD">
        <w:rPr>
          <w:rFonts w:ascii="Calibri" w:hAnsi="Calibri" w:cs="Calibri"/>
          <w:color w:val="auto"/>
          <w:sz w:val="24"/>
          <w:szCs w:val="24"/>
        </w:rPr>
        <w:t xml:space="preserve">les </w:t>
      </w:r>
      <w:r w:rsidR="00BF2ADD">
        <w:rPr>
          <w:rFonts w:ascii="Calibri" w:hAnsi="Calibri" w:cs="Calibri"/>
          <w:color w:val="auto"/>
          <w:sz w:val="24"/>
          <w:szCs w:val="24"/>
        </w:rPr>
        <w:t>possibilité</w:t>
      </w:r>
      <w:r w:rsidR="00BF2ADD" w:rsidRPr="000A56CD">
        <w:rPr>
          <w:rFonts w:ascii="Calibri" w:hAnsi="Calibri" w:cs="Calibri"/>
          <w:color w:val="auto"/>
          <w:sz w:val="24"/>
          <w:szCs w:val="24"/>
        </w:rPr>
        <w:t xml:space="preserve">s </w:t>
      </w:r>
      <w:r w:rsidRPr="000A56CD">
        <w:rPr>
          <w:rFonts w:ascii="Calibri" w:hAnsi="Calibri" w:cs="Calibri"/>
          <w:color w:val="auto"/>
          <w:sz w:val="24"/>
          <w:szCs w:val="24"/>
        </w:rPr>
        <w:t>d</w:t>
      </w:r>
      <w:r w:rsidR="000A56CD" w:rsidRPr="000A56CD">
        <w:rPr>
          <w:rFonts w:ascii="Calibri" w:hAnsi="Calibri" w:cs="Calibri"/>
          <w:color w:val="auto"/>
          <w:sz w:val="24"/>
          <w:szCs w:val="24"/>
        </w:rPr>
        <w:t>’</w:t>
      </w:r>
      <w:r w:rsidRPr="000A56CD">
        <w:rPr>
          <w:rFonts w:ascii="Calibri" w:hAnsi="Calibri" w:cs="Calibri"/>
          <w:color w:val="auto"/>
          <w:sz w:val="24"/>
          <w:szCs w:val="24"/>
        </w:rPr>
        <w:t>emploi ont été bien communiquées pendant la pandémie de COVID-19 (</w:t>
      </w:r>
      <w:r w:rsidR="00484383" w:rsidRPr="000A56CD">
        <w:rPr>
          <w:rFonts w:ascii="Calibri" w:hAnsi="Calibri" w:cs="Calibri"/>
          <w:color w:val="auto"/>
          <w:sz w:val="24"/>
          <w:szCs w:val="24"/>
        </w:rPr>
        <w:t>53</w:t>
      </w:r>
      <w:r w:rsidRPr="000A56CD">
        <w:rPr>
          <w:rFonts w:ascii="Calibri" w:hAnsi="Calibri" w:cs="Calibri"/>
          <w:color w:val="auto"/>
          <w:sz w:val="24"/>
          <w:szCs w:val="24"/>
        </w:rPr>
        <w:t>,1</w:t>
      </w:r>
      <w:r w:rsidR="002F58A7" w:rsidRPr="000A56CD">
        <w:rPr>
          <w:rFonts w:ascii="Calibri" w:hAnsi="Calibri" w:cs="Calibri"/>
          <w:color w:val="auto"/>
          <w:sz w:val="24"/>
          <w:szCs w:val="24"/>
        </w:rPr>
        <w:t xml:space="preserve"> </w:t>
      </w:r>
      <w:r w:rsidRPr="000A56CD">
        <w:rPr>
          <w:rFonts w:ascii="Calibri" w:hAnsi="Calibri" w:cs="Calibri"/>
          <w:color w:val="auto"/>
          <w:sz w:val="24"/>
          <w:szCs w:val="24"/>
        </w:rPr>
        <w:t>%</w:t>
      </w:r>
      <w:r w:rsidR="00FD684A">
        <w:rPr>
          <w:rFonts w:ascii="Calibri" w:hAnsi="Calibri" w:cs="Calibri"/>
          <w:color w:val="auto"/>
          <w:sz w:val="24"/>
          <w:szCs w:val="24"/>
        </w:rPr>
        <w:t>,</w:t>
      </w:r>
      <w:r w:rsidRPr="000A56CD">
        <w:rPr>
          <w:rFonts w:ascii="Calibri" w:hAnsi="Calibri" w:cs="Calibri"/>
          <w:color w:val="auto"/>
          <w:sz w:val="24"/>
          <w:szCs w:val="24"/>
        </w:rPr>
        <w:t xml:space="preserve"> </w:t>
      </w:r>
      <w:r w:rsidR="00F6742E" w:rsidRPr="000A56CD">
        <w:rPr>
          <w:rFonts w:ascii="Calibri" w:hAnsi="Calibri" w:cs="Calibri"/>
          <w:color w:val="auto"/>
          <w:sz w:val="24"/>
          <w:szCs w:val="24"/>
        </w:rPr>
        <w:t xml:space="preserve">contre </w:t>
      </w:r>
      <w:r w:rsidRPr="000A56CD">
        <w:rPr>
          <w:rFonts w:ascii="Calibri" w:hAnsi="Calibri" w:cs="Calibri"/>
          <w:color w:val="auto"/>
          <w:sz w:val="24"/>
          <w:szCs w:val="24"/>
        </w:rPr>
        <w:t>65,9</w:t>
      </w:r>
      <w:r w:rsidR="002F58A7" w:rsidRPr="000A56CD">
        <w:rPr>
          <w:rFonts w:ascii="Calibri" w:hAnsi="Calibri" w:cs="Calibri"/>
          <w:color w:val="auto"/>
          <w:sz w:val="24"/>
          <w:szCs w:val="24"/>
        </w:rPr>
        <w:t xml:space="preserve"> </w:t>
      </w:r>
      <w:r w:rsidRPr="000A56CD">
        <w:rPr>
          <w:rFonts w:ascii="Calibri" w:hAnsi="Calibri" w:cs="Calibri"/>
          <w:color w:val="auto"/>
          <w:sz w:val="24"/>
          <w:szCs w:val="24"/>
        </w:rPr>
        <w:t>%)</w:t>
      </w:r>
      <w:r w:rsidR="00A51D48">
        <w:rPr>
          <w:rFonts w:ascii="Calibri" w:hAnsi="Calibri" w:cs="Calibri"/>
          <w:color w:val="auto"/>
          <w:sz w:val="24"/>
          <w:szCs w:val="24"/>
        </w:rPr>
        <w:t>;</w:t>
      </w:r>
    </w:p>
    <w:p w14:paraId="71A6180A" w14:textId="54CF5DEC" w:rsidR="000B41A8" w:rsidRPr="000A56CD" w:rsidRDefault="009553BE" w:rsidP="008F6ABD">
      <w:pPr>
        <w:pStyle w:val="ListParagraph"/>
        <w:numPr>
          <w:ilvl w:val="0"/>
          <w:numId w:val="13"/>
        </w:numPr>
        <w:rPr>
          <w:rFonts w:ascii="Calibri" w:hAnsi="Calibri" w:cs="Calibri"/>
          <w:color w:val="auto"/>
        </w:rPr>
      </w:pPr>
      <w:r w:rsidRPr="000A56CD">
        <w:rPr>
          <w:rFonts w:ascii="Calibri" w:hAnsi="Calibri" w:cs="Calibri"/>
          <w:color w:val="auto"/>
          <w:sz w:val="24"/>
          <w:szCs w:val="24"/>
        </w:rPr>
        <w:t>les activités de dotation ont été menées de manière transparente (54,7</w:t>
      </w:r>
      <w:r w:rsidR="002F58A7" w:rsidRPr="000A56CD">
        <w:rPr>
          <w:rFonts w:ascii="Calibri" w:hAnsi="Calibri" w:cs="Calibri"/>
          <w:color w:val="auto"/>
          <w:sz w:val="24"/>
          <w:szCs w:val="24"/>
        </w:rPr>
        <w:t xml:space="preserve"> </w:t>
      </w:r>
      <w:r w:rsidRPr="000A56CD">
        <w:rPr>
          <w:rFonts w:ascii="Calibri" w:hAnsi="Calibri" w:cs="Calibri"/>
          <w:color w:val="auto"/>
          <w:sz w:val="24"/>
          <w:szCs w:val="24"/>
        </w:rPr>
        <w:t>%</w:t>
      </w:r>
      <w:r w:rsidR="00FD684A">
        <w:rPr>
          <w:rFonts w:ascii="Calibri" w:hAnsi="Calibri" w:cs="Calibri"/>
          <w:color w:val="auto"/>
          <w:sz w:val="24"/>
          <w:szCs w:val="24"/>
        </w:rPr>
        <w:t>,</w:t>
      </w:r>
      <w:r w:rsidRPr="000A56CD">
        <w:rPr>
          <w:rFonts w:ascii="Calibri" w:hAnsi="Calibri" w:cs="Calibri"/>
          <w:color w:val="auto"/>
          <w:sz w:val="24"/>
          <w:szCs w:val="24"/>
        </w:rPr>
        <w:t xml:space="preserve"> </w:t>
      </w:r>
      <w:r w:rsidR="00F6742E" w:rsidRPr="000A56CD">
        <w:rPr>
          <w:rFonts w:ascii="Calibri" w:hAnsi="Calibri" w:cs="Calibri"/>
          <w:color w:val="auto"/>
          <w:sz w:val="24"/>
          <w:szCs w:val="24"/>
        </w:rPr>
        <w:t xml:space="preserve">contre </w:t>
      </w:r>
      <w:r w:rsidRPr="000A56CD">
        <w:rPr>
          <w:rFonts w:ascii="Calibri" w:hAnsi="Calibri" w:cs="Calibri"/>
          <w:color w:val="auto"/>
          <w:sz w:val="24"/>
          <w:szCs w:val="24"/>
        </w:rPr>
        <w:t>67,2</w:t>
      </w:r>
      <w:r w:rsidR="002F58A7" w:rsidRPr="000A56CD">
        <w:rPr>
          <w:rFonts w:ascii="Calibri" w:hAnsi="Calibri" w:cs="Calibri"/>
          <w:color w:val="auto"/>
          <w:sz w:val="24"/>
          <w:szCs w:val="24"/>
        </w:rPr>
        <w:t> </w:t>
      </w:r>
      <w:r w:rsidRPr="000A56CD">
        <w:rPr>
          <w:rFonts w:ascii="Calibri" w:hAnsi="Calibri" w:cs="Calibri"/>
          <w:color w:val="auto"/>
          <w:sz w:val="24"/>
          <w:szCs w:val="24"/>
        </w:rPr>
        <w:t>%)</w:t>
      </w:r>
      <w:r w:rsidR="00A51D48">
        <w:rPr>
          <w:rFonts w:ascii="Calibri" w:hAnsi="Calibri" w:cs="Calibri"/>
          <w:color w:val="auto"/>
          <w:sz w:val="24"/>
          <w:szCs w:val="24"/>
        </w:rPr>
        <w:t>;</w:t>
      </w:r>
    </w:p>
    <w:p w14:paraId="0BF53BBC" w14:textId="0259DA4A" w:rsidR="000B41A8" w:rsidRPr="000A56CD" w:rsidRDefault="009553BE" w:rsidP="008F6ABD">
      <w:pPr>
        <w:pStyle w:val="ListParagraph"/>
        <w:numPr>
          <w:ilvl w:val="0"/>
          <w:numId w:val="13"/>
        </w:numPr>
        <w:rPr>
          <w:rFonts w:ascii="Calibri" w:hAnsi="Calibri" w:cs="Calibri"/>
          <w:color w:val="auto"/>
        </w:rPr>
      </w:pPr>
      <w:r w:rsidRPr="000A56CD">
        <w:rPr>
          <w:rFonts w:ascii="Calibri" w:hAnsi="Calibri" w:cs="Calibri"/>
          <w:color w:val="auto"/>
          <w:sz w:val="24"/>
          <w:szCs w:val="24"/>
        </w:rPr>
        <w:t>les gestionnaires les ont tenu</w:t>
      </w:r>
      <w:r w:rsidR="00874E1B">
        <w:rPr>
          <w:rFonts w:ascii="Calibri" w:hAnsi="Calibri" w:cs="Calibri"/>
          <w:color w:val="auto"/>
          <w:sz w:val="24"/>
          <w:szCs w:val="24"/>
        </w:rPr>
        <w:t>e</w:t>
      </w:r>
      <w:r w:rsidRPr="000A56CD">
        <w:rPr>
          <w:rFonts w:ascii="Calibri" w:hAnsi="Calibri" w:cs="Calibri"/>
          <w:color w:val="auto"/>
          <w:sz w:val="24"/>
          <w:szCs w:val="24"/>
        </w:rPr>
        <w:t>s informé</w:t>
      </w:r>
      <w:r w:rsidR="00874E1B">
        <w:rPr>
          <w:rFonts w:ascii="Calibri" w:hAnsi="Calibri" w:cs="Calibri"/>
          <w:color w:val="auto"/>
          <w:sz w:val="24"/>
          <w:szCs w:val="24"/>
        </w:rPr>
        <w:t>e</w:t>
      </w:r>
      <w:r w:rsidRPr="000A56CD">
        <w:rPr>
          <w:rFonts w:ascii="Calibri" w:hAnsi="Calibri" w:cs="Calibri"/>
          <w:color w:val="auto"/>
          <w:sz w:val="24"/>
          <w:szCs w:val="24"/>
        </w:rPr>
        <w:t xml:space="preserve">s des décisions de dotation </w:t>
      </w:r>
      <w:r w:rsidR="002F58A7" w:rsidRPr="000A56CD">
        <w:rPr>
          <w:rFonts w:ascii="Calibri" w:hAnsi="Calibri" w:cs="Calibri"/>
          <w:color w:val="auto"/>
          <w:sz w:val="24"/>
          <w:szCs w:val="24"/>
        </w:rPr>
        <w:t>co</w:t>
      </w:r>
      <w:r w:rsidRPr="000A56CD">
        <w:rPr>
          <w:rFonts w:ascii="Calibri" w:hAnsi="Calibri" w:cs="Calibri"/>
          <w:color w:val="auto"/>
          <w:sz w:val="24"/>
          <w:szCs w:val="24"/>
        </w:rPr>
        <w:t>ncernant leur unité de travail (55,2 %</w:t>
      </w:r>
      <w:r w:rsidR="00FD684A">
        <w:rPr>
          <w:rFonts w:ascii="Calibri" w:hAnsi="Calibri" w:cs="Calibri"/>
          <w:color w:val="auto"/>
          <w:sz w:val="24"/>
          <w:szCs w:val="24"/>
        </w:rPr>
        <w:t>,</w:t>
      </w:r>
      <w:r w:rsidRPr="000A56CD">
        <w:rPr>
          <w:rFonts w:ascii="Calibri" w:hAnsi="Calibri" w:cs="Calibri"/>
          <w:color w:val="auto"/>
          <w:sz w:val="24"/>
          <w:szCs w:val="24"/>
        </w:rPr>
        <w:t xml:space="preserve"> </w:t>
      </w:r>
      <w:r w:rsidR="00F6742E" w:rsidRPr="000A56CD">
        <w:rPr>
          <w:rFonts w:ascii="Calibri" w:hAnsi="Calibri" w:cs="Calibri"/>
          <w:color w:val="auto"/>
          <w:sz w:val="24"/>
          <w:szCs w:val="24"/>
        </w:rPr>
        <w:t xml:space="preserve">contre </w:t>
      </w:r>
      <w:r w:rsidRPr="000A56CD">
        <w:rPr>
          <w:rFonts w:ascii="Calibri" w:hAnsi="Calibri" w:cs="Calibri"/>
          <w:color w:val="auto"/>
          <w:sz w:val="24"/>
          <w:szCs w:val="24"/>
        </w:rPr>
        <w:t>68,0 %)</w:t>
      </w:r>
      <w:r w:rsidR="00A51D48">
        <w:rPr>
          <w:rFonts w:ascii="Calibri" w:hAnsi="Calibri" w:cs="Calibri"/>
          <w:color w:val="auto"/>
          <w:sz w:val="24"/>
          <w:szCs w:val="24"/>
        </w:rPr>
        <w:t>.</w:t>
      </w:r>
    </w:p>
    <w:p w14:paraId="66CD0683" w14:textId="7A74A527" w:rsidR="00FA1B97" w:rsidRDefault="00FA1B97" w:rsidP="009B0171">
      <w:pPr>
        <w:jc w:val="center"/>
        <w:rPr>
          <w:rFonts w:ascii="Calibri" w:hAnsi="Calibri" w:cs="Calibri"/>
          <w:b/>
          <w:bCs/>
          <w:color w:val="auto"/>
          <w:sz w:val="24"/>
          <w:szCs w:val="24"/>
        </w:rPr>
      </w:pPr>
    </w:p>
    <w:p w14:paraId="39255B68" w14:textId="77777777" w:rsidR="00656C39" w:rsidRDefault="00656C39" w:rsidP="009B0171">
      <w:pPr>
        <w:jc w:val="center"/>
        <w:rPr>
          <w:rFonts w:ascii="Calibri" w:hAnsi="Calibri" w:cs="Calibri"/>
          <w:b/>
          <w:bCs/>
          <w:color w:val="auto"/>
          <w:sz w:val="24"/>
          <w:szCs w:val="24"/>
        </w:rPr>
      </w:pPr>
    </w:p>
    <w:p w14:paraId="4B39643B" w14:textId="77777777" w:rsidR="009F2233" w:rsidRDefault="009F2233">
      <w:pPr>
        <w:keepLines w:val="0"/>
        <w:rPr>
          <w:rFonts w:ascii="Calibri" w:hAnsi="Calibri" w:cs="Calibri"/>
          <w:b/>
          <w:bCs/>
          <w:color w:val="auto"/>
          <w:sz w:val="24"/>
          <w:szCs w:val="24"/>
        </w:rPr>
      </w:pPr>
      <w:r>
        <w:rPr>
          <w:rFonts w:ascii="Calibri" w:hAnsi="Calibri" w:cs="Calibri"/>
          <w:b/>
          <w:bCs/>
          <w:color w:val="auto"/>
          <w:sz w:val="24"/>
          <w:szCs w:val="24"/>
        </w:rPr>
        <w:br w:type="page"/>
      </w:r>
    </w:p>
    <w:p w14:paraId="6BF73B3A" w14:textId="0534875B" w:rsidR="006D4602" w:rsidRDefault="00C20E05" w:rsidP="00D56D58">
      <w:pPr>
        <w:keepNext/>
        <w:jc w:val="center"/>
        <w:rPr>
          <w:rFonts w:ascii="Calibri" w:hAnsi="Calibri" w:cs="Calibri"/>
          <w:b/>
          <w:bCs/>
          <w:color w:val="auto"/>
          <w:sz w:val="24"/>
          <w:szCs w:val="24"/>
        </w:rPr>
      </w:pPr>
      <w:r>
        <w:rPr>
          <w:rFonts w:ascii="Calibri" w:hAnsi="Calibri" w:cs="Calibri"/>
          <w:b/>
          <w:bCs/>
          <w:color w:val="auto"/>
          <w:sz w:val="24"/>
          <w:szCs w:val="24"/>
        </w:rPr>
        <w:lastRenderedPageBreak/>
        <w:t>Tableau 9 </w:t>
      </w:r>
    </w:p>
    <w:p w14:paraId="0090C416" w14:textId="3834FF5F" w:rsidR="000B41A8" w:rsidRDefault="0008058B" w:rsidP="00D56D58">
      <w:pPr>
        <w:keepNext/>
        <w:jc w:val="center"/>
        <w:rPr>
          <w:rFonts w:ascii="Calibri" w:hAnsi="Calibri" w:cs="Calibri"/>
          <w:b/>
          <w:bCs/>
          <w:color w:val="auto"/>
          <w:sz w:val="24"/>
          <w:szCs w:val="24"/>
        </w:rPr>
      </w:pPr>
      <w:r w:rsidRPr="000A56CD">
        <w:rPr>
          <w:rFonts w:ascii="Calibri" w:hAnsi="Calibri" w:cs="Calibri"/>
          <w:b/>
          <w:bCs/>
          <w:color w:val="auto"/>
          <w:sz w:val="24"/>
          <w:szCs w:val="24"/>
        </w:rPr>
        <w:t>Perception de la transparence par les employés</w:t>
      </w:r>
      <w:r w:rsidR="00423A5C">
        <w:rPr>
          <w:rFonts w:ascii="Calibri" w:hAnsi="Calibri" w:cs="Calibri"/>
          <w:b/>
          <w:bCs/>
          <w:color w:val="auto"/>
          <w:sz w:val="24"/>
          <w:szCs w:val="24"/>
        </w:rPr>
        <w:t>, selon la présence et la sévérité du handicap</w:t>
      </w:r>
    </w:p>
    <w:tbl>
      <w:tblPr>
        <w:tblpPr w:leftFromText="180" w:rightFromText="180" w:vertAnchor="text" w:horzAnchor="margin" w:tblpY="6"/>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erception de la transparence par les employés, selon la présence et la sévérité du handicap"/>
      </w:tblPr>
      <w:tblGrid>
        <w:gridCol w:w="3964"/>
        <w:gridCol w:w="1440"/>
        <w:gridCol w:w="1440"/>
        <w:gridCol w:w="1440"/>
        <w:gridCol w:w="1440"/>
      </w:tblGrid>
      <w:tr w:rsidR="00C46931" w:rsidRPr="000A56CD" w14:paraId="6A641B99" w14:textId="77777777" w:rsidTr="009754D4">
        <w:trPr>
          <w:cantSplit/>
          <w:tblHeader/>
        </w:trPr>
        <w:tc>
          <w:tcPr>
            <w:tcW w:w="3964" w:type="dxa"/>
            <w:shd w:val="clear" w:color="000000" w:fill="D9E1F2"/>
            <w:tcMar>
              <w:top w:w="144" w:type="dxa"/>
              <w:left w:w="115" w:type="dxa"/>
              <w:bottom w:w="144" w:type="dxa"/>
              <w:right w:w="115" w:type="dxa"/>
            </w:tcMar>
            <w:vAlign w:val="center"/>
          </w:tcPr>
          <w:p w14:paraId="5ABA34EC" w14:textId="77777777" w:rsidR="00C46931" w:rsidRPr="000A56CD" w:rsidRDefault="00C46931" w:rsidP="009754D4">
            <w:pPr>
              <w:spacing w:after="0" w:line="240" w:lineRule="auto"/>
              <w:rPr>
                <w:rFonts w:ascii="Calibri" w:eastAsia="Times New Roman" w:hAnsi="Calibri" w:cs="Calibri"/>
                <w:b/>
                <w:bCs/>
                <w:color w:val="auto"/>
                <w:sz w:val="24"/>
                <w:szCs w:val="24"/>
                <w:lang w:eastAsia="en-CA"/>
              </w:rPr>
            </w:pPr>
            <w:r w:rsidRPr="000A56CD">
              <w:rPr>
                <w:rFonts w:ascii="Calibri" w:eastAsia="Times New Roman" w:hAnsi="Calibri" w:cs="Calibri"/>
                <w:b/>
                <w:bCs/>
                <w:color w:val="auto"/>
                <w:sz w:val="24"/>
                <w:szCs w:val="24"/>
                <w:lang w:eastAsia="en-CA"/>
              </w:rPr>
              <w:t>Questions relatives à la transparence</w:t>
            </w:r>
          </w:p>
        </w:tc>
        <w:tc>
          <w:tcPr>
            <w:tcW w:w="1440" w:type="dxa"/>
            <w:shd w:val="clear" w:color="000000" w:fill="D9E1F2"/>
            <w:tcMar>
              <w:top w:w="144" w:type="dxa"/>
              <w:left w:w="115" w:type="dxa"/>
              <w:bottom w:w="144" w:type="dxa"/>
              <w:right w:w="115" w:type="dxa"/>
            </w:tcMar>
            <w:vAlign w:val="center"/>
          </w:tcPr>
          <w:p w14:paraId="348D21A5" w14:textId="77777777" w:rsidR="00C46931" w:rsidRPr="000A56CD" w:rsidRDefault="00C46931" w:rsidP="009754D4">
            <w:pPr>
              <w:spacing w:after="0" w:line="240" w:lineRule="auto"/>
              <w:rPr>
                <w:rFonts w:ascii="Calibri" w:eastAsia="Times New Roman" w:hAnsi="Calibri" w:cs="Calibri"/>
                <w:b/>
                <w:bCs/>
                <w:color w:val="auto"/>
                <w:sz w:val="24"/>
                <w:szCs w:val="24"/>
                <w:lang w:eastAsia="en-CA"/>
              </w:rPr>
            </w:pPr>
            <w:r w:rsidRPr="000A56CD">
              <w:rPr>
                <w:rFonts w:ascii="Calibri" w:eastAsia="Segoe UI Semilight" w:hAnsi="Calibri" w:cs="Calibri"/>
                <w:b/>
                <w:bCs/>
                <w:color w:val="auto"/>
                <w:sz w:val="24"/>
                <w:szCs w:val="24"/>
              </w:rPr>
              <w:t xml:space="preserve">Employés </w:t>
            </w:r>
            <w:r w:rsidRPr="000379D6">
              <w:rPr>
                <w:rFonts w:ascii="Calibri" w:hAnsi="Calibri" w:cs="Calibri"/>
                <w:b/>
                <w:bCs/>
                <w:color w:val="auto"/>
                <w:sz w:val="24"/>
                <w:szCs w:val="24"/>
              </w:rPr>
              <w:t>qui</w:t>
            </w:r>
            <w:r w:rsidRPr="006F365D">
              <w:rPr>
                <w:rFonts w:ascii="Calibri" w:hAnsi="Calibri" w:cs="Calibri"/>
                <w:b/>
                <w:bCs/>
                <w:color w:val="auto"/>
                <w:sz w:val="24"/>
                <w:szCs w:val="24"/>
              </w:rPr>
              <w:t xml:space="preserve"> ne sont pas en situation de handicap</w:t>
            </w:r>
          </w:p>
        </w:tc>
        <w:tc>
          <w:tcPr>
            <w:tcW w:w="1440" w:type="dxa"/>
            <w:shd w:val="clear" w:color="000000" w:fill="D9E1F2"/>
            <w:tcMar>
              <w:top w:w="144" w:type="dxa"/>
              <w:left w:w="115" w:type="dxa"/>
              <w:bottom w:w="144" w:type="dxa"/>
              <w:right w:w="115" w:type="dxa"/>
            </w:tcMar>
            <w:vAlign w:val="center"/>
          </w:tcPr>
          <w:p w14:paraId="25507D9A" w14:textId="77777777" w:rsidR="00C46931" w:rsidRPr="000A56CD" w:rsidRDefault="00C46931" w:rsidP="009754D4">
            <w:pPr>
              <w:spacing w:after="0" w:line="240" w:lineRule="auto"/>
              <w:rPr>
                <w:rFonts w:ascii="Calibri" w:eastAsia="Segoe UI Semilight" w:hAnsi="Calibri" w:cs="Calibri"/>
                <w:b/>
                <w:bCs/>
                <w:color w:val="auto"/>
                <w:sz w:val="24"/>
                <w:szCs w:val="24"/>
              </w:rPr>
            </w:pPr>
            <w:r w:rsidRPr="000A56CD">
              <w:rPr>
                <w:rFonts w:ascii="Calibri" w:eastAsia="Segoe UI Semilight" w:hAnsi="Calibri" w:cs="Calibri"/>
                <w:b/>
                <w:bCs/>
                <w:color w:val="auto"/>
                <w:sz w:val="24"/>
                <w:szCs w:val="24"/>
              </w:rPr>
              <w:t xml:space="preserve">Employés </w:t>
            </w:r>
            <w:r>
              <w:rPr>
                <w:rFonts w:ascii="Calibri" w:eastAsia="Segoe UI Semilight" w:hAnsi="Calibri" w:cs="Calibri"/>
                <w:b/>
                <w:bCs/>
                <w:color w:val="auto"/>
                <w:sz w:val="24"/>
                <w:szCs w:val="24"/>
              </w:rPr>
              <w:t>en situation de handicap</w:t>
            </w:r>
          </w:p>
        </w:tc>
        <w:tc>
          <w:tcPr>
            <w:tcW w:w="1440" w:type="dxa"/>
            <w:shd w:val="clear" w:color="000000" w:fill="D9E1F2"/>
            <w:tcMar>
              <w:top w:w="144" w:type="dxa"/>
              <w:left w:w="115" w:type="dxa"/>
              <w:bottom w:w="144" w:type="dxa"/>
              <w:right w:w="115" w:type="dxa"/>
            </w:tcMar>
            <w:vAlign w:val="center"/>
            <w:hideMark/>
          </w:tcPr>
          <w:p w14:paraId="1BEF3B70" w14:textId="77777777" w:rsidR="00C46931" w:rsidRPr="000A56CD" w:rsidRDefault="00C46931" w:rsidP="009754D4">
            <w:pPr>
              <w:spacing w:after="0" w:line="240" w:lineRule="auto"/>
              <w:rPr>
                <w:rFonts w:ascii="Calibri" w:eastAsia="Times New Roman" w:hAnsi="Calibri" w:cs="Calibri"/>
                <w:b/>
                <w:bCs/>
                <w:color w:val="auto"/>
                <w:sz w:val="24"/>
                <w:szCs w:val="24"/>
                <w:lang w:eastAsia="en-CA"/>
              </w:rPr>
            </w:pPr>
            <w:r>
              <w:rPr>
                <w:rFonts w:ascii="Calibri" w:eastAsia="Segoe UI Semilight" w:hAnsi="Calibri" w:cs="Calibri"/>
                <w:b/>
                <w:bCs/>
                <w:color w:val="auto"/>
                <w:sz w:val="24"/>
                <w:szCs w:val="24"/>
              </w:rPr>
              <w:t>H</w:t>
            </w:r>
            <w:r w:rsidRPr="000A56CD">
              <w:rPr>
                <w:rFonts w:ascii="Calibri" w:eastAsia="Segoe UI Semilight" w:hAnsi="Calibri" w:cs="Calibri"/>
                <w:b/>
                <w:bCs/>
                <w:color w:val="auto"/>
                <w:sz w:val="24"/>
                <w:szCs w:val="24"/>
              </w:rPr>
              <w:t xml:space="preserve">andicaps moins </w:t>
            </w:r>
            <w:r>
              <w:rPr>
                <w:rFonts w:ascii="Calibri" w:eastAsia="Segoe UI Semilight" w:hAnsi="Calibri" w:cs="Calibri"/>
                <w:b/>
                <w:bCs/>
                <w:color w:val="auto"/>
                <w:sz w:val="24"/>
                <w:szCs w:val="24"/>
              </w:rPr>
              <w:t>sévères</w:t>
            </w:r>
          </w:p>
        </w:tc>
        <w:tc>
          <w:tcPr>
            <w:tcW w:w="1440" w:type="dxa"/>
            <w:shd w:val="clear" w:color="000000" w:fill="D9E1F2"/>
            <w:tcMar>
              <w:top w:w="144" w:type="dxa"/>
              <w:left w:w="115" w:type="dxa"/>
              <w:bottom w:w="144" w:type="dxa"/>
              <w:right w:w="115" w:type="dxa"/>
            </w:tcMar>
            <w:vAlign w:val="center"/>
          </w:tcPr>
          <w:p w14:paraId="43C7FDE5" w14:textId="77777777" w:rsidR="00C46931" w:rsidRPr="000A56CD" w:rsidRDefault="00C46931" w:rsidP="009754D4">
            <w:pPr>
              <w:spacing w:after="0" w:line="240" w:lineRule="auto"/>
              <w:rPr>
                <w:rFonts w:ascii="Calibri" w:eastAsia="Times New Roman" w:hAnsi="Calibri" w:cs="Calibri"/>
                <w:b/>
                <w:bCs/>
                <w:color w:val="auto"/>
                <w:sz w:val="24"/>
                <w:szCs w:val="24"/>
                <w:lang w:eastAsia="en-CA"/>
              </w:rPr>
            </w:pPr>
            <w:r>
              <w:rPr>
                <w:rFonts w:ascii="Calibri" w:eastAsia="Segoe UI Semilight" w:hAnsi="Calibri" w:cs="Calibri"/>
                <w:b/>
                <w:bCs/>
                <w:color w:val="auto"/>
                <w:sz w:val="24"/>
                <w:szCs w:val="24"/>
              </w:rPr>
              <w:t>H</w:t>
            </w:r>
            <w:r w:rsidRPr="000A56CD">
              <w:rPr>
                <w:rFonts w:ascii="Calibri" w:eastAsia="Segoe UI Semilight" w:hAnsi="Calibri" w:cs="Calibri"/>
                <w:b/>
                <w:bCs/>
                <w:color w:val="auto"/>
                <w:sz w:val="24"/>
                <w:szCs w:val="24"/>
              </w:rPr>
              <w:t xml:space="preserve">andicaps plus </w:t>
            </w:r>
            <w:r>
              <w:rPr>
                <w:rFonts w:ascii="Calibri" w:eastAsia="Segoe UI Semilight" w:hAnsi="Calibri" w:cs="Calibri"/>
                <w:b/>
                <w:bCs/>
                <w:color w:val="auto"/>
                <w:sz w:val="24"/>
                <w:szCs w:val="24"/>
              </w:rPr>
              <w:t>sévère</w:t>
            </w:r>
            <w:r w:rsidRPr="000A56CD">
              <w:rPr>
                <w:rFonts w:ascii="Calibri" w:eastAsia="Segoe UI Semilight" w:hAnsi="Calibri" w:cs="Calibri"/>
                <w:b/>
                <w:bCs/>
                <w:color w:val="auto"/>
                <w:sz w:val="24"/>
                <w:szCs w:val="24"/>
              </w:rPr>
              <w:t>s</w:t>
            </w:r>
          </w:p>
        </w:tc>
      </w:tr>
      <w:tr w:rsidR="00C46931" w:rsidRPr="000A56CD" w14:paraId="37374CA1" w14:textId="77777777" w:rsidTr="009754D4">
        <w:trPr>
          <w:cantSplit/>
        </w:trPr>
        <w:tc>
          <w:tcPr>
            <w:tcW w:w="3964" w:type="dxa"/>
            <w:tcMar>
              <w:top w:w="144" w:type="dxa"/>
              <w:left w:w="115" w:type="dxa"/>
              <w:bottom w:w="144" w:type="dxa"/>
              <w:right w:w="115" w:type="dxa"/>
            </w:tcMar>
            <w:vAlign w:val="center"/>
          </w:tcPr>
          <w:p w14:paraId="1D839B85" w14:textId="77777777" w:rsidR="00C46931" w:rsidRPr="000A56CD" w:rsidRDefault="00C46931" w:rsidP="009754D4">
            <w:pPr>
              <w:rPr>
                <w:rFonts w:ascii="Calibri" w:eastAsia="Calibri" w:hAnsi="Calibri" w:cs="Calibri"/>
                <w:color w:val="auto"/>
                <w:sz w:val="24"/>
                <w:szCs w:val="24"/>
              </w:rPr>
            </w:pPr>
            <w:r w:rsidRPr="000A56CD">
              <w:rPr>
                <w:rFonts w:ascii="Calibri" w:eastAsia="Segoe UI Semilight" w:hAnsi="Calibri" w:cs="Calibri"/>
                <w:color w:val="auto"/>
                <w:sz w:val="24"/>
                <w:szCs w:val="24"/>
              </w:rPr>
              <w:t>Le gestionnaire me tient informé des décisions de dotation concernant l’unité de travail</w:t>
            </w:r>
          </w:p>
        </w:tc>
        <w:tc>
          <w:tcPr>
            <w:tcW w:w="1440" w:type="dxa"/>
            <w:tcMar>
              <w:top w:w="144" w:type="dxa"/>
              <w:left w:w="115" w:type="dxa"/>
              <w:bottom w:w="144" w:type="dxa"/>
              <w:right w:w="115" w:type="dxa"/>
            </w:tcMar>
            <w:vAlign w:val="center"/>
          </w:tcPr>
          <w:p w14:paraId="5CF1F61C" w14:textId="77777777" w:rsidR="00C46931" w:rsidRPr="000A56CD" w:rsidRDefault="00C46931" w:rsidP="009754D4">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74,3 %</w:t>
            </w:r>
          </w:p>
        </w:tc>
        <w:tc>
          <w:tcPr>
            <w:tcW w:w="1440" w:type="dxa"/>
            <w:tcMar>
              <w:top w:w="144" w:type="dxa"/>
              <w:left w:w="115" w:type="dxa"/>
              <w:bottom w:w="144" w:type="dxa"/>
              <w:right w:w="115" w:type="dxa"/>
            </w:tcMar>
            <w:vAlign w:val="center"/>
          </w:tcPr>
          <w:p w14:paraId="497B843C" w14:textId="77777777" w:rsidR="00C46931" w:rsidRPr="000A56CD" w:rsidRDefault="00C46931" w:rsidP="009754D4">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66,5 %</w:t>
            </w:r>
          </w:p>
        </w:tc>
        <w:tc>
          <w:tcPr>
            <w:tcW w:w="1440" w:type="dxa"/>
            <w:shd w:val="clear" w:color="auto" w:fill="auto"/>
            <w:noWrap/>
            <w:tcMar>
              <w:top w:w="144" w:type="dxa"/>
              <w:left w:w="115" w:type="dxa"/>
              <w:bottom w:w="144" w:type="dxa"/>
              <w:right w:w="115" w:type="dxa"/>
            </w:tcMar>
            <w:vAlign w:val="center"/>
          </w:tcPr>
          <w:p w14:paraId="228CD980" w14:textId="77777777" w:rsidR="00C46931" w:rsidRPr="000A56CD" w:rsidRDefault="00C46931" w:rsidP="009754D4">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68,0 %</w:t>
            </w:r>
          </w:p>
        </w:tc>
        <w:tc>
          <w:tcPr>
            <w:tcW w:w="1440" w:type="dxa"/>
            <w:shd w:val="clear" w:color="auto" w:fill="auto"/>
            <w:noWrap/>
            <w:tcMar>
              <w:top w:w="144" w:type="dxa"/>
              <w:left w:w="115" w:type="dxa"/>
              <w:bottom w:w="144" w:type="dxa"/>
              <w:right w:w="115" w:type="dxa"/>
            </w:tcMar>
            <w:vAlign w:val="center"/>
          </w:tcPr>
          <w:p w14:paraId="1080C5F7" w14:textId="77777777" w:rsidR="00C46931" w:rsidRPr="000A56CD" w:rsidRDefault="00C46931" w:rsidP="009754D4">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55,2 %</w:t>
            </w:r>
          </w:p>
        </w:tc>
      </w:tr>
      <w:tr w:rsidR="00C46931" w:rsidRPr="000A56CD" w14:paraId="18356E89" w14:textId="77777777" w:rsidTr="009754D4">
        <w:trPr>
          <w:cantSplit/>
        </w:trPr>
        <w:tc>
          <w:tcPr>
            <w:tcW w:w="3964" w:type="dxa"/>
            <w:tcMar>
              <w:top w:w="144" w:type="dxa"/>
              <w:left w:w="115" w:type="dxa"/>
              <w:bottom w:w="144" w:type="dxa"/>
              <w:right w:w="115" w:type="dxa"/>
            </w:tcMar>
            <w:vAlign w:val="center"/>
          </w:tcPr>
          <w:p w14:paraId="5F83834B" w14:textId="77777777" w:rsidR="00C46931" w:rsidRPr="000A56CD" w:rsidRDefault="00C46931" w:rsidP="009754D4">
            <w:pPr>
              <w:rPr>
                <w:rFonts w:ascii="Calibri" w:eastAsia="Calibri" w:hAnsi="Calibri" w:cs="Calibri"/>
                <w:color w:val="auto"/>
                <w:sz w:val="24"/>
                <w:szCs w:val="24"/>
              </w:rPr>
            </w:pPr>
            <w:r w:rsidRPr="000A56CD">
              <w:rPr>
                <w:rFonts w:ascii="Calibri" w:eastAsia="Segoe UI Semilight" w:hAnsi="Calibri" w:cs="Calibri"/>
                <w:color w:val="auto"/>
                <w:sz w:val="24"/>
                <w:szCs w:val="24"/>
              </w:rPr>
              <w:t>Les activités de dotation sont menées de manière transparente</w:t>
            </w:r>
          </w:p>
        </w:tc>
        <w:tc>
          <w:tcPr>
            <w:tcW w:w="1440" w:type="dxa"/>
            <w:tcMar>
              <w:top w:w="144" w:type="dxa"/>
              <w:left w:w="115" w:type="dxa"/>
              <w:bottom w:w="144" w:type="dxa"/>
              <w:right w:w="115" w:type="dxa"/>
            </w:tcMar>
            <w:vAlign w:val="center"/>
          </w:tcPr>
          <w:p w14:paraId="5350C709" w14:textId="77777777" w:rsidR="00C46931" w:rsidRPr="000A56CD" w:rsidRDefault="00C46931" w:rsidP="009754D4">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75,5 %</w:t>
            </w:r>
          </w:p>
        </w:tc>
        <w:tc>
          <w:tcPr>
            <w:tcW w:w="1440" w:type="dxa"/>
            <w:tcMar>
              <w:top w:w="144" w:type="dxa"/>
              <w:left w:w="115" w:type="dxa"/>
              <w:bottom w:w="144" w:type="dxa"/>
              <w:right w:w="115" w:type="dxa"/>
            </w:tcMar>
            <w:vAlign w:val="center"/>
          </w:tcPr>
          <w:p w14:paraId="5CF08899" w14:textId="77777777" w:rsidR="00C46931" w:rsidRPr="000A56CD" w:rsidRDefault="00C46931" w:rsidP="009754D4">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65,8 %</w:t>
            </w:r>
          </w:p>
        </w:tc>
        <w:tc>
          <w:tcPr>
            <w:tcW w:w="1440" w:type="dxa"/>
            <w:shd w:val="clear" w:color="auto" w:fill="auto"/>
            <w:noWrap/>
            <w:tcMar>
              <w:top w:w="144" w:type="dxa"/>
              <w:left w:w="115" w:type="dxa"/>
              <w:bottom w:w="144" w:type="dxa"/>
              <w:right w:w="115" w:type="dxa"/>
            </w:tcMar>
            <w:vAlign w:val="center"/>
          </w:tcPr>
          <w:p w14:paraId="12B537BE" w14:textId="77777777" w:rsidR="00C46931" w:rsidRPr="000A56CD" w:rsidRDefault="00C46931" w:rsidP="009754D4">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67,2 %</w:t>
            </w:r>
          </w:p>
        </w:tc>
        <w:tc>
          <w:tcPr>
            <w:tcW w:w="1440" w:type="dxa"/>
            <w:shd w:val="clear" w:color="auto" w:fill="auto"/>
            <w:noWrap/>
            <w:tcMar>
              <w:top w:w="144" w:type="dxa"/>
              <w:left w:w="115" w:type="dxa"/>
              <w:bottom w:w="144" w:type="dxa"/>
              <w:right w:w="115" w:type="dxa"/>
            </w:tcMar>
            <w:vAlign w:val="center"/>
          </w:tcPr>
          <w:p w14:paraId="4D28258D" w14:textId="77777777" w:rsidR="00C46931" w:rsidRPr="000A56CD" w:rsidRDefault="00C46931" w:rsidP="009754D4">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54,7 %</w:t>
            </w:r>
          </w:p>
        </w:tc>
      </w:tr>
      <w:tr w:rsidR="00C46931" w:rsidRPr="000A56CD" w14:paraId="211AC4CC" w14:textId="77777777" w:rsidTr="009754D4">
        <w:trPr>
          <w:cantSplit/>
        </w:trPr>
        <w:tc>
          <w:tcPr>
            <w:tcW w:w="3964" w:type="dxa"/>
            <w:tcMar>
              <w:top w:w="144" w:type="dxa"/>
              <w:left w:w="115" w:type="dxa"/>
              <w:bottom w:w="144" w:type="dxa"/>
              <w:right w:w="115" w:type="dxa"/>
            </w:tcMar>
            <w:vAlign w:val="center"/>
          </w:tcPr>
          <w:p w14:paraId="54DE4F37" w14:textId="77777777" w:rsidR="00C46931" w:rsidRPr="000A56CD" w:rsidRDefault="00C46931" w:rsidP="009754D4">
            <w:pPr>
              <w:rPr>
                <w:rFonts w:ascii="Calibri" w:eastAsia="Calibri" w:hAnsi="Calibri" w:cs="Calibri"/>
                <w:color w:val="auto"/>
                <w:sz w:val="24"/>
                <w:szCs w:val="24"/>
              </w:rPr>
            </w:pPr>
            <w:r w:rsidRPr="000A56CD">
              <w:rPr>
                <w:rFonts w:ascii="Calibri" w:eastAsia="Segoe UI Semilight" w:hAnsi="Calibri" w:cs="Calibri"/>
                <w:color w:val="auto"/>
                <w:sz w:val="24"/>
                <w:szCs w:val="24"/>
              </w:rPr>
              <w:t xml:space="preserve">Les </w:t>
            </w:r>
            <w:r>
              <w:rPr>
                <w:rFonts w:ascii="Calibri" w:eastAsia="Segoe UI Semilight" w:hAnsi="Calibri" w:cs="Calibri"/>
                <w:color w:val="auto"/>
                <w:sz w:val="24"/>
                <w:szCs w:val="24"/>
              </w:rPr>
              <w:t>possibilités</w:t>
            </w:r>
            <w:r w:rsidRPr="000A56CD">
              <w:rPr>
                <w:rFonts w:ascii="Calibri" w:eastAsia="Segoe UI Semilight" w:hAnsi="Calibri" w:cs="Calibri"/>
                <w:color w:val="auto"/>
                <w:sz w:val="24"/>
                <w:szCs w:val="24"/>
              </w:rPr>
              <w:t xml:space="preserve"> d’emploi ont été bien communiquées dans mon organisation pendant la pandémie de COVID-19  </w:t>
            </w:r>
          </w:p>
        </w:tc>
        <w:tc>
          <w:tcPr>
            <w:tcW w:w="1440" w:type="dxa"/>
            <w:tcMar>
              <w:top w:w="144" w:type="dxa"/>
              <w:left w:w="115" w:type="dxa"/>
              <w:bottom w:w="144" w:type="dxa"/>
              <w:right w:w="115" w:type="dxa"/>
            </w:tcMar>
            <w:vAlign w:val="center"/>
          </w:tcPr>
          <w:p w14:paraId="6F91DBD3" w14:textId="77777777" w:rsidR="00C46931" w:rsidRPr="000A56CD" w:rsidRDefault="00C46931" w:rsidP="009754D4">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74,0 %</w:t>
            </w:r>
          </w:p>
        </w:tc>
        <w:tc>
          <w:tcPr>
            <w:tcW w:w="1440" w:type="dxa"/>
            <w:tcMar>
              <w:top w:w="144" w:type="dxa"/>
              <w:left w:w="115" w:type="dxa"/>
              <w:bottom w:w="144" w:type="dxa"/>
              <w:right w:w="115" w:type="dxa"/>
            </w:tcMar>
            <w:vAlign w:val="center"/>
          </w:tcPr>
          <w:p w14:paraId="49AB2E9B" w14:textId="77777777" w:rsidR="00C46931" w:rsidRPr="000A56CD" w:rsidRDefault="00C46931" w:rsidP="009754D4">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64,4 %</w:t>
            </w:r>
          </w:p>
        </w:tc>
        <w:tc>
          <w:tcPr>
            <w:tcW w:w="1440" w:type="dxa"/>
            <w:shd w:val="clear" w:color="auto" w:fill="auto"/>
            <w:noWrap/>
            <w:tcMar>
              <w:top w:w="144" w:type="dxa"/>
              <w:left w:w="115" w:type="dxa"/>
              <w:bottom w:w="144" w:type="dxa"/>
              <w:right w:w="115" w:type="dxa"/>
            </w:tcMar>
            <w:vAlign w:val="center"/>
          </w:tcPr>
          <w:p w14:paraId="4727BB03" w14:textId="77777777" w:rsidR="00C46931" w:rsidRPr="000A56CD" w:rsidRDefault="00C46931" w:rsidP="009754D4">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65,9 %</w:t>
            </w:r>
          </w:p>
        </w:tc>
        <w:tc>
          <w:tcPr>
            <w:tcW w:w="1440" w:type="dxa"/>
            <w:shd w:val="clear" w:color="auto" w:fill="auto"/>
            <w:noWrap/>
            <w:tcMar>
              <w:top w:w="144" w:type="dxa"/>
              <w:left w:w="115" w:type="dxa"/>
              <w:bottom w:w="144" w:type="dxa"/>
              <w:right w:w="115" w:type="dxa"/>
            </w:tcMar>
            <w:vAlign w:val="center"/>
          </w:tcPr>
          <w:p w14:paraId="5A3E3F99" w14:textId="77777777" w:rsidR="00C46931" w:rsidRPr="000A56CD" w:rsidRDefault="00C46931" w:rsidP="009754D4">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53,1 %</w:t>
            </w:r>
          </w:p>
        </w:tc>
      </w:tr>
    </w:tbl>
    <w:p w14:paraId="452810E2" w14:textId="77777777" w:rsidR="00FA1B97" w:rsidRDefault="00FA1B97">
      <w:pPr>
        <w:rPr>
          <w:rFonts w:ascii="Calibri" w:eastAsia="Segoe UI Semilight" w:hAnsi="Calibri" w:cs="Calibri"/>
          <w:color w:val="auto"/>
          <w:sz w:val="24"/>
          <w:szCs w:val="24"/>
        </w:rPr>
      </w:pPr>
    </w:p>
    <w:p w14:paraId="41504265" w14:textId="4029560C" w:rsidR="000B41A8" w:rsidRPr="000A56CD" w:rsidRDefault="00A82A94">
      <w:pPr>
        <w:rPr>
          <w:rFonts w:ascii="Calibri" w:eastAsia="Segoe UI Semilight" w:hAnsi="Calibri" w:cs="Calibri"/>
          <w:color w:val="auto"/>
          <w:sz w:val="24"/>
          <w:szCs w:val="24"/>
        </w:rPr>
      </w:pPr>
      <w:r>
        <w:rPr>
          <w:rFonts w:ascii="Calibri" w:eastAsia="Segoe UI Semilight" w:hAnsi="Calibri" w:cs="Calibri"/>
          <w:color w:val="auto"/>
          <w:sz w:val="24"/>
          <w:szCs w:val="24"/>
        </w:rPr>
        <w:t xml:space="preserve">Comme le montrent les tableaux 10 à 12, </w:t>
      </w:r>
      <w:r w:rsidRPr="000818E1">
        <w:rPr>
          <w:rFonts w:ascii="Calibri" w:eastAsia="Segoe UI Semilight" w:hAnsi="Calibri" w:cs="Calibri"/>
          <w:color w:val="auto"/>
          <w:sz w:val="24"/>
          <w:szCs w:val="24"/>
        </w:rPr>
        <w:t xml:space="preserve">les femmes </w:t>
      </w:r>
      <w:r w:rsidR="00DB60B9">
        <w:rPr>
          <w:rFonts w:ascii="Calibri" w:eastAsia="Segoe UI Semilight" w:hAnsi="Calibri" w:cs="Calibri"/>
          <w:color w:val="auto"/>
          <w:sz w:val="24"/>
          <w:szCs w:val="24"/>
        </w:rPr>
        <w:t xml:space="preserve">en situation de handicap </w:t>
      </w:r>
      <w:r w:rsidRPr="000818E1">
        <w:rPr>
          <w:rFonts w:ascii="Calibri" w:eastAsia="Segoe UI Semilight" w:hAnsi="Calibri" w:cs="Calibri"/>
          <w:color w:val="auto"/>
          <w:sz w:val="24"/>
          <w:szCs w:val="24"/>
        </w:rPr>
        <w:t>avaient les perceptions les plus positives de la transparence du processus d’embauche</w:t>
      </w:r>
      <w:r w:rsidR="00DB60B9">
        <w:rPr>
          <w:rFonts w:ascii="Calibri" w:eastAsia="Segoe UI Semilight" w:hAnsi="Calibri" w:cs="Calibri"/>
          <w:color w:val="auto"/>
          <w:sz w:val="24"/>
          <w:szCs w:val="24"/>
        </w:rPr>
        <w:t xml:space="preserve"> </w:t>
      </w:r>
      <w:r w:rsidR="00472136">
        <w:rPr>
          <w:rFonts w:ascii="Calibri" w:eastAsia="Segoe UI Semilight" w:hAnsi="Calibri" w:cs="Calibri"/>
          <w:color w:val="auto"/>
          <w:sz w:val="24"/>
          <w:szCs w:val="24"/>
        </w:rPr>
        <w:t xml:space="preserve">parmi </w:t>
      </w:r>
      <w:r w:rsidR="00AB4008">
        <w:rPr>
          <w:rFonts w:ascii="Calibri" w:eastAsia="Segoe UI Semilight" w:hAnsi="Calibri" w:cs="Calibri"/>
          <w:color w:val="auto"/>
          <w:sz w:val="24"/>
          <w:szCs w:val="24"/>
        </w:rPr>
        <w:t xml:space="preserve">tous </w:t>
      </w:r>
      <w:r w:rsidR="00472136">
        <w:rPr>
          <w:rFonts w:ascii="Calibri" w:eastAsia="Segoe UI Semilight" w:hAnsi="Calibri" w:cs="Calibri"/>
          <w:color w:val="auto"/>
          <w:sz w:val="24"/>
          <w:szCs w:val="24"/>
        </w:rPr>
        <w:t>les groupes d’équité en matière d’emploi en situation de handicap. Cela est aussi le cas parmi les fonctionnaires fédéraux qui ne sont pas en situation de handicap</w:t>
      </w:r>
      <w:r w:rsidR="00397378" w:rsidRPr="000818E1">
        <w:rPr>
          <w:rFonts w:ascii="Calibri" w:eastAsia="Segoe UI Semilight" w:hAnsi="Calibri" w:cs="Calibri"/>
          <w:color w:val="auto"/>
          <w:sz w:val="24"/>
          <w:szCs w:val="24"/>
        </w:rPr>
        <w:t xml:space="preserve">. </w:t>
      </w:r>
      <w:r w:rsidR="009553BE" w:rsidRPr="000818E1">
        <w:rPr>
          <w:rFonts w:ascii="Calibri" w:eastAsia="Segoe UI Semilight" w:hAnsi="Calibri" w:cs="Calibri"/>
          <w:color w:val="auto"/>
          <w:sz w:val="24"/>
          <w:szCs w:val="24"/>
        </w:rPr>
        <w:t xml:space="preserve">Cependant, </w:t>
      </w:r>
      <w:r w:rsidR="00F46DEA" w:rsidRPr="000818E1">
        <w:rPr>
          <w:rFonts w:ascii="Calibri" w:eastAsia="Segoe UI Semilight" w:hAnsi="Calibri" w:cs="Calibri"/>
          <w:color w:val="auto"/>
          <w:sz w:val="24"/>
          <w:szCs w:val="24"/>
        </w:rPr>
        <w:t>les femmes en situation de handicap</w:t>
      </w:r>
      <w:r w:rsidR="00397378" w:rsidRPr="000818E1">
        <w:rPr>
          <w:rFonts w:ascii="Calibri" w:eastAsia="Segoe UI Semilight" w:hAnsi="Calibri" w:cs="Calibri"/>
          <w:color w:val="auto"/>
          <w:sz w:val="24"/>
          <w:szCs w:val="24"/>
        </w:rPr>
        <w:t xml:space="preserve"> </w:t>
      </w:r>
      <w:r w:rsidR="009553BE" w:rsidRPr="000818E1">
        <w:rPr>
          <w:rFonts w:ascii="Calibri" w:eastAsia="Segoe UI Semilight" w:hAnsi="Calibri" w:cs="Calibri"/>
          <w:color w:val="auto"/>
          <w:sz w:val="24"/>
          <w:szCs w:val="24"/>
        </w:rPr>
        <w:t xml:space="preserve">étaient moins susceptibles </w:t>
      </w:r>
      <w:r w:rsidR="003A6943" w:rsidRPr="000818E1">
        <w:rPr>
          <w:rFonts w:ascii="Calibri" w:eastAsia="Segoe UI Semilight" w:hAnsi="Calibri" w:cs="Calibri"/>
          <w:color w:val="auto"/>
          <w:sz w:val="24"/>
          <w:szCs w:val="24"/>
        </w:rPr>
        <w:t xml:space="preserve">que les femmes qui ne sont pas en situation de handicap </w:t>
      </w:r>
      <w:r w:rsidR="009553BE" w:rsidRPr="000818E1">
        <w:rPr>
          <w:rFonts w:ascii="Calibri" w:eastAsia="Segoe UI Semilight" w:hAnsi="Calibri" w:cs="Calibri"/>
          <w:color w:val="auto"/>
          <w:sz w:val="24"/>
          <w:szCs w:val="24"/>
        </w:rPr>
        <w:t>d</w:t>
      </w:r>
      <w:r w:rsidR="00A51D48" w:rsidRPr="000818E1">
        <w:rPr>
          <w:rFonts w:ascii="Calibri" w:eastAsia="Segoe UI Semilight" w:hAnsi="Calibri" w:cs="Calibri"/>
          <w:color w:val="auto"/>
          <w:sz w:val="24"/>
          <w:szCs w:val="24"/>
        </w:rPr>
        <w:t xml:space="preserve">e </w:t>
      </w:r>
      <w:r w:rsidR="002C4E88">
        <w:rPr>
          <w:rFonts w:ascii="Calibri" w:eastAsia="Segoe UI Semilight" w:hAnsi="Calibri" w:cs="Calibri"/>
          <w:color w:val="auto"/>
          <w:sz w:val="24"/>
          <w:szCs w:val="24"/>
        </w:rPr>
        <w:t>mentionner</w:t>
      </w:r>
      <w:r w:rsidR="002C4E88" w:rsidRPr="000818E1">
        <w:rPr>
          <w:rFonts w:ascii="Calibri" w:eastAsia="Segoe UI Semilight" w:hAnsi="Calibri" w:cs="Calibri"/>
          <w:color w:val="auto"/>
          <w:sz w:val="24"/>
          <w:szCs w:val="24"/>
        </w:rPr>
        <w:t xml:space="preserve"> </w:t>
      </w:r>
      <w:r w:rsidR="009553BE" w:rsidRPr="000818E1">
        <w:rPr>
          <w:rFonts w:ascii="Calibri" w:eastAsia="Segoe UI Semilight" w:hAnsi="Calibri" w:cs="Calibri"/>
          <w:color w:val="auto"/>
          <w:sz w:val="24"/>
          <w:szCs w:val="24"/>
        </w:rPr>
        <w:t>que les possibilités d</w:t>
      </w:r>
      <w:r w:rsidR="000A56CD" w:rsidRPr="000818E1">
        <w:rPr>
          <w:rFonts w:ascii="Calibri" w:eastAsia="Segoe UI Semilight" w:hAnsi="Calibri" w:cs="Calibri"/>
          <w:color w:val="auto"/>
          <w:sz w:val="24"/>
          <w:szCs w:val="24"/>
        </w:rPr>
        <w:t>’</w:t>
      </w:r>
      <w:r w:rsidR="009553BE" w:rsidRPr="000818E1">
        <w:rPr>
          <w:rFonts w:ascii="Calibri" w:eastAsia="Segoe UI Semilight" w:hAnsi="Calibri" w:cs="Calibri"/>
          <w:color w:val="auto"/>
          <w:sz w:val="24"/>
          <w:szCs w:val="24"/>
        </w:rPr>
        <w:t>emploi ont été bien communiquées pendant la pandémie de COVID-19</w:t>
      </w:r>
      <w:r w:rsidR="003A6943" w:rsidRPr="000818E1">
        <w:rPr>
          <w:rFonts w:ascii="Calibri" w:eastAsia="Segoe UI Semilight" w:hAnsi="Calibri" w:cs="Calibri"/>
          <w:color w:val="auto"/>
          <w:sz w:val="24"/>
          <w:szCs w:val="24"/>
        </w:rPr>
        <w:t xml:space="preserve"> </w:t>
      </w:r>
      <w:r w:rsidR="000106B2" w:rsidRPr="000818E1">
        <w:rPr>
          <w:rFonts w:ascii="Calibri" w:eastAsia="Segoe UI Semilight" w:hAnsi="Calibri" w:cs="Calibri"/>
          <w:color w:val="auto"/>
          <w:sz w:val="24"/>
          <w:szCs w:val="24"/>
        </w:rPr>
        <w:t>(</w:t>
      </w:r>
      <w:r w:rsidR="009553BE" w:rsidRPr="000818E1">
        <w:rPr>
          <w:rFonts w:ascii="Calibri" w:eastAsia="Segoe UI Semilight" w:hAnsi="Calibri" w:cs="Calibri"/>
          <w:color w:val="auto"/>
          <w:sz w:val="24"/>
          <w:szCs w:val="24"/>
        </w:rPr>
        <w:t>66,0 %</w:t>
      </w:r>
      <w:r w:rsidR="008558CD" w:rsidRPr="000818E1">
        <w:rPr>
          <w:rFonts w:ascii="Calibri" w:eastAsia="Segoe UI Semilight" w:hAnsi="Calibri" w:cs="Calibri"/>
          <w:color w:val="auto"/>
          <w:sz w:val="24"/>
          <w:szCs w:val="24"/>
        </w:rPr>
        <w:t>,</w:t>
      </w:r>
      <w:r w:rsidR="009553BE" w:rsidRPr="000818E1">
        <w:rPr>
          <w:rFonts w:ascii="Calibri" w:eastAsia="Segoe UI Semilight" w:hAnsi="Calibri" w:cs="Calibri"/>
          <w:color w:val="auto"/>
          <w:sz w:val="24"/>
          <w:szCs w:val="24"/>
        </w:rPr>
        <w:t xml:space="preserve"> contre 74,9 %)</w:t>
      </w:r>
      <w:r w:rsidR="003A6943" w:rsidRPr="000818E1">
        <w:rPr>
          <w:rFonts w:ascii="Calibri" w:eastAsia="Segoe UI Semilight" w:hAnsi="Calibri" w:cs="Calibri"/>
          <w:color w:val="auto"/>
          <w:sz w:val="24"/>
          <w:szCs w:val="24"/>
        </w:rPr>
        <w:t>, que l</w:t>
      </w:r>
      <w:r w:rsidR="00397378" w:rsidRPr="000818E1">
        <w:rPr>
          <w:rFonts w:ascii="Calibri" w:eastAsia="Segoe UI Semilight" w:hAnsi="Calibri" w:cs="Calibri"/>
          <w:color w:val="auto"/>
          <w:sz w:val="24"/>
          <w:szCs w:val="24"/>
        </w:rPr>
        <w:t xml:space="preserve">es </w:t>
      </w:r>
      <w:r w:rsidR="007075FF" w:rsidRPr="000818E1">
        <w:rPr>
          <w:rFonts w:ascii="Calibri" w:eastAsia="Segoe UI Semilight" w:hAnsi="Calibri" w:cs="Calibri"/>
          <w:color w:val="auto"/>
          <w:sz w:val="24"/>
          <w:szCs w:val="24"/>
        </w:rPr>
        <w:t>activités de dotation</w:t>
      </w:r>
      <w:r w:rsidR="003A6943" w:rsidRPr="000818E1">
        <w:rPr>
          <w:rFonts w:ascii="Calibri" w:eastAsia="Segoe UI Semilight" w:hAnsi="Calibri" w:cs="Calibri"/>
          <w:color w:val="auto"/>
          <w:sz w:val="24"/>
          <w:szCs w:val="24"/>
        </w:rPr>
        <w:t xml:space="preserve"> </w:t>
      </w:r>
      <w:r w:rsidR="00EF0F71">
        <w:rPr>
          <w:rFonts w:ascii="Calibri" w:eastAsia="Segoe UI Semilight" w:hAnsi="Calibri" w:cs="Calibri"/>
          <w:color w:val="auto"/>
          <w:sz w:val="24"/>
          <w:szCs w:val="24"/>
        </w:rPr>
        <w:t>étaient</w:t>
      </w:r>
      <w:r w:rsidR="003A6943" w:rsidRPr="000818E1">
        <w:rPr>
          <w:rFonts w:ascii="Calibri" w:eastAsia="Segoe UI Semilight" w:hAnsi="Calibri" w:cs="Calibri"/>
          <w:color w:val="auto"/>
          <w:sz w:val="24"/>
          <w:szCs w:val="24"/>
        </w:rPr>
        <w:t xml:space="preserve"> menées de manière transparente</w:t>
      </w:r>
      <w:r w:rsidR="007075FF" w:rsidRPr="000818E1">
        <w:rPr>
          <w:rFonts w:ascii="Calibri" w:eastAsia="Segoe UI Semilight" w:hAnsi="Calibri" w:cs="Calibri"/>
          <w:color w:val="auto"/>
          <w:sz w:val="24"/>
          <w:szCs w:val="24"/>
        </w:rPr>
        <w:t xml:space="preserve"> (67,1</w:t>
      </w:r>
      <w:r w:rsidR="00DE2805" w:rsidRPr="000818E1">
        <w:rPr>
          <w:rFonts w:ascii="Calibri" w:eastAsia="Segoe UI Semilight" w:hAnsi="Calibri" w:cs="Calibri"/>
          <w:color w:val="auto"/>
          <w:sz w:val="24"/>
          <w:szCs w:val="24"/>
        </w:rPr>
        <w:t> </w:t>
      </w:r>
      <w:r w:rsidR="007075FF" w:rsidRPr="000818E1">
        <w:rPr>
          <w:rFonts w:ascii="Calibri" w:eastAsia="Segoe UI Semilight" w:hAnsi="Calibri" w:cs="Calibri"/>
          <w:color w:val="auto"/>
          <w:sz w:val="24"/>
          <w:szCs w:val="24"/>
        </w:rPr>
        <w:t>%</w:t>
      </w:r>
      <w:r w:rsidR="00A51D48" w:rsidRPr="000818E1">
        <w:rPr>
          <w:rFonts w:ascii="Calibri" w:eastAsia="Segoe UI Semilight" w:hAnsi="Calibri" w:cs="Calibri"/>
          <w:color w:val="auto"/>
          <w:sz w:val="24"/>
          <w:szCs w:val="24"/>
        </w:rPr>
        <w:t>,</w:t>
      </w:r>
      <w:r w:rsidR="00397378" w:rsidRPr="000818E1">
        <w:rPr>
          <w:rFonts w:ascii="Calibri" w:eastAsia="Segoe UI Semilight" w:hAnsi="Calibri" w:cs="Calibri"/>
          <w:color w:val="auto"/>
          <w:sz w:val="24"/>
          <w:szCs w:val="24"/>
        </w:rPr>
        <w:t xml:space="preserve"> </w:t>
      </w:r>
      <w:r w:rsidR="007075FF" w:rsidRPr="000818E1">
        <w:rPr>
          <w:rFonts w:ascii="Calibri" w:eastAsia="Segoe UI Semilight" w:hAnsi="Calibri" w:cs="Calibri"/>
          <w:color w:val="auto"/>
          <w:sz w:val="24"/>
          <w:szCs w:val="24"/>
        </w:rPr>
        <w:t>contre 76,3</w:t>
      </w:r>
      <w:r w:rsidR="00DE2805" w:rsidRPr="000818E1">
        <w:rPr>
          <w:rFonts w:ascii="Calibri" w:eastAsia="Segoe UI Semilight" w:hAnsi="Calibri" w:cs="Calibri"/>
          <w:color w:val="auto"/>
          <w:sz w:val="24"/>
          <w:szCs w:val="24"/>
        </w:rPr>
        <w:t xml:space="preserve"> </w:t>
      </w:r>
      <w:r w:rsidR="007075FF" w:rsidRPr="000818E1">
        <w:rPr>
          <w:rFonts w:ascii="Calibri" w:eastAsia="Segoe UI Semilight" w:hAnsi="Calibri" w:cs="Calibri"/>
          <w:color w:val="auto"/>
          <w:sz w:val="24"/>
          <w:szCs w:val="24"/>
        </w:rPr>
        <w:t>%</w:t>
      </w:r>
      <w:r w:rsidR="003A6943" w:rsidRPr="000818E1">
        <w:rPr>
          <w:rFonts w:ascii="Calibri" w:eastAsia="Segoe UI Semilight" w:hAnsi="Calibri" w:cs="Calibri"/>
          <w:color w:val="auto"/>
          <w:sz w:val="24"/>
          <w:szCs w:val="24"/>
        </w:rPr>
        <w:t xml:space="preserve">) et </w:t>
      </w:r>
      <w:r w:rsidR="007075FF" w:rsidRPr="000818E1">
        <w:rPr>
          <w:rFonts w:ascii="Calibri" w:eastAsia="Segoe UI Semilight" w:hAnsi="Calibri" w:cs="Calibri"/>
          <w:color w:val="auto"/>
          <w:sz w:val="24"/>
          <w:szCs w:val="24"/>
        </w:rPr>
        <w:t xml:space="preserve">que leur gestionnaire les </w:t>
      </w:r>
      <w:r w:rsidR="00C977A5" w:rsidRPr="000818E1">
        <w:rPr>
          <w:rFonts w:ascii="Calibri" w:eastAsia="Segoe UI Semilight" w:hAnsi="Calibri" w:cs="Calibri"/>
          <w:color w:val="auto"/>
          <w:sz w:val="24"/>
          <w:szCs w:val="24"/>
        </w:rPr>
        <w:t xml:space="preserve">tenait </w:t>
      </w:r>
      <w:r w:rsidR="007075FF" w:rsidRPr="000818E1">
        <w:rPr>
          <w:rFonts w:ascii="Calibri" w:eastAsia="Segoe UI Semilight" w:hAnsi="Calibri" w:cs="Calibri"/>
          <w:color w:val="auto"/>
          <w:sz w:val="24"/>
          <w:szCs w:val="24"/>
        </w:rPr>
        <w:t>informées des décisions de dotation concernant leur unité de travail</w:t>
      </w:r>
      <w:r w:rsidR="003A6943" w:rsidRPr="000818E1">
        <w:rPr>
          <w:rFonts w:ascii="Calibri" w:eastAsia="Segoe UI Semilight" w:hAnsi="Calibri" w:cs="Calibri"/>
          <w:color w:val="auto"/>
          <w:sz w:val="24"/>
          <w:szCs w:val="24"/>
        </w:rPr>
        <w:t xml:space="preserve"> </w:t>
      </w:r>
      <w:r w:rsidR="007075FF" w:rsidRPr="000818E1">
        <w:rPr>
          <w:rFonts w:ascii="Calibri" w:eastAsia="Segoe UI Semilight" w:hAnsi="Calibri" w:cs="Calibri"/>
          <w:color w:val="auto"/>
          <w:sz w:val="24"/>
          <w:szCs w:val="24"/>
        </w:rPr>
        <w:t>(67,8</w:t>
      </w:r>
      <w:r w:rsidR="00A51D48" w:rsidRPr="000818E1">
        <w:rPr>
          <w:rFonts w:ascii="Calibri" w:eastAsia="Segoe UI Semilight" w:hAnsi="Calibri" w:cs="Calibri"/>
          <w:color w:val="auto"/>
          <w:sz w:val="24"/>
          <w:szCs w:val="24"/>
        </w:rPr>
        <w:t> </w:t>
      </w:r>
      <w:r w:rsidR="007075FF" w:rsidRPr="000818E1">
        <w:rPr>
          <w:rFonts w:ascii="Calibri" w:eastAsia="Segoe UI Semilight" w:hAnsi="Calibri" w:cs="Calibri"/>
          <w:color w:val="auto"/>
          <w:sz w:val="24"/>
          <w:szCs w:val="24"/>
        </w:rPr>
        <w:t>%</w:t>
      </w:r>
      <w:r w:rsidR="00A51D48" w:rsidRPr="000818E1">
        <w:rPr>
          <w:rFonts w:ascii="Calibri" w:eastAsia="Segoe UI Semilight" w:hAnsi="Calibri" w:cs="Calibri"/>
          <w:color w:val="auto"/>
          <w:sz w:val="24"/>
          <w:szCs w:val="24"/>
        </w:rPr>
        <w:t>,</w:t>
      </w:r>
      <w:r w:rsidR="007075FF" w:rsidRPr="000818E1">
        <w:rPr>
          <w:rFonts w:ascii="Calibri" w:eastAsia="Segoe UI Semilight" w:hAnsi="Calibri" w:cs="Calibri"/>
          <w:color w:val="auto"/>
          <w:sz w:val="24"/>
          <w:szCs w:val="24"/>
        </w:rPr>
        <w:t xml:space="preserve"> contre 75,7</w:t>
      </w:r>
      <w:r w:rsidR="00DE2805" w:rsidRPr="000818E1">
        <w:rPr>
          <w:rFonts w:ascii="Calibri" w:eastAsia="Segoe UI Semilight" w:hAnsi="Calibri" w:cs="Calibri"/>
          <w:color w:val="auto"/>
          <w:sz w:val="24"/>
          <w:szCs w:val="24"/>
        </w:rPr>
        <w:t xml:space="preserve"> </w:t>
      </w:r>
      <w:r w:rsidR="007075FF" w:rsidRPr="000818E1">
        <w:rPr>
          <w:rFonts w:ascii="Calibri" w:eastAsia="Segoe UI Semilight" w:hAnsi="Calibri" w:cs="Calibri"/>
          <w:color w:val="auto"/>
          <w:sz w:val="24"/>
          <w:szCs w:val="24"/>
        </w:rPr>
        <w:t xml:space="preserve">%). </w:t>
      </w:r>
      <w:r w:rsidR="00195AC4" w:rsidRPr="000818E1">
        <w:rPr>
          <w:rFonts w:ascii="Calibri" w:eastAsia="Segoe UI Semilight" w:hAnsi="Calibri" w:cs="Calibri"/>
          <w:color w:val="auto"/>
          <w:sz w:val="24"/>
          <w:szCs w:val="24"/>
        </w:rPr>
        <w:t>Tout comme pour l</w:t>
      </w:r>
      <w:r w:rsidR="00A51D48" w:rsidRPr="000818E1">
        <w:rPr>
          <w:rFonts w:ascii="Calibri" w:eastAsia="Segoe UI Semilight" w:hAnsi="Calibri" w:cs="Calibri"/>
          <w:color w:val="auto"/>
          <w:sz w:val="24"/>
          <w:szCs w:val="24"/>
        </w:rPr>
        <w:t xml:space="preserve">a perception du </w:t>
      </w:r>
      <w:r w:rsidR="007075FF" w:rsidRPr="000818E1">
        <w:rPr>
          <w:rFonts w:ascii="Calibri" w:eastAsia="Segoe UI Semilight" w:hAnsi="Calibri" w:cs="Calibri"/>
          <w:color w:val="auto"/>
          <w:sz w:val="24"/>
          <w:szCs w:val="24"/>
        </w:rPr>
        <w:t xml:space="preserve">mérite et </w:t>
      </w:r>
      <w:r w:rsidR="00A51D48" w:rsidRPr="000818E1">
        <w:rPr>
          <w:rFonts w:ascii="Calibri" w:eastAsia="Segoe UI Semilight" w:hAnsi="Calibri" w:cs="Calibri"/>
          <w:color w:val="auto"/>
          <w:sz w:val="24"/>
          <w:szCs w:val="24"/>
        </w:rPr>
        <w:t>de l’équité</w:t>
      </w:r>
      <w:r w:rsidR="007075FF" w:rsidRPr="000818E1">
        <w:rPr>
          <w:rFonts w:ascii="Calibri" w:eastAsia="Segoe UI Semilight" w:hAnsi="Calibri" w:cs="Calibri"/>
          <w:color w:val="auto"/>
          <w:sz w:val="24"/>
          <w:szCs w:val="24"/>
        </w:rPr>
        <w:t xml:space="preserve">, les femmes </w:t>
      </w:r>
      <w:r w:rsidR="00A51D48" w:rsidRPr="000818E1">
        <w:rPr>
          <w:rFonts w:ascii="Calibri" w:eastAsia="Segoe UI Semilight" w:hAnsi="Calibri" w:cs="Calibri"/>
          <w:color w:val="auto"/>
          <w:sz w:val="24"/>
          <w:szCs w:val="24"/>
        </w:rPr>
        <w:t xml:space="preserve">en situation de </w:t>
      </w:r>
      <w:r w:rsidR="007075FF" w:rsidRPr="000818E1">
        <w:rPr>
          <w:rFonts w:ascii="Calibri" w:eastAsia="Segoe UI Semilight" w:hAnsi="Calibri" w:cs="Calibri"/>
          <w:color w:val="auto"/>
          <w:sz w:val="24"/>
          <w:szCs w:val="24"/>
        </w:rPr>
        <w:t xml:space="preserve">handicap </w:t>
      </w:r>
      <w:r w:rsidR="00A51D48" w:rsidRPr="000818E1">
        <w:rPr>
          <w:rFonts w:ascii="Calibri" w:eastAsia="Segoe UI Semilight" w:hAnsi="Calibri" w:cs="Calibri"/>
          <w:color w:val="auto"/>
          <w:sz w:val="24"/>
          <w:szCs w:val="24"/>
        </w:rPr>
        <w:t xml:space="preserve">ont </w:t>
      </w:r>
      <w:r w:rsidR="00DE1AE5" w:rsidRPr="000818E1">
        <w:rPr>
          <w:rFonts w:ascii="Calibri" w:eastAsia="Segoe UI Semilight" w:hAnsi="Calibri" w:cs="Calibri"/>
          <w:color w:val="auto"/>
          <w:sz w:val="24"/>
          <w:szCs w:val="24"/>
        </w:rPr>
        <w:t xml:space="preserve">aussi </w:t>
      </w:r>
      <w:r w:rsidR="00A51D48" w:rsidRPr="000818E1">
        <w:rPr>
          <w:rFonts w:ascii="Calibri" w:eastAsia="Segoe UI Semilight" w:hAnsi="Calibri" w:cs="Calibri"/>
          <w:color w:val="auto"/>
          <w:sz w:val="24"/>
          <w:szCs w:val="24"/>
        </w:rPr>
        <w:t xml:space="preserve">exprimé </w:t>
      </w:r>
      <w:r w:rsidR="007075FF" w:rsidRPr="000818E1">
        <w:rPr>
          <w:rFonts w:ascii="Calibri" w:eastAsia="Segoe UI Semilight" w:hAnsi="Calibri" w:cs="Calibri"/>
          <w:color w:val="auto"/>
          <w:sz w:val="24"/>
          <w:szCs w:val="24"/>
        </w:rPr>
        <w:t>des opinions plus positives que le</w:t>
      </w:r>
      <w:r w:rsidR="004A1AFF" w:rsidRPr="000818E1">
        <w:rPr>
          <w:rFonts w:ascii="Calibri" w:eastAsia="Segoe UI Semilight" w:hAnsi="Calibri" w:cs="Calibri"/>
          <w:color w:val="auto"/>
          <w:sz w:val="24"/>
          <w:szCs w:val="24"/>
        </w:rPr>
        <w:t>urs homologues masculins</w:t>
      </w:r>
      <w:r w:rsidR="00A51D48" w:rsidRPr="000818E1">
        <w:rPr>
          <w:rFonts w:ascii="Calibri" w:eastAsia="Segoe UI Semilight" w:hAnsi="Calibri" w:cs="Calibri"/>
          <w:color w:val="auto"/>
          <w:sz w:val="24"/>
          <w:szCs w:val="24"/>
        </w:rPr>
        <w:t xml:space="preserve"> en ce qui concerne</w:t>
      </w:r>
      <w:r w:rsidR="00134615" w:rsidRPr="000818E1">
        <w:rPr>
          <w:rFonts w:ascii="Calibri" w:eastAsia="Segoe UI Semilight" w:hAnsi="Calibri" w:cs="Calibri"/>
          <w:color w:val="auto"/>
          <w:sz w:val="24"/>
          <w:szCs w:val="24"/>
        </w:rPr>
        <w:t xml:space="preserve"> la perception de la transparence </w:t>
      </w:r>
      <w:r w:rsidR="00F755B4" w:rsidRPr="000818E1">
        <w:rPr>
          <w:rFonts w:ascii="Calibri" w:eastAsia="Segoe UI Semilight" w:hAnsi="Calibri" w:cs="Calibri"/>
          <w:color w:val="auto"/>
          <w:sz w:val="24"/>
          <w:szCs w:val="24"/>
        </w:rPr>
        <w:t xml:space="preserve">des </w:t>
      </w:r>
      <w:r w:rsidR="00134615" w:rsidRPr="000818E1">
        <w:rPr>
          <w:rFonts w:ascii="Calibri" w:eastAsia="Segoe UI Semilight" w:hAnsi="Calibri" w:cs="Calibri"/>
          <w:color w:val="auto"/>
          <w:sz w:val="24"/>
          <w:szCs w:val="24"/>
        </w:rPr>
        <w:t>processus de dotation.</w:t>
      </w:r>
    </w:p>
    <w:p w14:paraId="3F0FE9DE" w14:textId="3466F71A" w:rsidR="000B41A8" w:rsidRPr="000A56CD" w:rsidRDefault="009553BE">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 xml:space="preserve">Les employés </w:t>
      </w:r>
      <w:r w:rsidR="00DE2805" w:rsidRPr="000A56CD">
        <w:rPr>
          <w:rFonts w:ascii="Calibri" w:eastAsia="Segoe UI Semilight" w:hAnsi="Calibri" w:cs="Calibri"/>
          <w:color w:val="auto"/>
          <w:sz w:val="24"/>
          <w:szCs w:val="24"/>
        </w:rPr>
        <w:t>autochtones</w:t>
      </w:r>
      <w:r w:rsidRPr="000A56CD">
        <w:rPr>
          <w:rFonts w:ascii="Calibri" w:eastAsia="Segoe UI Semilight" w:hAnsi="Calibri" w:cs="Calibri"/>
          <w:color w:val="auto"/>
          <w:sz w:val="24"/>
          <w:szCs w:val="24"/>
        </w:rPr>
        <w:t xml:space="preserve"> </w:t>
      </w:r>
      <w:r w:rsidR="001B3841">
        <w:rPr>
          <w:rFonts w:ascii="Calibri" w:eastAsia="Segoe UI Semilight" w:hAnsi="Calibri" w:cs="Calibri"/>
          <w:color w:val="auto"/>
          <w:sz w:val="24"/>
          <w:szCs w:val="24"/>
        </w:rPr>
        <w:t>en situation de handicap</w:t>
      </w:r>
      <w:r w:rsidRPr="000A56CD">
        <w:rPr>
          <w:rFonts w:ascii="Calibri" w:eastAsia="Segoe UI Semilight" w:hAnsi="Calibri" w:cs="Calibri"/>
          <w:color w:val="auto"/>
          <w:sz w:val="24"/>
          <w:szCs w:val="24"/>
        </w:rPr>
        <w:t xml:space="preserve"> sont ceux qui ont la perception </w:t>
      </w:r>
      <w:r w:rsidR="00824E87" w:rsidRPr="000A56CD">
        <w:rPr>
          <w:rFonts w:ascii="Calibri" w:eastAsia="Segoe UI Semilight" w:hAnsi="Calibri" w:cs="Calibri"/>
          <w:color w:val="auto"/>
          <w:sz w:val="24"/>
          <w:szCs w:val="24"/>
        </w:rPr>
        <w:t xml:space="preserve">la moins positive </w:t>
      </w:r>
      <w:r w:rsidRPr="000A56CD">
        <w:rPr>
          <w:rFonts w:ascii="Calibri" w:eastAsia="Segoe UI Semilight" w:hAnsi="Calibri" w:cs="Calibri"/>
          <w:color w:val="auto"/>
          <w:sz w:val="24"/>
          <w:szCs w:val="24"/>
        </w:rPr>
        <w:t xml:space="preserve">de la </w:t>
      </w:r>
      <w:r w:rsidR="00D955C6" w:rsidRPr="000A56CD">
        <w:rPr>
          <w:rFonts w:ascii="Calibri" w:eastAsia="Segoe UI Semilight" w:hAnsi="Calibri" w:cs="Calibri"/>
          <w:color w:val="auto"/>
          <w:sz w:val="24"/>
          <w:szCs w:val="24"/>
        </w:rPr>
        <w:t xml:space="preserve">transparence : </w:t>
      </w:r>
    </w:p>
    <w:p w14:paraId="608BD266" w14:textId="4BDAD7B4" w:rsidR="000B41A8" w:rsidRPr="000A56CD" w:rsidRDefault="009553BE" w:rsidP="008F6ABD">
      <w:pPr>
        <w:pStyle w:val="ListParagraph"/>
        <w:numPr>
          <w:ilvl w:val="0"/>
          <w:numId w:val="10"/>
        </w:num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60,</w:t>
      </w:r>
      <w:r w:rsidR="00220DA4" w:rsidRPr="000A56CD">
        <w:rPr>
          <w:rFonts w:ascii="Calibri" w:eastAsia="Segoe UI Semilight" w:hAnsi="Calibri" w:cs="Calibri"/>
          <w:color w:val="auto"/>
          <w:sz w:val="24"/>
          <w:szCs w:val="24"/>
        </w:rPr>
        <w:t>1</w:t>
      </w:r>
      <w:r w:rsidR="00825439" w:rsidRPr="000A56CD">
        <w:rPr>
          <w:rFonts w:ascii="Calibri" w:eastAsia="Segoe UI Semilight" w:hAnsi="Calibri" w:cs="Calibri"/>
          <w:color w:val="auto"/>
          <w:sz w:val="24"/>
          <w:szCs w:val="24"/>
        </w:rPr>
        <w:t xml:space="preserve"> </w:t>
      </w:r>
      <w:r w:rsidR="00220DA4" w:rsidRPr="000A56CD">
        <w:rPr>
          <w:rFonts w:ascii="Calibri" w:eastAsia="Segoe UI Semilight" w:hAnsi="Calibri" w:cs="Calibri"/>
          <w:color w:val="auto"/>
          <w:sz w:val="24"/>
          <w:szCs w:val="24"/>
        </w:rPr>
        <w:t xml:space="preserve">% ont </w:t>
      </w:r>
      <w:r w:rsidR="00E67253">
        <w:rPr>
          <w:rFonts w:ascii="Calibri" w:eastAsia="Segoe UI Semilight" w:hAnsi="Calibri" w:cs="Calibri"/>
          <w:color w:val="auto"/>
          <w:sz w:val="24"/>
          <w:szCs w:val="24"/>
        </w:rPr>
        <w:t xml:space="preserve">convenu </w:t>
      </w:r>
      <w:r w:rsidR="00220DA4" w:rsidRPr="000A56CD">
        <w:rPr>
          <w:rFonts w:ascii="Calibri" w:eastAsia="Segoe UI Semilight" w:hAnsi="Calibri" w:cs="Calibri"/>
          <w:color w:val="auto"/>
          <w:sz w:val="24"/>
          <w:szCs w:val="24"/>
        </w:rPr>
        <w:t xml:space="preserve">que </w:t>
      </w:r>
      <w:r w:rsidR="00FA5D18" w:rsidRPr="000A56CD">
        <w:rPr>
          <w:rFonts w:ascii="Calibri" w:eastAsia="Segoe UI Semilight" w:hAnsi="Calibri" w:cs="Calibri"/>
          <w:color w:val="auto"/>
          <w:sz w:val="24"/>
          <w:szCs w:val="24"/>
        </w:rPr>
        <w:t xml:space="preserve">leur </w:t>
      </w:r>
      <w:r w:rsidR="00220DA4" w:rsidRPr="000A56CD">
        <w:rPr>
          <w:rFonts w:ascii="Calibri" w:eastAsia="Segoe UI Semilight" w:hAnsi="Calibri" w:cs="Calibri"/>
          <w:color w:val="auto"/>
          <w:sz w:val="24"/>
          <w:szCs w:val="24"/>
        </w:rPr>
        <w:t xml:space="preserve">gestionnaire les </w:t>
      </w:r>
      <w:r w:rsidR="00C977A5" w:rsidRPr="000A56CD">
        <w:rPr>
          <w:rFonts w:ascii="Calibri" w:eastAsia="Segoe UI Semilight" w:hAnsi="Calibri" w:cs="Calibri"/>
          <w:color w:val="auto"/>
          <w:sz w:val="24"/>
          <w:szCs w:val="24"/>
        </w:rPr>
        <w:t>t</w:t>
      </w:r>
      <w:r w:rsidR="00C977A5">
        <w:rPr>
          <w:rFonts w:ascii="Calibri" w:eastAsia="Segoe UI Semilight" w:hAnsi="Calibri" w:cs="Calibri"/>
          <w:color w:val="auto"/>
          <w:sz w:val="24"/>
          <w:szCs w:val="24"/>
        </w:rPr>
        <w:t>enait</w:t>
      </w:r>
      <w:r w:rsidR="00C977A5" w:rsidRPr="000A56CD">
        <w:rPr>
          <w:rFonts w:ascii="Calibri" w:eastAsia="Segoe UI Semilight" w:hAnsi="Calibri" w:cs="Calibri"/>
          <w:color w:val="auto"/>
          <w:sz w:val="24"/>
          <w:szCs w:val="24"/>
        </w:rPr>
        <w:t xml:space="preserve"> </w:t>
      </w:r>
      <w:r w:rsidR="00220DA4" w:rsidRPr="000A56CD">
        <w:rPr>
          <w:rFonts w:ascii="Calibri" w:eastAsia="Segoe UI Semilight" w:hAnsi="Calibri" w:cs="Calibri"/>
          <w:color w:val="auto"/>
          <w:sz w:val="24"/>
          <w:szCs w:val="24"/>
        </w:rPr>
        <w:t xml:space="preserve">informés des décisions de dotation </w:t>
      </w:r>
      <w:r w:rsidR="00825439" w:rsidRPr="000A56CD">
        <w:rPr>
          <w:rFonts w:ascii="Calibri" w:eastAsia="Segoe UI Semilight" w:hAnsi="Calibri" w:cs="Calibri"/>
          <w:color w:val="auto"/>
          <w:sz w:val="24"/>
          <w:szCs w:val="24"/>
        </w:rPr>
        <w:t>c</w:t>
      </w:r>
      <w:r w:rsidR="00220DA4" w:rsidRPr="000A56CD">
        <w:rPr>
          <w:rFonts w:ascii="Calibri" w:eastAsia="Segoe UI Semilight" w:hAnsi="Calibri" w:cs="Calibri"/>
          <w:color w:val="auto"/>
          <w:sz w:val="24"/>
          <w:szCs w:val="24"/>
        </w:rPr>
        <w:t xml:space="preserve">oncernant leur </w:t>
      </w:r>
      <w:r w:rsidR="0039336C" w:rsidRPr="000A56CD">
        <w:rPr>
          <w:rFonts w:ascii="Calibri" w:eastAsia="Segoe UI Semilight" w:hAnsi="Calibri" w:cs="Calibri"/>
          <w:color w:val="auto"/>
          <w:sz w:val="24"/>
          <w:szCs w:val="24"/>
        </w:rPr>
        <w:t>unité de</w:t>
      </w:r>
      <w:r w:rsidR="00220DA4" w:rsidRPr="000A56CD">
        <w:rPr>
          <w:rFonts w:ascii="Calibri" w:eastAsia="Segoe UI Semilight" w:hAnsi="Calibri" w:cs="Calibri"/>
          <w:color w:val="auto"/>
          <w:sz w:val="24"/>
          <w:szCs w:val="24"/>
        </w:rPr>
        <w:t xml:space="preserve"> travail</w:t>
      </w:r>
      <w:r w:rsidR="008558CD">
        <w:rPr>
          <w:rFonts w:ascii="Calibri" w:eastAsia="Segoe UI Semilight" w:hAnsi="Calibri" w:cs="Calibri"/>
          <w:color w:val="auto"/>
          <w:sz w:val="24"/>
          <w:szCs w:val="24"/>
        </w:rPr>
        <w:t>;</w:t>
      </w:r>
      <w:r w:rsidR="00220DA4" w:rsidRPr="000A56CD">
        <w:rPr>
          <w:rFonts w:ascii="Calibri" w:eastAsia="Segoe UI Semilight" w:hAnsi="Calibri" w:cs="Calibri"/>
          <w:color w:val="auto"/>
          <w:sz w:val="24"/>
          <w:szCs w:val="24"/>
        </w:rPr>
        <w:t xml:space="preserve"> </w:t>
      </w:r>
    </w:p>
    <w:p w14:paraId="6F136A58" w14:textId="03B4FC8D" w:rsidR="000B41A8" w:rsidRPr="000A56CD" w:rsidRDefault="009553BE" w:rsidP="008F6ABD">
      <w:pPr>
        <w:pStyle w:val="ListParagraph"/>
        <w:numPr>
          <w:ilvl w:val="0"/>
          <w:numId w:val="10"/>
        </w:numPr>
        <w:rPr>
          <w:rFonts w:ascii="Calibri" w:eastAsia="Segoe UI Semilight" w:hAnsi="Calibri" w:cs="Calibri"/>
          <w:color w:val="auto"/>
          <w:sz w:val="24"/>
          <w:szCs w:val="24"/>
        </w:rPr>
      </w:pPr>
      <w:r w:rsidRPr="000A56CD">
        <w:rPr>
          <w:rFonts w:ascii="Calibri" w:eastAsia="Segoe UI Semilight" w:hAnsi="Calibri" w:cs="Calibri"/>
          <w:color w:val="auto"/>
          <w:sz w:val="24"/>
          <w:szCs w:val="24"/>
        </w:rPr>
        <w:lastRenderedPageBreak/>
        <w:t xml:space="preserve">61,7 % </w:t>
      </w:r>
      <w:r w:rsidR="00E67253">
        <w:rPr>
          <w:rFonts w:ascii="Calibri" w:eastAsia="Segoe UI Semilight" w:hAnsi="Calibri" w:cs="Calibri"/>
          <w:color w:val="auto"/>
          <w:sz w:val="24"/>
          <w:szCs w:val="24"/>
        </w:rPr>
        <w:t xml:space="preserve">ont </w:t>
      </w:r>
      <w:r w:rsidR="00DC791B">
        <w:rPr>
          <w:rFonts w:ascii="Calibri" w:eastAsia="Segoe UI Semilight" w:hAnsi="Calibri" w:cs="Calibri"/>
          <w:color w:val="auto"/>
          <w:sz w:val="24"/>
          <w:szCs w:val="24"/>
        </w:rPr>
        <w:t xml:space="preserve">déclaré </w:t>
      </w:r>
      <w:r w:rsidRPr="000A56CD">
        <w:rPr>
          <w:rFonts w:ascii="Calibri" w:eastAsia="Segoe UI Semilight" w:hAnsi="Calibri" w:cs="Calibri"/>
          <w:color w:val="auto"/>
          <w:sz w:val="24"/>
          <w:szCs w:val="24"/>
        </w:rPr>
        <w:t>que les activités de dotation sont menées de manière transparente</w:t>
      </w:r>
      <w:r w:rsidR="008558CD">
        <w:rPr>
          <w:rFonts w:ascii="Calibri" w:eastAsia="Segoe UI Semilight" w:hAnsi="Calibri" w:cs="Calibri"/>
          <w:color w:val="auto"/>
          <w:sz w:val="24"/>
          <w:szCs w:val="24"/>
        </w:rPr>
        <w:t>;</w:t>
      </w:r>
      <w:r w:rsidRPr="000A56CD">
        <w:rPr>
          <w:rFonts w:ascii="Calibri" w:eastAsia="Segoe UI Semilight" w:hAnsi="Calibri" w:cs="Calibri"/>
          <w:color w:val="auto"/>
          <w:sz w:val="24"/>
          <w:szCs w:val="24"/>
        </w:rPr>
        <w:t xml:space="preserve"> </w:t>
      </w:r>
    </w:p>
    <w:p w14:paraId="56E3A342" w14:textId="6B2516D4" w:rsidR="000B41A8" w:rsidRPr="000A56CD" w:rsidRDefault="009553BE" w:rsidP="008F6ABD">
      <w:pPr>
        <w:pStyle w:val="ListParagraph"/>
        <w:numPr>
          <w:ilvl w:val="0"/>
          <w:numId w:val="10"/>
        </w:num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58,4</w:t>
      </w:r>
      <w:r w:rsidR="00825439" w:rsidRPr="000A56CD">
        <w:rPr>
          <w:rFonts w:ascii="Calibri" w:eastAsia="Segoe UI Semilight" w:hAnsi="Calibri" w:cs="Calibri"/>
          <w:color w:val="auto"/>
          <w:sz w:val="24"/>
          <w:szCs w:val="24"/>
        </w:rPr>
        <w:t xml:space="preserve"> </w:t>
      </w:r>
      <w:r w:rsidRPr="000A56CD">
        <w:rPr>
          <w:rFonts w:ascii="Calibri" w:eastAsia="Segoe UI Semilight" w:hAnsi="Calibri" w:cs="Calibri"/>
          <w:color w:val="auto"/>
          <w:sz w:val="24"/>
          <w:szCs w:val="24"/>
        </w:rPr>
        <w:t xml:space="preserve">% </w:t>
      </w:r>
      <w:r w:rsidR="00EF0F71">
        <w:rPr>
          <w:rFonts w:ascii="Calibri" w:eastAsia="Segoe UI Semilight" w:hAnsi="Calibri" w:cs="Calibri"/>
          <w:color w:val="auto"/>
          <w:sz w:val="24"/>
          <w:szCs w:val="24"/>
        </w:rPr>
        <w:t>ont estimé</w:t>
      </w:r>
      <w:r w:rsidR="00EF0F71" w:rsidRPr="000A56CD">
        <w:rPr>
          <w:rFonts w:ascii="Calibri" w:eastAsia="Segoe UI Semilight" w:hAnsi="Calibri" w:cs="Calibri"/>
          <w:color w:val="auto"/>
          <w:sz w:val="24"/>
          <w:szCs w:val="24"/>
        </w:rPr>
        <w:t xml:space="preserve"> </w:t>
      </w:r>
      <w:r w:rsidRPr="000A56CD">
        <w:rPr>
          <w:rFonts w:ascii="Calibri" w:eastAsia="Segoe UI Semilight" w:hAnsi="Calibri" w:cs="Calibri"/>
          <w:color w:val="auto"/>
          <w:sz w:val="24"/>
          <w:szCs w:val="24"/>
        </w:rPr>
        <w:t xml:space="preserve">que les </w:t>
      </w:r>
      <w:r w:rsidR="00AB203A">
        <w:rPr>
          <w:rFonts w:ascii="Calibri" w:eastAsia="Segoe UI Semilight" w:hAnsi="Calibri" w:cs="Calibri"/>
          <w:color w:val="auto"/>
          <w:sz w:val="24"/>
          <w:szCs w:val="24"/>
        </w:rPr>
        <w:t>possibilité</w:t>
      </w:r>
      <w:r w:rsidR="00AB203A" w:rsidRPr="000A56CD">
        <w:rPr>
          <w:rFonts w:ascii="Calibri" w:eastAsia="Segoe UI Semilight" w:hAnsi="Calibri" w:cs="Calibri"/>
          <w:color w:val="auto"/>
          <w:sz w:val="24"/>
          <w:szCs w:val="24"/>
        </w:rPr>
        <w:t xml:space="preserve">s </w:t>
      </w:r>
      <w:r w:rsidRPr="000A56CD">
        <w:rPr>
          <w:rFonts w:ascii="Calibri" w:eastAsia="Segoe UI Semilight" w:hAnsi="Calibri" w:cs="Calibri"/>
          <w:color w:val="auto"/>
          <w:sz w:val="24"/>
          <w:szCs w:val="24"/>
        </w:rPr>
        <w:t>d</w:t>
      </w:r>
      <w:r w:rsidR="000A56CD" w:rsidRPr="000A56CD">
        <w:rPr>
          <w:rFonts w:ascii="Calibri" w:eastAsia="Segoe UI Semilight" w:hAnsi="Calibri" w:cs="Calibri"/>
          <w:color w:val="auto"/>
          <w:sz w:val="24"/>
          <w:szCs w:val="24"/>
        </w:rPr>
        <w:t>’</w:t>
      </w:r>
      <w:r w:rsidRPr="000A56CD">
        <w:rPr>
          <w:rFonts w:ascii="Calibri" w:eastAsia="Segoe UI Semilight" w:hAnsi="Calibri" w:cs="Calibri"/>
          <w:color w:val="auto"/>
          <w:sz w:val="24"/>
          <w:szCs w:val="24"/>
        </w:rPr>
        <w:t>emploi ont été bien communiquées pendant la pandémie de COVID-19</w:t>
      </w:r>
      <w:r w:rsidR="008558CD">
        <w:rPr>
          <w:rFonts w:ascii="Calibri" w:eastAsia="Segoe UI Semilight" w:hAnsi="Calibri" w:cs="Calibri"/>
          <w:color w:val="auto"/>
          <w:sz w:val="24"/>
          <w:szCs w:val="24"/>
        </w:rPr>
        <w:t>.</w:t>
      </w:r>
    </w:p>
    <w:p w14:paraId="75FB0D64" w14:textId="2637F196" w:rsidR="000B41A8" w:rsidRPr="000A56CD" w:rsidRDefault="00D955C6">
      <w:pPr>
        <w:rPr>
          <w:rFonts w:ascii="Calibri" w:eastAsia="Segoe UI Semilight" w:hAnsi="Calibri" w:cs="Calibri"/>
          <w:color w:val="auto"/>
          <w:sz w:val="24"/>
          <w:szCs w:val="24"/>
        </w:rPr>
      </w:pPr>
      <w:r w:rsidRPr="000A56CD">
        <w:rPr>
          <w:rFonts w:ascii="Calibri" w:eastAsia="Segoe UI Semilight" w:hAnsi="Calibri" w:cs="Calibri"/>
          <w:color w:val="auto"/>
          <w:sz w:val="24"/>
          <w:szCs w:val="24"/>
        </w:rPr>
        <w:t xml:space="preserve">Les </w:t>
      </w:r>
      <w:r w:rsidR="009553BE" w:rsidRPr="000A56CD">
        <w:rPr>
          <w:rFonts w:ascii="Calibri" w:eastAsia="Segoe UI Semilight" w:hAnsi="Calibri" w:cs="Calibri"/>
          <w:color w:val="auto"/>
          <w:sz w:val="24"/>
          <w:szCs w:val="24"/>
        </w:rPr>
        <w:t xml:space="preserve">membres des </w:t>
      </w:r>
      <w:r w:rsidRPr="000A56CD">
        <w:rPr>
          <w:rFonts w:ascii="Calibri" w:eastAsia="Segoe UI Semilight" w:hAnsi="Calibri" w:cs="Calibri"/>
          <w:color w:val="auto"/>
          <w:sz w:val="24"/>
          <w:szCs w:val="24"/>
        </w:rPr>
        <w:t xml:space="preserve">minorités visibles </w:t>
      </w:r>
      <w:r w:rsidR="001B3841">
        <w:rPr>
          <w:rFonts w:ascii="Calibri" w:eastAsia="Segoe UI Semilight" w:hAnsi="Calibri" w:cs="Calibri"/>
          <w:color w:val="auto"/>
          <w:sz w:val="24"/>
          <w:szCs w:val="24"/>
        </w:rPr>
        <w:t>en situation de handicap</w:t>
      </w:r>
      <w:r w:rsidR="009375CC" w:rsidRPr="000A56CD">
        <w:rPr>
          <w:rFonts w:ascii="Calibri" w:eastAsia="Segoe UI Semilight" w:hAnsi="Calibri" w:cs="Calibri"/>
          <w:color w:val="auto"/>
          <w:sz w:val="24"/>
          <w:szCs w:val="24"/>
        </w:rPr>
        <w:t xml:space="preserve"> avaient des </w:t>
      </w:r>
      <w:r w:rsidRPr="000A56CD">
        <w:rPr>
          <w:rFonts w:ascii="Calibri" w:eastAsia="Segoe UI Semilight" w:hAnsi="Calibri" w:cs="Calibri"/>
          <w:color w:val="auto"/>
          <w:sz w:val="24"/>
          <w:szCs w:val="24"/>
        </w:rPr>
        <w:t xml:space="preserve">perceptions </w:t>
      </w:r>
      <w:r w:rsidR="00824E87" w:rsidRPr="000A56CD">
        <w:rPr>
          <w:rFonts w:ascii="Calibri" w:eastAsia="Segoe UI Semilight" w:hAnsi="Calibri" w:cs="Calibri"/>
          <w:color w:val="auto"/>
          <w:sz w:val="24"/>
          <w:szCs w:val="24"/>
        </w:rPr>
        <w:t xml:space="preserve">moins positives </w:t>
      </w:r>
      <w:r w:rsidRPr="000A56CD">
        <w:rPr>
          <w:rFonts w:ascii="Calibri" w:eastAsia="Segoe UI Semilight" w:hAnsi="Calibri" w:cs="Calibri"/>
          <w:color w:val="auto"/>
          <w:sz w:val="24"/>
          <w:szCs w:val="24"/>
        </w:rPr>
        <w:t>que</w:t>
      </w:r>
      <w:r w:rsidR="00F46DEA">
        <w:rPr>
          <w:rFonts w:ascii="Calibri" w:eastAsia="Segoe UI Semilight" w:hAnsi="Calibri" w:cs="Calibri"/>
          <w:color w:val="auto"/>
          <w:sz w:val="24"/>
          <w:szCs w:val="24"/>
        </w:rPr>
        <w:t xml:space="preserve"> l</w:t>
      </w:r>
      <w:r w:rsidR="00F46DEA" w:rsidRPr="000A56CD">
        <w:rPr>
          <w:rFonts w:ascii="Calibri" w:eastAsia="Segoe UI Semilight" w:hAnsi="Calibri" w:cs="Calibri"/>
          <w:color w:val="auto"/>
          <w:sz w:val="24"/>
          <w:szCs w:val="24"/>
        </w:rPr>
        <w:t>es membres des minorités visibles</w:t>
      </w:r>
      <w:r w:rsidR="00F46DEA">
        <w:rPr>
          <w:rFonts w:ascii="Calibri" w:eastAsia="Segoe UI Semilight" w:hAnsi="Calibri" w:cs="Calibri"/>
          <w:color w:val="auto"/>
          <w:sz w:val="24"/>
          <w:szCs w:val="24"/>
        </w:rPr>
        <w:t xml:space="preserve"> qui ne sont pas</w:t>
      </w:r>
      <w:r w:rsidR="00F46DEA" w:rsidRPr="000A56CD">
        <w:rPr>
          <w:rFonts w:ascii="Calibri" w:eastAsia="Segoe UI Semilight" w:hAnsi="Calibri" w:cs="Calibri"/>
          <w:color w:val="auto"/>
          <w:sz w:val="24"/>
          <w:szCs w:val="24"/>
        </w:rPr>
        <w:t xml:space="preserve"> </w:t>
      </w:r>
      <w:r w:rsidR="00F46DEA">
        <w:rPr>
          <w:rFonts w:ascii="Calibri" w:eastAsia="Segoe UI Semilight" w:hAnsi="Calibri" w:cs="Calibri"/>
          <w:color w:val="auto"/>
          <w:sz w:val="24"/>
          <w:szCs w:val="24"/>
        </w:rPr>
        <w:t>en situation de handicap</w:t>
      </w:r>
      <w:r w:rsidRPr="000A56CD">
        <w:rPr>
          <w:rFonts w:ascii="Calibri" w:eastAsia="Segoe UI Semilight" w:hAnsi="Calibri" w:cs="Calibri"/>
          <w:color w:val="auto"/>
          <w:sz w:val="24"/>
          <w:szCs w:val="24"/>
        </w:rPr>
        <w:t xml:space="preserve"> pour toutes les </w:t>
      </w:r>
      <w:r w:rsidR="009375CC" w:rsidRPr="000A56CD">
        <w:rPr>
          <w:rFonts w:ascii="Calibri" w:eastAsia="Segoe UI Semilight" w:hAnsi="Calibri" w:cs="Calibri"/>
          <w:color w:val="auto"/>
          <w:sz w:val="24"/>
          <w:szCs w:val="24"/>
        </w:rPr>
        <w:t xml:space="preserve">questions </w:t>
      </w:r>
      <w:r w:rsidRPr="000A56CD">
        <w:rPr>
          <w:rFonts w:ascii="Calibri" w:eastAsia="Segoe UI Semilight" w:hAnsi="Calibri" w:cs="Calibri"/>
          <w:color w:val="auto"/>
          <w:sz w:val="24"/>
          <w:szCs w:val="24"/>
        </w:rPr>
        <w:t xml:space="preserve">liées à la transparence. </w:t>
      </w:r>
      <w:r w:rsidR="00F46DEA" w:rsidRPr="000A56CD">
        <w:rPr>
          <w:rFonts w:ascii="Calibri" w:eastAsia="Segoe UI Semilight" w:hAnsi="Calibri" w:cs="Calibri"/>
          <w:color w:val="auto"/>
          <w:sz w:val="24"/>
          <w:szCs w:val="24"/>
        </w:rPr>
        <w:t xml:space="preserve">Les membres des minorités visibles </w:t>
      </w:r>
      <w:r w:rsidR="00F46DEA">
        <w:rPr>
          <w:rFonts w:ascii="Calibri" w:eastAsia="Segoe UI Semilight" w:hAnsi="Calibri" w:cs="Calibri"/>
          <w:color w:val="auto"/>
          <w:sz w:val="24"/>
          <w:szCs w:val="24"/>
        </w:rPr>
        <w:t>en situation de handicap</w:t>
      </w:r>
      <w:r w:rsidR="00F46DEA" w:rsidRPr="000A56CD">
        <w:rPr>
          <w:rFonts w:ascii="Calibri" w:eastAsia="Segoe UI Semilight" w:hAnsi="Calibri" w:cs="Calibri"/>
          <w:color w:val="auto"/>
          <w:sz w:val="24"/>
          <w:szCs w:val="24"/>
        </w:rPr>
        <w:t xml:space="preserve"> </w:t>
      </w:r>
      <w:r w:rsidR="00F04A66" w:rsidRPr="000A56CD">
        <w:rPr>
          <w:rFonts w:ascii="Calibri" w:eastAsia="Segoe UI Semilight" w:hAnsi="Calibri" w:cs="Calibri"/>
          <w:color w:val="auto"/>
          <w:sz w:val="24"/>
          <w:szCs w:val="24"/>
        </w:rPr>
        <w:t>étaient moins susceptibles que les</w:t>
      </w:r>
      <w:r w:rsidR="00F46DEA" w:rsidRPr="000A56CD">
        <w:rPr>
          <w:rFonts w:ascii="Calibri" w:eastAsia="Segoe UI Semilight" w:hAnsi="Calibri" w:cs="Calibri"/>
          <w:color w:val="auto"/>
          <w:sz w:val="24"/>
          <w:szCs w:val="24"/>
        </w:rPr>
        <w:t xml:space="preserve"> membres des minorités visibles </w:t>
      </w:r>
      <w:r w:rsidR="00F46DEA">
        <w:rPr>
          <w:rFonts w:ascii="Calibri" w:eastAsia="Segoe UI Semilight" w:hAnsi="Calibri" w:cs="Calibri"/>
          <w:color w:val="auto"/>
          <w:sz w:val="24"/>
          <w:szCs w:val="24"/>
        </w:rPr>
        <w:t>qui ne sont pas en situation de handicap</w:t>
      </w:r>
      <w:r w:rsidR="00F46DEA" w:rsidRPr="000A56CD">
        <w:rPr>
          <w:rFonts w:ascii="Calibri" w:eastAsia="Segoe UI Semilight" w:hAnsi="Calibri" w:cs="Calibri"/>
          <w:color w:val="auto"/>
          <w:sz w:val="24"/>
          <w:szCs w:val="24"/>
        </w:rPr>
        <w:t xml:space="preserve"> </w:t>
      </w:r>
      <w:r w:rsidR="00F04A66" w:rsidRPr="000A56CD">
        <w:rPr>
          <w:rFonts w:ascii="Calibri" w:eastAsia="Segoe UI Semilight" w:hAnsi="Calibri" w:cs="Calibri"/>
          <w:color w:val="auto"/>
          <w:sz w:val="24"/>
          <w:szCs w:val="24"/>
        </w:rPr>
        <w:t xml:space="preserve">de </w:t>
      </w:r>
      <w:r w:rsidR="008558CD">
        <w:rPr>
          <w:rFonts w:ascii="Calibri" w:eastAsia="Segoe UI Semilight" w:hAnsi="Calibri" w:cs="Calibri"/>
          <w:color w:val="auto"/>
          <w:sz w:val="24"/>
          <w:szCs w:val="24"/>
        </w:rPr>
        <w:t xml:space="preserve">répondre </w:t>
      </w:r>
      <w:r w:rsidR="00F04A66" w:rsidRPr="000A56CD">
        <w:rPr>
          <w:rFonts w:ascii="Calibri" w:eastAsia="Segoe UI Semilight" w:hAnsi="Calibri" w:cs="Calibri"/>
          <w:color w:val="auto"/>
          <w:sz w:val="24"/>
          <w:szCs w:val="24"/>
        </w:rPr>
        <w:t>que les possibilités d</w:t>
      </w:r>
      <w:r w:rsidR="000A56CD" w:rsidRPr="000A56CD">
        <w:rPr>
          <w:rFonts w:ascii="Calibri" w:eastAsia="Segoe UI Semilight" w:hAnsi="Calibri" w:cs="Calibri"/>
          <w:color w:val="auto"/>
          <w:sz w:val="24"/>
          <w:szCs w:val="24"/>
        </w:rPr>
        <w:t>’</w:t>
      </w:r>
      <w:r w:rsidR="00F04A66" w:rsidRPr="000A56CD">
        <w:rPr>
          <w:rFonts w:ascii="Calibri" w:eastAsia="Segoe UI Semilight" w:hAnsi="Calibri" w:cs="Calibri"/>
          <w:color w:val="auto"/>
          <w:sz w:val="24"/>
          <w:szCs w:val="24"/>
        </w:rPr>
        <w:t>emploi avaient été bien communiquées pendant la pandémie de COVID-19 (62,5 %</w:t>
      </w:r>
      <w:r w:rsidR="008558CD">
        <w:rPr>
          <w:rFonts w:ascii="Calibri" w:eastAsia="Segoe UI Semilight" w:hAnsi="Calibri" w:cs="Calibri"/>
          <w:color w:val="auto"/>
          <w:sz w:val="24"/>
          <w:szCs w:val="24"/>
        </w:rPr>
        <w:t>,</w:t>
      </w:r>
      <w:r w:rsidR="00F04A66" w:rsidRPr="000A56CD">
        <w:rPr>
          <w:rFonts w:ascii="Calibri" w:eastAsia="Segoe UI Semilight" w:hAnsi="Calibri" w:cs="Calibri"/>
          <w:color w:val="auto"/>
          <w:sz w:val="24"/>
          <w:szCs w:val="24"/>
        </w:rPr>
        <w:t xml:space="preserve"> contre 72,5 %)</w:t>
      </w:r>
      <w:r w:rsidR="00D14C82">
        <w:rPr>
          <w:rFonts w:ascii="Calibri" w:eastAsia="Segoe UI Semilight" w:hAnsi="Calibri" w:cs="Calibri"/>
          <w:color w:val="auto"/>
          <w:sz w:val="24"/>
          <w:szCs w:val="24"/>
        </w:rPr>
        <w:t>,</w:t>
      </w:r>
      <w:r w:rsidR="008558CD">
        <w:rPr>
          <w:rFonts w:ascii="Calibri" w:eastAsia="Segoe UI Semilight" w:hAnsi="Calibri" w:cs="Calibri"/>
          <w:color w:val="auto"/>
          <w:sz w:val="24"/>
          <w:szCs w:val="24"/>
        </w:rPr>
        <w:t xml:space="preserve"> que </w:t>
      </w:r>
      <w:r w:rsidR="00FA5D18" w:rsidRPr="000A56CD">
        <w:rPr>
          <w:rFonts w:ascii="Calibri" w:eastAsia="Segoe UI Semilight" w:hAnsi="Calibri" w:cs="Calibri"/>
          <w:color w:val="auto"/>
          <w:sz w:val="24"/>
          <w:szCs w:val="24"/>
        </w:rPr>
        <w:t xml:space="preserve">les </w:t>
      </w:r>
      <w:r w:rsidR="00F04A66" w:rsidRPr="000A56CD">
        <w:rPr>
          <w:rFonts w:ascii="Calibri" w:eastAsia="Segoe UI Semilight" w:hAnsi="Calibri" w:cs="Calibri"/>
          <w:color w:val="auto"/>
          <w:sz w:val="24"/>
          <w:szCs w:val="24"/>
        </w:rPr>
        <w:t>activités de dotation étaient menées de façon transparente (63,9</w:t>
      </w:r>
      <w:r w:rsidR="00D559A4" w:rsidRPr="000A56CD">
        <w:rPr>
          <w:rFonts w:ascii="Calibri" w:eastAsia="Segoe UI Semilight" w:hAnsi="Calibri" w:cs="Calibri"/>
          <w:color w:val="auto"/>
          <w:sz w:val="24"/>
          <w:szCs w:val="24"/>
        </w:rPr>
        <w:t xml:space="preserve"> </w:t>
      </w:r>
      <w:r w:rsidR="00F04A66" w:rsidRPr="000A56CD">
        <w:rPr>
          <w:rFonts w:ascii="Calibri" w:eastAsia="Segoe UI Semilight" w:hAnsi="Calibri" w:cs="Calibri"/>
          <w:color w:val="auto"/>
          <w:sz w:val="24"/>
          <w:szCs w:val="24"/>
        </w:rPr>
        <w:t>% contre 72,2</w:t>
      </w:r>
      <w:r w:rsidR="00D559A4" w:rsidRPr="000A56CD">
        <w:rPr>
          <w:rFonts w:ascii="Calibri" w:eastAsia="Segoe UI Semilight" w:hAnsi="Calibri" w:cs="Calibri"/>
          <w:color w:val="auto"/>
          <w:sz w:val="24"/>
          <w:szCs w:val="24"/>
        </w:rPr>
        <w:t xml:space="preserve"> </w:t>
      </w:r>
      <w:r w:rsidR="00F04A66" w:rsidRPr="000A56CD">
        <w:rPr>
          <w:rFonts w:ascii="Calibri" w:eastAsia="Segoe UI Semilight" w:hAnsi="Calibri" w:cs="Calibri"/>
          <w:color w:val="auto"/>
          <w:sz w:val="24"/>
          <w:szCs w:val="24"/>
        </w:rPr>
        <w:t>%)</w:t>
      </w:r>
      <w:r w:rsidR="00F46DEA">
        <w:rPr>
          <w:rFonts w:ascii="Calibri" w:eastAsia="Segoe UI Semilight" w:hAnsi="Calibri" w:cs="Calibri"/>
          <w:color w:val="auto"/>
          <w:sz w:val="24"/>
          <w:szCs w:val="24"/>
        </w:rPr>
        <w:t xml:space="preserve"> et que</w:t>
      </w:r>
      <w:bookmarkStart w:id="18" w:name="_Hlk101770266"/>
      <w:r w:rsidR="00F04A66" w:rsidRPr="000A56CD">
        <w:rPr>
          <w:rFonts w:ascii="Calibri" w:eastAsia="Segoe UI Semilight" w:hAnsi="Calibri" w:cs="Calibri"/>
          <w:color w:val="auto"/>
          <w:sz w:val="24"/>
          <w:szCs w:val="24"/>
        </w:rPr>
        <w:t xml:space="preserve"> </w:t>
      </w:r>
      <w:r w:rsidR="00FA5D18" w:rsidRPr="000A56CD">
        <w:rPr>
          <w:rFonts w:ascii="Calibri" w:eastAsia="Segoe UI Semilight" w:hAnsi="Calibri" w:cs="Calibri"/>
          <w:color w:val="auto"/>
          <w:sz w:val="24"/>
          <w:szCs w:val="24"/>
        </w:rPr>
        <w:t xml:space="preserve">leurs </w:t>
      </w:r>
      <w:r w:rsidR="00F04A66" w:rsidRPr="000A56CD">
        <w:rPr>
          <w:rFonts w:ascii="Calibri" w:eastAsia="Segoe UI Semilight" w:hAnsi="Calibri" w:cs="Calibri"/>
          <w:color w:val="auto"/>
          <w:sz w:val="24"/>
          <w:szCs w:val="24"/>
        </w:rPr>
        <w:t>gestionnaires les tenaient au courant des décisions de dotation concernant leur unité de travail</w:t>
      </w:r>
      <w:bookmarkEnd w:id="18"/>
      <w:r w:rsidR="00FA5D18" w:rsidRPr="000A56CD">
        <w:rPr>
          <w:rFonts w:ascii="Calibri" w:eastAsia="Segoe UI Semilight" w:hAnsi="Calibri" w:cs="Calibri"/>
          <w:color w:val="auto"/>
          <w:sz w:val="24"/>
          <w:szCs w:val="24"/>
        </w:rPr>
        <w:t xml:space="preserve"> (67,</w:t>
      </w:r>
      <w:r w:rsidR="00502DF7" w:rsidRPr="000A56CD">
        <w:rPr>
          <w:rFonts w:ascii="Calibri" w:eastAsia="Segoe UI Semilight" w:hAnsi="Calibri" w:cs="Calibri"/>
          <w:color w:val="auto"/>
          <w:sz w:val="24"/>
          <w:szCs w:val="24"/>
        </w:rPr>
        <w:t>1 %</w:t>
      </w:r>
      <w:r w:rsidR="008558CD">
        <w:rPr>
          <w:rFonts w:ascii="Calibri" w:eastAsia="Segoe UI Semilight" w:hAnsi="Calibri" w:cs="Calibri"/>
          <w:color w:val="auto"/>
          <w:sz w:val="24"/>
          <w:szCs w:val="24"/>
        </w:rPr>
        <w:t>,</w:t>
      </w:r>
      <w:r w:rsidR="00502DF7" w:rsidRPr="000A56CD">
        <w:rPr>
          <w:rFonts w:ascii="Calibri" w:eastAsia="Segoe UI Semilight" w:hAnsi="Calibri" w:cs="Calibri"/>
          <w:color w:val="auto"/>
          <w:sz w:val="24"/>
          <w:szCs w:val="24"/>
        </w:rPr>
        <w:t xml:space="preserve"> </w:t>
      </w:r>
      <w:r w:rsidR="0040265F" w:rsidRPr="000A56CD">
        <w:rPr>
          <w:rFonts w:ascii="Calibri" w:eastAsia="Segoe UI Semilight" w:hAnsi="Calibri" w:cs="Calibri"/>
          <w:color w:val="auto"/>
          <w:sz w:val="24"/>
          <w:szCs w:val="24"/>
        </w:rPr>
        <w:t xml:space="preserve">contre </w:t>
      </w:r>
      <w:r w:rsidR="00F04A66" w:rsidRPr="000A56CD">
        <w:rPr>
          <w:rFonts w:ascii="Calibri" w:eastAsia="Segoe UI Semilight" w:hAnsi="Calibri" w:cs="Calibri"/>
          <w:color w:val="auto"/>
          <w:sz w:val="24"/>
          <w:szCs w:val="24"/>
        </w:rPr>
        <w:t>71,9 %</w:t>
      </w:r>
      <w:r w:rsidR="00FA5D18" w:rsidRPr="000A56CD">
        <w:rPr>
          <w:rFonts w:ascii="Calibri" w:eastAsia="Segoe UI Semilight" w:hAnsi="Calibri" w:cs="Calibri"/>
          <w:color w:val="auto"/>
          <w:sz w:val="24"/>
          <w:szCs w:val="24"/>
        </w:rPr>
        <w:t>)</w:t>
      </w:r>
      <w:r w:rsidR="00F04A66" w:rsidRPr="000A56CD">
        <w:rPr>
          <w:rFonts w:ascii="Calibri" w:eastAsia="Segoe UI Semilight" w:hAnsi="Calibri" w:cs="Calibri"/>
          <w:color w:val="auto"/>
          <w:sz w:val="24"/>
          <w:szCs w:val="24"/>
        </w:rPr>
        <w:t>. Toutefois, les écarts sont plus faibles lorsqu</w:t>
      </w:r>
      <w:r w:rsidR="0099259D">
        <w:rPr>
          <w:rFonts w:ascii="Calibri" w:eastAsia="Segoe UI Semilight" w:hAnsi="Calibri" w:cs="Calibri"/>
          <w:color w:val="auto"/>
          <w:sz w:val="24"/>
          <w:szCs w:val="24"/>
        </w:rPr>
        <w:t>e l</w:t>
      </w:r>
      <w:r w:rsidR="000A56CD" w:rsidRPr="000A56CD">
        <w:rPr>
          <w:rFonts w:ascii="Calibri" w:eastAsia="Segoe UI Semilight" w:hAnsi="Calibri" w:cs="Calibri"/>
          <w:color w:val="auto"/>
          <w:sz w:val="24"/>
          <w:szCs w:val="24"/>
        </w:rPr>
        <w:t>’</w:t>
      </w:r>
      <w:r w:rsidR="00F04A66" w:rsidRPr="000A56CD">
        <w:rPr>
          <w:rFonts w:ascii="Calibri" w:eastAsia="Segoe UI Semilight" w:hAnsi="Calibri" w:cs="Calibri"/>
          <w:color w:val="auto"/>
          <w:sz w:val="24"/>
          <w:szCs w:val="24"/>
        </w:rPr>
        <w:t xml:space="preserve">on compare les </w:t>
      </w:r>
      <w:r w:rsidR="008558CD">
        <w:rPr>
          <w:rFonts w:ascii="Calibri" w:eastAsia="Segoe UI Semilight" w:hAnsi="Calibri" w:cs="Calibri"/>
          <w:color w:val="auto"/>
          <w:sz w:val="24"/>
          <w:szCs w:val="24"/>
        </w:rPr>
        <w:t xml:space="preserve">réponses des </w:t>
      </w:r>
      <w:r w:rsidR="00F04A66" w:rsidRPr="000A56CD">
        <w:rPr>
          <w:rFonts w:ascii="Calibri" w:eastAsia="Segoe UI Semilight" w:hAnsi="Calibri" w:cs="Calibri"/>
          <w:color w:val="auto"/>
          <w:sz w:val="24"/>
          <w:szCs w:val="24"/>
        </w:rPr>
        <w:t xml:space="preserve">membres des minorités visibles </w:t>
      </w:r>
      <w:r w:rsidR="001B3841">
        <w:rPr>
          <w:rFonts w:ascii="Calibri" w:eastAsia="Segoe UI Semilight" w:hAnsi="Calibri" w:cs="Calibri"/>
          <w:color w:val="auto"/>
          <w:sz w:val="24"/>
          <w:szCs w:val="24"/>
        </w:rPr>
        <w:t>en situation de handicap</w:t>
      </w:r>
      <w:r w:rsidR="00F04A66" w:rsidRPr="000A56CD">
        <w:rPr>
          <w:rFonts w:ascii="Calibri" w:eastAsia="Segoe UI Semilight" w:hAnsi="Calibri" w:cs="Calibri"/>
          <w:color w:val="auto"/>
          <w:sz w:val="24"/>
          <w:szCs w:val="24"/>
        </w:rPr>
        <w:t xml:space="preserve"> </w:t>
      </w:r>
      <w:r w:rsidR="008558CD">
        <w:rPr>
          <w:rFonts w:ascii="Calibri" w:eastAsia="Segoe UI Semilight" w:hAnsi="Calibri" w:cs="Calibri"/>
          <w:color w:val="auto"/>
          <w:sz w:val="24"/>
          <w:szCs w:val="24"/>
        </w:rPr>
        <w:t>à celles des</w:t>
      </w:r>
      <w:r w:rsidR="00F04A66" w:rsidRPr="000A56CD">
        <w:rPr>
          <w:rFonts w:ascii="Calibri" w:eastAsia="Segoe UI Semilight" w:hAnsi="Calibri" w:cs="Calibri"/>
          <w:color w:val="auto"/>
          <w:sz w:val="24"/>
          <w:szCs w:val="24"/>
        </w:rPr>
        <w:t xml:space="preserve"> </w:t>
      </w:r>
      <w:r w:rsidR="008558CD">
        <w:rPr>
          <w:rFonts w:ascii="Calibri" w:eastAsia="Segoe UI Semilight" w:hAnsi="Calibri" w:cs="Calibri"/>
          <w:color w:val="auto"/>
          <w:sz w:val="24"/>
          <w:szCs w:val="24"/>
        </w:rPr>
        <w:t xml:space="preserve">autres employés </w:t>
      </w:r>
      <w:r w:rsidR="001B3841">
        <w:rPr>
          <w:rFonts w:ascii="Calibri" w:eastAsia="Segoe UI Semilight" w:hAnsi="Calibri" w:cs="Calibri"/>
          <w:color w:val="auto"/>
          <w:sz w:val="24"/>
          <w:szCs w:val="24"/>
        </w:rPr>
        <w:t>en situation de handicap</w:t>
      </w:r>
      <w:r w:rsidR="00F04A66" w:rsidRPr="000A56CD">
        <w:rPr>
          <w:rFonts w:ascii="Calibri" w:eastAsia="Segoe UI Semilight" w:hAnsi="Calibri" w:cs="Calibri"/>
          <w:color w:val="auto"/>
          <w:sz w:val="24"/>
          <w:szCs w:val="24"/>
        </w:rPr>
        <w:t xml:space="preserve"> </w:t>
      </w:r>
      <w:r w:rsidR="008558CD">
        <w:rPr>
          <w:rFonts w:ascii="Calibri" w:eastAsia="Segoe UI Semilight" w:hAnsi="Calibri" w:cs="Calibri"/>
          <w:color w:val="auto"/>
          <w:sz w:val="24"/>
          <w:szCs w:val="24"/>
        </w:rPr>
        <w:t xml:space="preserve">non issus </w:t>
      </w:r>
      <w:r w:rsidR="008558CD" w:rsidRPr="000A56CD">
        <w:rPr>
          <w:rFonts w:ascii="Calibri" w:eastAsia="Segoe UI Semilight" w:hAnsi="Calibri" w:cs="Calibri"/>
          <w:color w:val="auto"/>
          <w:sz w:val="24"/>
          <w:szCs w:val="24"/>
        </w:rPr>
        <w:t>d</w:t>
      </w:r>
      <w:r w:rsidR="008558CD">
        <w:rPr>
          <w:rFonts w:ascii="Calibri" w:eastAsia="Segoe UI Semilight" w:hAnsi="Calibri" w:cs="Calibri"/>
          <w:color w:val="auto"/>
          <w:sz w:val="24"/>
          <w:szCs w:val="24"/>
        </w:rPr>
        <w:t>’un groupe de</w:t>
      </w:r>
      <w:r w:rsidR="008558CD" w:rsidRPr="000A56CD">
        <w:rPr>
          <w:rFonts w:ascii="Calibri" w:eastAsia="Segoe UI Semilight" w:hAnsi="Calibri" w:cs="Calibri"/>
          <w:color w:val="auto"/>
          <w:sz w:val="24"/>
          <w:szCs w:val="24"/>
        </w:rPr>
        <w:t xml:space="preserve"> minorités visibles</w:t>
      </w:r>
      <w:r w:rsidR="008558CD">
        <w:rPr>
          <w:rFonts w:ascii="Calibri" w:eastAsia="Segoe UI Semilight" w:hAnsi="Calibri" w:cs="Calibri"/>
          <w:color w:val="auto"/>
          <w:sz w:val="24"/>
          <w:szCs w:val="24"/>
        </w:rPr>
        <w:t>,</w:t>
      </w:r>
      <w:r w:rsidR="008558CD" w:rsidRPr="000A56CD">
        <w:rPr>
          <w:rFonts w:ascii="Calibri" w:eastAsia="Segoe UI Semilight" w:hAnsi="Calibri" w:cs="Calibri"/>
          <w:color w:val="auto"/>
          <w:sz w:val="24"/>
          <w:szCs w:val="24"/>
        </w:rPr>
        <w:t xml:space="preserve"> </w:t>
      </w:r>
      <w:r w:rsidR="00F04A66" w:rsidRPr="000A56CD">
        <w:rPr>
          <w:rFonts w:ascii="Calibri" w:eastAsia="Segoe UI Semilight" w:hAnsi="Calibri" w:cs="Calibri"/>
          <w:color w:val="auto"/>
          <w:sz w:val="24"/>
          <w:szCs w:val="24"/>
        </w:rPr>
        <w:t>pour toutes les questions liées à la transparence en matière de dotation.</w:t>
      </w:r>
    </w:p>
    <w:bookmarkEnd w:id="11"/>
    <w:p w14:paraId="2445D105" w14:textId="493D2EB5" w:rsidR="00B20003" w:rsidRDefault="00B20003" w:rsidP="00CD3F6E">
      <w:pPr>
        <w:keepLines w:val="0"/>
        <w:spacing w:after="0" w:line="240" w:lineRule="auto"/>
        <w:rPr>
          <w:rFonts w:ascii="Calibri" w:eastAsia="Segoe UI Semilight" w:hAnsi="Calibri" w:cs="Times New Roman"/>
          <w:b/>
          <w:bCs/>
          <w:color w:val="auto"/>
          <w:sz w:val="24"/>
          <w:szCs w:val="24"/>
        </w:rPr>
      </w:pPr>
    </w:p>
    <w:p w14:paraId="4AB2F3BA" w14:textId="77777777" w:rsidR="009B0171" w:rsidRDefault="009B0171">
      <w:pPr>
        <w:keepLines w:val="0"/>
        <w:spacing w:after="0" w:line="240" w:lineRule="auto"/>
        <w:rPr>
          <w:rFonts w:ascii="Calibri" w:eastAsia="Segoe UI Semilight" w:hAnsi="Calibri" w:cs="Times New Roman"/>
          <w:b/>
          <w:bCs/>
          <w:color w:val="auto"/>
          <w:sz w:val="24"/>
          <w:szCs w:val="24"/>
        </w:rPr>
      </w:pPr>
    </w:p>
    <w:p w14:paraId="68BA7C61" w14:textId="38FA4D01" w:rsidR="006D4602" w:rsidRDefault="00B67BBA" w:rsidP="00D56D58">
      <w:pPr>
        <w:keepNext/>
        <w:keepLines w:val="0"/>
        <w:spacing w:after="0" w:line="240" w:lineRule="auto"/>
        <w:jc w:val="center"/>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t>Tableau 10</w:t>
      </w:r>
    </w:p>
    <w:p w14:paraId="605D4B22" w14:textId="1088BCAA" w:rsidR="000B41A8" w:rsidRPr="000A56CD" w:rsidRDefault="00183C4D" w:rsidP="00D56D58">
      <w:pPr>
        <w:keepNext/>
        <w:keepLines w:val="0"/>
        <w:spacing w:after="0" w:line="240" w:lineRule="auto"/>
        <w:jc w:val="center"/>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t>E</w:t>
      </w:r>
      <w:r w:rsidRPr="000A56CD">
        <w:rPr>
          <w:rFonts w:ascii="Calibri" w:eastAsia="Segoe UI Semilight" w:hAnsi="Calibri" w:cs="Times New Roman"/>
          <w:b/>
          <w:bCs/>
          <w:color w:val="auto"/>
          <w:sz w:val="24"/>
          <w:szCs w:val="24"/>
        </w:rPr>
        <w:t xml:space="preserve">mployés </w:t>
      </w:r>
      <w:r w:rsidR="00D279A4">
        <w:rPr>
          <w:rFonts w:ascii="Calibri" w:eastAsia="Segoe UI Semilight" w:hAnsi="Calibri" w:cs="Times New Roman"/>
          <w:b/>
          <w:bCs/>
          <w:color w:val="auto"/>
          <w:sz w:val="24"/>
          <w:szCs w:val="24"/>
        </w:rPr>
        <w:t>qui ont convenu</w:t>
      </w:r>
      <w:r>
        <w:rPr>
          <w:rFonts w:ascii="Calibri" w:eastAsia="Segoe UI Semilight" w:hAnsi="Calibri" w:cs="Times New Roman"/>
          <w:b/>
          <w:bCs/>
          <w:color w:val="auto"/>
          <w:sz w:val="24"/>
          <w:szCs w:val="24"/>
        </w:rPr>
        <w:t xml:space="preserve"> </w:t>
      </w:r>
      <w:r w:rsidR="00D559A4" w:rsidRPr="000A56CD">
        <w:rPr>
          <w:rFonts w:ascii="Calibri" w:eastAsia="Segoe UI Semilight" w:hAnsi="Calibri" w:cs="Times New Roman"/>
          <w:b/>
          <w:bCs/>
          <w:color w:val="auto"/>
          <w:sz w:val="24"/>
          <w:szCs w:val="24"/>
        </w:rPr>
        <w:t xml:space="preserve">que </w:t>
      </w:r>
      <w:r w:rsidR="009553BE" w:rsidRPr="000A56CD">
        <w:rPr>
          <w:rFonts w:ascii="Calibri" w:eastAsia="Segoe UI Semilight" w:hAnsi="Calibri" w:cs="Times New Roman"/>
          <w:b/>
          <w:bCs/>
          <w:color w:val="auto"/>
          <w:sz w:val="24"/>
          <w:szCs w:val="24"/>
        </w:rPr>
        <w:t>les possibilités d</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 xml:space="preserve">emploi ont été bien </w:t>
      </w:r>
      <w:r w:rsidR="009553BE" w:rsidRPr="000A56CD">
        <w:rPr>
          <w:rFonts w:ascii="Calibri" w:eastAsia="Calibri" w:hAnsi="Calibri" w:cs="Times New Roman"/>
          <w:b/>
          <w:bCs/>
          <w:color w:val="auto"/>
          <w:sz w:val="24"/>
          <w:szCs w:val="24"/>
        </w:rPr>
        <w:t xml:space="preserve">communiquées dans </w:t>
      </w:r>
      <w:r w:rsidR="0011493F" w:rsidRPr="000A56CD">
        <w:rPr>
          <w:rFonts w:ascii="Calibri" w:eastAsia="Calibri" w:hAnsi="Calibri" w:cs="Times New Roman"/>
          <w:b/>
          <w:bCs/>
          <w:color w:val="auto"/>
          <w:sz w:val="24"/>
          <w:szCs w:val="24"/>
        </w:rPr>
        <w:t xml:space="preserve">leur </w:t>
      </w:r>
      <w:r w:rsidR="009553BE" w:rsidRPr="000A56CD">
        <w:rPr>
          <w:rFonts w:ascii="Calibri" w:eastAsia="Calibri" w:hAnsi="Calibri" w:cs="Times New Roman"/>
          <w:b/>
          <w:bCs/>
          <w:color w:val="auto"/>
          <w:sz w:val="24"/>
          <w:szCs w:val="24"/>
        </w:rPr>
        <w:t xml:space="preserve">organisation pendant la pandémie de COVID-19 </w:t>
      </w:r>
      <w:r w:rsidR="009553BE" w:rsidRPr="000A56CD">
        <w:rPr>
          <w:rFonts w:ascii="Calibri" w:eastAsia="Segoe UI Semilight" w:hAnsi="Calibri" w:cs="Times New Roman"/>
          <w:b/>
          <w:bCs/>
          <w:color w:val="auto"/>
          <w:sz w:val="24"/>
          <w:szCs w:val="24"/>
        </w:rPr>
        <w:t xml:space="preserve">: Intersectionnalité des personnes </w:t>
      </w:r>
      <w:r>
        <w:rPr>
          <w:rFonts w:ascii="Calibri" w:eastAsia="Segoe UI Semilight" w:hAnsi="Calibri" w:cs="Times New Roman"/>
          <w:b/>
          <w:bCs/>
          <w:color w:val="auto"/>
          <w:sz w:val="24"/>
          <w:szCs w:val="24"/>
        </w:rPr>
        <w:t xml:space="preserve">en situation de </w:t>
      </w:r>
      <w:r w:rsidR="009553BE" w:rsidRPr="000A56CD">
        <w:rPr>
          <w:rFonts w:ascii="Calibri" w:eastAsia="Segoe UI Semilight" w:hAnsi="Calibri" w:cs="Times New Roman"/>
          <w:b/>
          <w:bCs/>
          <w:color w:val="auto"/>
          <w:sz w:val="24"/>
          <w:szCs w:val="24"/>
        </w:rPr>
        <w:t>handicap avec les autres groupes visés par l</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équité en matière d</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emploi</w:t>
      </w:r>
      <w:r w:rsidR="007C6F64">
        <w:rPr>
          <w:rFonts w:ascii="Calibri" w:eastAsia="Segoe UI Semilight" w:hAnsi="Calibri" w:cs="Times New Roman"/>
          <w:b/>
          <w:bCs/>
          <w:color w:val="auto"/>
          <w:sz w:val="24"/>
          <w:szCs w:val="24"/>
        </w:rPr>
        <w:t>*</w:t>
      </w:r>
    </w:p>
    <w:tbl>
      <w:tblPr>
        <w:tblpPr w:leftFromText="180" w:rightFromText="180" w:vertAnchor="text" w:horzAnchor="margin" w:tblpY="364"/>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mployés qui ont convenu que les possibilités d’emploi ont été bien communiquées dans leur organisation pendant la pandémie de COVID-19 : Intersectionnalité des personnes en situation de handicap avec les autres groupes visés par l’équité en matière d’emploi"/>
      </w:tblPr>
      <w:tblGrid>
        <w:gridCol w:w="5343"/>
        <w:gridCol w:w="1726"/>
        <w:gridCol w:w="1726"/>
      </w:tblGrid>
      <w:tr w:rsidR="00C46931" w:rsidRPr="000A56CD" w14:paraId="298C3933" w14:textId="77777777" w:rsidTr="009754D4">
        <w:trPr>
          <w:trHeight w:val="1230"/>
        </w:trPr>
        <w:tc>
          <w:tcPr>
            <w:tcW w:w="5343" w:type="dxa"/>
            <w:shd w:val="clear" w:color="000000" w:fill="D9E1F2"/>
            <w:vAlign w:val="center"/>
          </w:tcPr>
          <w:p w14:paraId="36BBC3D4" w14:textId="77777777" w:rsidR="00C46931" w:rsidRPr="000A56CD" w:rsidRDefault="00C46931" w:rsidP="009754D4">
            <w:pPr>
              <w:keepLines w:val="0"/>
              <w:spacing w:after="0" w:line="240" w:lineRule="auto"/>
              <w:rPr>
                <w:rFonts w:ascii="Calibri" w:eastAsia="Times New Roman" w:hAnsi="Calibri" w:cs="Calibri"/>
                <w:b/>
                <w:bCs/>
                <w:color w:val="000000"/>
                <w:sz w:val="24"/>
                <w:szCs w:val="24"/>
                <w:lang w:eastAsia="en-CA"/>
              </w:rPr>
            </w:pPr>
            <w:r w:rsidRPr="000A56CD">
              <w:rPr>
                <w:rFonts w:ascii="Calibri" w:eastAsia="Times New Roman" w:hAnsi="Calibri" w:cs="Calibri"/>
                <w:b/>
                <w:bCs/>
                <w:color w:val="000000"/>
                <w:sz w:val="24"/>
                <w:szCs w:val="24"/>
                <w:lang w:eastAsia="en-CA"/>
              </w:rPr>
              <w:t xml:space="preserve">Catégorie </w:t>
            </w:r>
            <w:r>
              <w:rPr>
                <w:rFonts w:ascii="Calibri" w:eastAsia="Times New Roman" w:hAnsi="Calibri" w:cs="Calibri"/>
                <w:b/>
                <w:bCs/>
                <w:color w:val="000000"/>
                <w:sz w:val="24"/>
                <w:szCs w:val="24"/>
                <w:lang w:eastAsia="en-CA"/>
              </w:rPr>
              <w:t>d’employés</w:t>
            </w:r>
          </w:p>
        </w:tc>
        <w:tc>
          <w:tcPr>
            <w:tcW w:w="1726" w:type="dxa"/>
            <w:shd w:val="clear" w:color="000000" w:fill="D9E1F2"/>
            <w:vAlign w:val="center"/>
          </w:tcPr>
          <w:p w14:paraId="5C5472DB" w14:textId="77777777" w:rsidR="00C46931" w:rsidRPr="000A56CD" w:rsidRDefault="00C46931" w:rsidP="009754D4">
            <w:pPr>
              <w:keepLines w:val="0"/>
              <w:spacing w:after="0" w:line="240" w:lineRule="auto"/>
              <w:rPr>
                <w:rFonts w:ascii="Calibri" w:eastAsia="Calibri" w:hAnsi="Calibri" w:cs="Times New Roman"/>
                <w:b/>
                <w:bCs/>
                <w:color w:val="auto"/>
                <w:sz w:val="24"/>
                <w:szCs w:val="24"/>
              </w:rPr>
            </w:pPr>
            <w:r w:rsidRPr="000A56CD">
              <w:rPr>
                <w:rFonts w:ascii="Calibri" w:eastAsia="Calibri" w:hAnsi="Calibri" w:cs="Times New Roman"/>
                <w:b/>
                <w:bCs/>
                <w:color w:val="auto"/>
                <w:sz w:val="24"/>
                <w:szCs w:val="24"/>
              </w:rPr>
              <w:t xml:space="preserve">Employés </w:t>
            </w:r>
            <w:r w:rsidRPr="006F365D">
              <w:rPr>
                <w:rFonts w:ascii="Calibri" w:hAnsi="Calibri" w:cs="Calibri"/>
                <w:b/>
                <w:bCs/>
                <w:color w:val="auto"/>
                <w:sz w:val="24"/>
                <w:szCs w:val="24"/>
              </w:rPr>
              <w:t>qui ne sont pas en situation de handicap</w:t>
            </w:r>
          </w:p>
        </w:tc>
        <w:tc>
          <w:tcPr>
            <w:tcW w:w="1726" w:type="dxa"/>
            <w:shd w:val="clear" w:color="000000" w:fill="D9E1F2"/>
            <w:vAlign w:val="center"/>
          </w:tcPr>
          <w:p w14:paraId="2EC72968" w14:textId="77777777" w:rsidR="00C46931" w:rsidRPr="000A56CD" w:rsidRDefault="00C46931" w:rsidP="009754D4">
            <w:pPr>
              <w:keepLines w:val="0"/>
              <w:spacing w:after="0" w:line="240" w:lineRule="auto"/>
              <w:rPr>
                <w:rFonts w:ascii="Calibri" w:eastAsia="Calibri" w:hAnsi="Calibri" w:cs="Times New Roman"/>
                <w:b/>
                <w:bCs/>
                <w:color w:val="auto"/>
                <w:sz w:val="24"/>
                <w:szCs w:val="24"/>
              </w:rPr>
            </w:pPr>
            <w:r w:rsidRPr="000A56CD">
              <w:rPr>
                <w:rFonts w:ascii="Calibri" w:eastAsia="Calibri" w:hAnsi="Calibri" w:cs="Times New Roman"/>
                <w:b/>
                <w:bCs/>
                <w:color w:val="auto"/>
                <w:sz w:val="24"/>
                <w:szCs w:val="24"/>
              </w:rPr>
              <w:t xml:space="preserve">Employés </w:t>
            </w:r>
            <w:r>
              <w:rPr>
                <w:rFonts w:ascii="Calibri" w:eastAsia="Calibri" w:hAnsi="Calibri" w:cs="Times New Roman"/>
                <w:b/>
                <w:bCs/>
                <w:color w:val="auto"/>
                <w:sz w:val="24"/>
                <w:szCs w:val="24"/>
              </w:rPr>
              <w:t>en situation de handicap</w:t>
            </w:r>
          </w:p>
        </w:tc>
      </w:tr>
      <w:tr w:rsidR="00C46931" w:rsidRPr="000A56CD" w14:paraId="535D7474" w14:textId="77777777" w:rsidTr="009754D4">
        <w:trPr>
          <w:trHeight w:val="359"/>
        </w:trPr>
        <w:tc>
          <w:tcPr>
            <w:tcW w:w="5343" w:type="dxa"/>
          </w:tcPr>
          <w:p w14:paraId="037B18C5"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Femmes</w:t>
            </w:r>
          </w:p>
        </w:tc>
        <w:tc>
          <w:tcPr>
            <w:tcW w:w="1726" w:type="dxa"/>
            <w:vAlign w:val="center"/>
          </w:tcPr>
          <w:p w14:paraId="2471FCBC"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74,9 %</w:t>
            </w:r>
          </w:p>
        </w:tc>
        <w:tc>
          <w:tcPr>
            <w:tcW w:w="1726" w:type="dxa"/>
            <w:shd w:val="clear" w:color="auto" w:fill="auto"/>
            <w:vAlign w:val="center"/>
          </w:tcPr>
          <w:p w14:paraId="43F9707E"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66,0 %</w:t>
            </w:r>
          </w:p>
        </w:tc>
      </w:tr>
      <w:tr w:rsidR="00C46931" w:rsidRPr="000A56CD" w14:paraId="4E289A90" w14:textId="77777777" w:rsidTr="009754D4">
        <w:trPr>
          <w:trHeight w:val="359"/>
        </w:trPr>
        <w:tc>
          <w:tcPr>
            <w:tcW w:w="5343" w:type="dxa"/>
          </w:tcPr>
          <w:p w14:paraId="43496872"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Hommes</w:t>
            </w:r>
          </w:p>
        </w:tc>
        <w:tc>
          <w:tcPr>
            <w:tcW w:w="1726" w:type="dxa"/>
            <w:vAlign w:val="center"/>
          </w:tcPr>
          <w:p w14:paraId="7238C33D"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73,5 %</w:t>
            </w:r>
          </w:p>
        </w:tc>
        <w:tc>
          <w:tcPr>
            <w:tcW w:w="1726" w:type="dxa"/>
            <w:shd w:val="clear" w:color="auto" w:fill="auto"/>
            <w:vAlign w:val="center"/>
          </w:tcPr>
          <w:p w14:paraId="06A6F599"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62,6 %</w:t>
            </w:r>
          </w:p>
        </w:tc>
      </w:tr>
      <w:tr w:rsidR="00C46931" w:rsidRPr="000A56CD" w14:paraId="6340850B" w14:textId="77777777" w:rsidTr="009754D4">
        <w:trPr>
          <w:trHeight w:val="359"/>
        </w:trPr>
        <w:tc>
          <w:tcPr>
            <w:tcW w:w="5343" w:type="dxa"/>
          </w:tcPr>
          <w:p w14:paraId="06BE780F" w14:textId="77777777" w:rsidR="00C46931" w:rsidRPr="000A56CD" w:rsidRDefault="00C46931" w:rsidP="009754D4">
            <w:pPr>
              <w:keepLines w:val="0"/>
              <w:rPr>
                <w:rFonts w:ascii="Calibri" w:eastAsia="Calibri" w:hAnsi="Calibri" w:cs="Times New Roman"/>
                <w:color w:val="auto"/>
                <w:sz w:val="24"/>
                <w:szCs w:val="24"/>
              </w:rPr>
            </w:pPr>
            <w:r>
              <w:rPr>
                <w:rFonts w:ascii="Calibri" w:eastAsia="Calibri" w:hAnsi="Calibri" w:cs="Times New Roman"/>
                <w:color w:val="auto"/>
                <w:sz w:val="24"/>
                <w:szCs w:val="24"/>
              </w:rPr>
              <w:t>A</w:t>
            </w:r>
            <w:r w:rsidRPr="000A56CD">
              <w:rPr>
                <w:rFonts w:ascii="Calibri" w:eastAsia="Calibri" w:hAnsi="Calibri" w:cs="Times New Roman"/>
                <w:color w:val="auto"/>
                <w:sz w:val="24"/>
                <w:szCs w:val="24"/>
              </w:rPr>
              <w:t>utochtones</w:t>
            </w:r>
          </w:p>
        </w:tc>
        <w:tc>
          <w:tcPr>
            <w:tcW w:w="1726" w:type="dxa"/>
            <w:vAlign w:val="center"/>
          </w:tcPr>
          <w:p w14:paraId="54108095"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66,5 %</w:t>
            </w:r>
          </w:p>
        </w:tc>
        <w:tc>
          <w:tcPr>
            <w:tcW w:w="1726" w:type="dxa"/>
            <w:shd w:val="clear" w:color="auto" w:fill="auto"/>
            <w:vAlign w:val="center"/>
          </w:tcPr>
          <w:p w14:paraId="1821C99F"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58,4 %</w:t>
            </w:r>
          </w:p>
        </w:tc>
      </w:tr>
      <w:tr w:rsidR="00C46931" w:rsidRPr="000A56CD" w14:paraId="02429414" w14:textId="77777777" w:rsidTr="009754D4">
        <w:trPr>
          <w:trHeight w:val="359"/>
        </w:trPr>
        <w:tc>
          <w:tcPr>
            <w:tcW w:w="5343" w:type="dxa"/>
          </w:tcPr>
          <w:p w14:paraId="3D3CDE3F"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N</w:t>
            </w:r>
            <w:r>
              <w:rPr>
                <w:rFonts w:ascii="Calibri" w:eastAsia="Calibri" w:hAnsi="Calibri" w:cs="Times New Roman"/>
                <w:color w:val="auto"/>
                <w:sz w:val="24"/>
                <w:szCs w:val="24"/>
              </w:rPr>
              <w:t xml:space="preserve">on </w:t>
            </w:r>
            <w:r w:rsidRPr="000A56CD">
              <w:rPr>
                <w:rFonts w:ascii="Calibri" w:eastAsia="Calibri" w:hAnsi="Calibri" w:cs="Times New Roman"/>
                <w:color w:val="auto"/>
                <w:sz w:val="24"/>
                <w:szCs w:val="24"/>
              </w:rPr>
              <w:t>identifiés comme Autochtones</w:t>
            </w:r>
          </w:p>
        </w:tc>
        <w:tc>
          <w:tcPr>
            <w:tcW w:w="1726" w:type="dxa"/>
            <w:vAlign w:val="center"/>
          </w:tcPr>
          <w:p w14:paraId="6326FC43"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74,4 %</w:t>
            </w:r>
          </w:p>
        </w:tc>
        <w:tc>
          <w:tcPr>
            <w:tcW w:w="1726" w:type="dxa"/>
            <w:shd w:val="clear" w:color="auto" w:fill="auto"/>
            <w:vAlign w:val="center"/>
          </w:tcPr>
          <w:p w14:paraId="69A88D53"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64,9 %</w:t>
            </w:r>
          </w:p>
        </w:tc>
      </w:tr>
      <w:tr w:rsidR="00C46931" w:rsidRPr="000A56CD" w14:paraId="54C7BA7E" w14:textId="77777777" w:rsidTr="009754D4">
        <w:trPr>
          <w:trHeight w:val="359"/>
        </w:trPr>
        <w:tc>
          <w:tcPr>
            <w:tcW w:w="5343" w:type="dxa"/>
          </w:tcPr>
          <w:p w14:paraId="4F377E75"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Membres des minorités visibles</w:t>
            </w:r>
          </w:p>
        </w:tc>
        <w:tc>
          <w:tcPr>
            <w:tcW w:w="1726" w:type="dxa"/>
            <w:vAlign w:val="center"/>
          </w:tcPr>
          <w:p w14:paraId="1EFB3B61"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72,5 %</w:t>
            </w:r>
          </w:p>
        </w:tc>
        <w:tc>
          <w:tcPr>
            <w:tcW w:w="1726" w:type="dxa"/>
            <w:shd w:val="clear" w:color="auto" w:fill="auto"/>
            <w:vAlign w:val="center"/>
          </w:tcPr>
          <w:p w14:paraId="2721BFCC"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62,5 %</w:t>
            </w:r>
          </w:p>
        </w:tc>
      </w:tr>
      <w:tr w:rsidR="00C46931" w:rsidRPr="000A56CD" w14:paraId="4A125C6C" w14:textId="77777777" w:rsidTr="009754D4">
        <w:trPr>
          <w:trHeight w:val="359"/>
        </w:trPr>
        <w:tc>
          <w:tcPr>
            <w:tcW w:w="5343" w:type="dxa"/>
          </w:tcPr>
          <w:p w14:paraId="0D4A5542"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N</w:t>
            </w:r>
            <w:r>
              <w:rPr>
                <w:rFonts w:ascii="Calibri" w:eastAsia="Calibri" w:hAnsi="Calibri" w:cs="Times New Roman"/>
                <w:color w:val="auto"/>
                <w:sz w:val="24"/>
                <w:szCs w:val="24"/>
              </w:rPr>
              <w:t xml:space="preserve">on </w:t>
            </w:r>
            <w:r w:rsidRPr="000A56CD">
              <w:rPr>
                <w:rFonts w:ascii="Calibri" w:eastAsia="Calibri" w:hAnsi="Calibri" w:cs="Times New Roman"/>
                <w:color w:val="auto"/>
                <w:sz w:val="24"/>
                <w:szCs w:val="24"/>
              </w:rPr>
              <w:t>identifiés comme membres d’un</w:t>
            </w:r>
            <w:r>
              <w:rPr>
                <w:rFonts w:ascii="Calibri" w:eastAsia="Calibri" w:hAnsi="Calibri" w:cs="Times New Roman"/>
                <w:color w:val="auto"/>
                <w:sz w:val="24"/>
                <w:szCs w:val="24"/>
              </w:rPr>
              <w:t xml:space="preserve"> groupe d</w:t>
            </w:r>
            <w:r w:rsidRPr="000A56CD">
              <w:rPr>
                <w:rFonts w:ascii="Calibri" w:eastAsia="Calibri" w:hAnsi="Calibri" w:cs="Times New Roman"/>
                <w:color w:val="auto"/>
                <w:sz w:val="24"/>
                <w:szCs w:val="24"/>
              </w:rPr>
              <w:t>e minorité visible</w:t>
            </w:r>
          </w:p>
        </w:tc>
        <w:tc>
          <w:tcPr>
            <w:tcW w:w="1726" w:type="dxa"/>
            <w:vAlign w:val="center"/>
          </w:tcPr>
          <w:p w14:paraId="77B58483"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74,7 %</w:t>
            </w:r>
          </w:p>
        </w:tc>
        <w:tc>
          <w:tcPr>
            <w:tcW w:w="1726" w:type="dxa"/>
            <w:shd w:val="clear" w:color="auto" w:fill="auto"/>
            <w:vAlign w:val="center"/>
          </w:tcPr>
          <w:p w14:paraId="09A996FF"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64,9 %</w:t>
            </w:r>
          </w:p>
        </w:tc>
      </w:tr>
    </w:tbl>
    <w:p w14:paraId="553450E1" w14:textId="77777777" w:rsidR="00B93783" w:rsidRPr="000A56CD" w:rsidRDefault="00B93783" w:rsidP="00B93783">
      <w:pPr>
        <w:rPr>
          <w:rFonts w:ascii="Segoe UI Semilight" w:eastAsia="Segoe UI Semilight" w:hAnsi="Segoe UI Semilight" w:cs="Times New Roman"/>
          <w:color w:val="54575A"/>
        </w:rPr>
      </w:pPr>
    </w:p>
    <w:p w14:paraId="65CF2CA5" w14:textId="77777777" w:rsidR="00D559A4" w:rsidRPr="000A56CD" w:rsidRDefault="009553BE">
      <w:pPr>
        <w:rPr>
          <w:rFonts w:ascii="Calibri" w:eastAsia="Calibri" w:hAnsi="Calibri" w:cs="Calibri"/>
          <w:color w:val="auto"/>
          <w:sz w:val="24"/>
          <w:szCs w:val="24"/>
        </w:rPr>
      </w:pPr>
      <w:r w:rsidRPr="000A56CD">
        <w:rPr>
          <w:rFonts w:ascii="Calibri" w:eastAsia="Calibri" w:hAnsi="Calibri" w:cs="Calibri"/>
          <w:color w:val="auto"/>
          <w:sz w:val="24"/>
          <w:szCs w:val="24"/>
        </w:rPr>
        <w:t xml:space="preserve"> </w:t>
      </w:r>
    </w:p>
    <w:p w14:paraId="2A867929" w14:textId="77F40CEE" w:rsidR="004A1AFF" w:rsidRPr="006125B9" w:rsidRDefault="00D559A4" w:rsidP="009307CE">
      <w:pPr>
        <w:jc w:val="both"/>
        <w:rPr>
          <w:rFonts w:ascii="Calibri" w:eastAsia="Segoe UI Semilight" w:hAnsi="Calibri" w:cs="Times New Roman"/>
          <w:b/>
          <w:bCs/>
          <w:color w:val="auto"/>
          <w:sz w:val="28"/>
          <w:szCs w:val="28"/>
        </w:rPr>
      </w:pPr>
      <w:r w:rsidRPr="006125B9">
        <w:rPr>
          <w:rFonts w:ascii="Calibri" w:eastAsia="Calibri" w:hAnsi="Calibri" w:cs="Calibri"/>
          <w:color w:val="auto"/>
          <w:sz w:val="24"/>
          <w:szCs w:val="24"/>
        </w:rPr>
        <w:t xml:space="preserve">*Les </w:t>
      </w:r>
      <w:r w:rsidR="009553BE" w:rsidRPr="006125B9">
        <w:rPr>
          <w:rFonts w:ascii="Calibri" w:eastAsia="Calibri" w:hAnsi="Calibri" w:cs="Calibri"/>
          <w:color w:val="auto"/>
          <w:sz w:val="24"/>
          <w:szCs w:val="24"/>
        </w:rPr>
        <w:t xml:space="preserve">différences entre les employés </w:t>
      </w:r>
      <w:r w:rsidRPr="006125B9">
        <w:rPr>
          <w:rFonts w:ascii="Calibri" w:eastAsia="Calibri" w:hAnsi="Calibri" w:cs="Calibri"/>
          <w:color w:val="auto"/>
          <w:sz w:val="24"/>
          <w:szCs w:val="24"/>
        </w:rPr>
        <w:t>autochtones</w:t>
      </w:r>
      <w:r w:rsidR="009553BE" w:rsidRPr="006125B9">
        <w:rPr>
          <w:rFonts w:ascii="Calibri" w:eastAsia="Calibri" w:hAnsi="Calibri" w:cs="Calibri"/>
          <w:color w:val="auto"/>
          <w:sz w:val="24"/>
          <w:szCs w:val="24"/>
        </w:rPr>
        <w:t xml:space="preserve"> avec </w:t>
      </w:r>
      <w:r w:rsidR="00183C4D" w:rsidRPr="006125B9">
        <w:rPr>
          <w:rFonts w:ascii="Calibri" w:eastAsia="Calibri" w:hAnsi="Calibri" w:cs="Calibri"/>
          <w:color w:val="auto"/>
          <w:sz w:val="24"/>
          <w:szCs w:val="24"/>
        </w:rPr>
        <w:t>ou</w:t>
      </w:r>
      <w:r w:rsidR="009553BE" w:rsidRPr="006125B9">
        <w:rPr>
          <w:rFonts w:ascii="Calibri" w:eastAsia="Calibri" w:hAnsi="Calibri" w:cs="Calibri"/>
          <w:color w:val="auto"/>
          <w:sz w:val="24"/>
          <w:szCs w:val="24"/>
        </w:rPr>
        <w:t xml:space="preserve"> sans handicap ne sont pas statistiquement significatives.</w:t>
      </w:r>
    </w:p>
    <w:p w14:paraId="0789DBAE" w14:textId="7C641A4D" w:rsidR="00E33505" w:rsidRDefault="00E33505" w:rsidP="00E33505">
      <w:pPr>
        <w:keepLines w:val="0"/>
        <w:spacing w:after="0" w:line="240" w:lineRule="auto"/>
        <w:rPr>
          <w:rFonts w:ascii="Calibri" w:eastAsia="Segoe UI Semilight" w:hAnsi="Calibri" w:cs="Times New Roman"/>
          <w:b/>
          <w:bCs/>
          <w:color w:val="auto"/>
          <w:sz w:val="24"/>
          <w:szCs w:val="24"/>
        </w:rPr>
      </w:pPr>
    </w:p>
    <w:p w14:paraId="2A60FA2B" w14:textId="77777777" w:rsidR="00810DFD" w:rsidRDefault="00810DFD">
      <w:pPr>
        <w:keepLines w:val="0"/>
        <w:spacing w:after="0" w:line="240" w:lineRule="auto"/>
        <w:rPr>
          <w:rFonts w:ascii="Calibri" w:eastAsia="Segoe UI Semilight" w:hAnsi="Calibri" w:cs="Times New Roman"/>
          <w:b/>
          <w:bCs/>
          <w:color w:val="auto"/>
          <w:sz w:val="24"/>
          <w:szCs w:val="24"/>
        </w:rPr>
      </w:pPr>
    </w:p>
    <w:p w14:paraId="559C459D" w14:textId="2D8FAF84" w:rsidR="009307CE" w:rsidRDefault="00B720D5" w:rsidP="00D56D58">
      <w:pPr>
        <w:keepNext/>
        <w:keepLines w:val="0"/>
        <w:spacing w:after="0" w:line="240" w:lineRule="auto"/>
        <w:jc w:val="center"/>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t>Tableau 11</w:t>
      </w:r>
    </w:p>
    <w:p w14:paraId="33E54DCA" w14:textId="1364CFB0" w:rsidR="00C46931" w:rsidRPr="000A56CD" w:rsidRDefault="00183C4D" w:rsidP="00C46931">
      <w:pPr>
        <w:keepNext/>
        <w:keepLines w:val="0"/>
        <w:spacing w:after="0" w:line="240" w:lineRule="auto"/>
        <w:jc w:val="center"/>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t>E</w:t>
      </w:r>
      <w:r w:rsidRPr="000A56CD">
        <w:rPr>
          <w:rFonts w:ascii="Calibri" w:eastAsia="Segoe UI Semilight" w:hAnsi="Calibri" w:cs="Times New Roman"/>
          <w:b/>
          <w:bCs/>
          <w:color w:val="auto"/>
          <w:sz w:val="24"/>
          <w:szCs w:val="24"/>
        </w:rPr>
        <w:t xml:space="preserve">mployés </w:t>
      </w:r>
      <w:r w:rsidR="00D47236">
        <w:rPr>
          <w:rFonts w:ascii="Calibri" w:eastAsia="Segoe UI Semilight" w:hAnsi="Calibri" w:cs="Times New Roman"/>
          <w:b/>
          <w:bCs/>
          <w:color w:val="auto"/>
          <w:sz w:val="24"/>
          <w:szCs w:val="24"/>
        </w:rPr>
        <w:t xml:space="preserve">qui ont </w:t>
      </w:r>
      <w:r w:rsidR="00AC39BD">
        <w:rPr>
          <w:rFonts w:ascii="Calibri" w:eastAsia="Segoe UI Semilight" w:hAnsi="Calibri" w:cs="Times New Roman"/>
          <w:b/>
          <w:bCs/>
          <w:color w:val="auto"/>
          <w:sz w:val="24"/>
          <w:szCs w:val="24"/>
        </w:rPr>
        <w:t xml:space="preserve">déclaré </w:t>
      </w:r>
      <w:r w:rsidR="00AF5448" w:rsidRPr="000A56CD">
        <w:rPr>
          <w:rFonts w:ascii="Calibri" w:eastAsia="Segoe UI Semilight" w:hAnsi="Calibri" w:cs="Times New Roman"/>
          <w:b/>
          <w:bCs/>
          <w:color w:val="auto"/>
          <w:sz w:val="24"/>
          <w:szCs w:val="24"/>
        </w:rPr>
        <w:t xml:space="preserve">que </w:t>
      </w:r>
      <w:r w:rsidR="009553BE" w:rsidRPr="000A56CD">
        <w:rPr>
          <w:rFonts w:ascii="Calibri" w:eastAsia="Segoe UI Semilight" w:hAnsi="Calibri" w:cs="Times New Roman"/>
          <w:b/>
          <w:bCs/>
          <w:color w:val="auto"/>
          <w:sz w:val="24"/>
          <w:szCs w:val="24"/>
        </w:rPr>
        <w:t xml:space="preserve">les activités de dotation ont </w:t>
      </w:r>
      <w:r w:rsidR="00D47236">
        <w:rPr>
          <w:rFonts w:ascii="Calibri" w:eastAsia="Segoe UI Semilight" w:hAnsi="Calibri" w:cs="Times New Roman"/>
          <w:b/>
          <w:bCs/>
          <w:color w:val="auto"/>
          <w:sz w:val="24"/>
          <w:szCs w:val="24"/>
        </w:rPr>
        <w:t xml:space="preserve">été </w:t>
      </w:r>
      <w:r w:rsidR="009553BE" w:rsidRPr="000A56CD">
        <w:rPr>
          <w:rFonts w:ascii="Calibri" w:eastAsia="Segoe UI Semilight" w:hAnsi="Calibri" w:cs="Times New Roman"/>
          <w:b/>
          <w:bCs/>
          <w:color w:val="auto"/>
          <w:sz w:val="24"/>
          <w:szCs w:val="24"/>
        </w:rPr>
        <w:t xml:space="preserve">menées de façon transparente : Intersectionnalité des personnes </w:t>
      </w:r>
      <w:r>
        <w:rPr>
          <w:rFonts w:ascii="Calibri" w:eastAsia="Segoe UI Semilight" w:hAnsi="Calibri" w:cs="Times New Roman"/>
          <w:b/>
          <w:bCs/>
          <w:color w:val="auto"/>
          <w:sz w:val="24"/>
          <w:szCs w:val="24"/>
        </w:rPr>
        <w:t xml:space="preserve">en situation de </w:t>
      </w:r>
      <w:r w:rsidR="009553BE" w:rsidRPr="000A56CD">
        <w:rPr>
          <w:rFonts w:ascii="Calibri" w:eastAsia="Segoe UI Semilight" w:hAnsi="Calibri" w:cs="Times New Roman"/>
          <w:b/>
          <w:bCs/>
          <w:color w:val="auto"/>
          <w:sz w:val="24"/>
          <w:szCs w:val="24"/>
        </w:rPr>
        <w:t>handicap avec les autres groupes visés par l</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équité en matière d</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emploi</w:t>
      </w:r>
      <w:r w:rsidR="007C6F64">
        <w:rPr>
          <w:rFonts w:ascii="Calibri" w:eastAsia="Segoe UI Semilight" w:hAnsi="Calibri" w:cs="Times New Roman"/>
          <w:b/>
          <w:bCs/>
          <w:color w:val="auto"/>
          <w:sz w:val="24"/>
          <w:szCs w:val="24"/>
        </w:rPr>
        <w:t>*</w:t>
      </w:r>
    </w:p>
    <w:tbl>
      <w:tblPr>
        <w:tblpPr w:leftFromText="180" w:rightFromText="180" w:vertAnchor="text" w:horzAnchor="margin" w:tblpY="364"/>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és qui ont déclaré que les activités de dotation ont été menées de façon transparente : Intersectionnalité des personnes en situation de handicap avec les autres groupes visés par l’équité en matière d’emploi"/>
      </w:tblPr>
      <w:tblGrid>
        <w:gridCol w:w="5263"/>
        <w:gridCol w:w="1701"/>
        <w:gridCol w:w="1701"/>
      </w:tblGrid>
      <w:tr w:rsidR="00C46931" w:rsidRPr="000A56CD" w14:paraId="06E65C3A" w14:textId="77777777" w:rsidTr="009754D4">
        <w:trPr>
          <w:cantSplit/>
          <w:trHeight w:val="1167"/>
          <w:tblHeader/>
        </w:trPr>
        <w:tc>
          <w:tcPr>
            <w:tcW w:w="5263" w:type="dxa"/>
            <w:shd w:val="clear" w:color="000000" w:fill="D9E1F2"/>
            <w:tcMar>
              <w:top w:w="144" w:type="dxa"/>
              <w:left w:w="115" w:type="dxa"/>
              <w:bottom w:w="144" w:type="dxa"/>
              <w:right w:w="115" w:type="dxa"/>
            </w:tcMar>
          </w:tcPr>
          <w:p w14:paraId="2939BC07" w14:textId="77777777" w:rsidR="00C46931" w:rsidRPr="000A56CD" w:rsidRDefault="00C46931" w:rsidP="009754D4">
            <w:pPr>
              <w:keepLines w:val="0"/>
              <w:spacing w:after="0" w:line="240" w:lineRule="auto"/>
              <w:rPr>
                <w:rFonts w:ascii="Calibri" w:eastAsia="Times New Roman" w:hAnsi="Calibri" w:cs="Calibri"/>
                <w:b/>
                <w:bCs/>
                <w:color w:val="000000"/>
                <w:sz w:val="24"/>
                <w:szCs w:val="24"/>
                <w:lang w:eastAsia="en-CA"/>
              </w:rPr>
            </w:pPr>
            <w:r w:rsidRPr="000A56CD">
              <w:rPr>
                <w:rFonts w:ascii="Calibri" w:eastAsia="Times New Roman" w:hAnsi="Calibri" w:cs="Calibri"/>
                <w:b/>
                <w:bCs/>
                <w:color w:val="000000"/>
                <w:sz w:val="24"/>
                <w:szCs w:val="24"/>
                <w:lang w:eastAsia="en-CA"/>
              </w:rPr>
              <w:t xml:space="preserve">Catégorie </w:t>
            </w:r>
            <w:r>
              <w:rPr>
                <w:rFonts w:ascii="Calibri" w:eastAsia="Times New Roman" w:hAnsi="Calibri" w:cs="Calibri"/>
                <w:b/>
                <w:bCs/>
                <w:color w:val="000000"/>
                <w:sz w:val="24"/>
                <w:szCs w:val="24"/>
                <w:lang w:eastAsia="en-CA"/>
              </w:rPr>
              <w:t>d’employés</w:t>
            </w:r>
          </w:p>
        </w:tc>
        <w:tc>
          <w:tcPr>
            <w:tcW w:w="1701" w:type="dxa"/>
            <w:shd w:val="clear" w:color="000000" w:fill="D9E1F2"/>
            <w:tcMar>
              <w:top w:w="144" w:type="dxa"/>
              <w:left w:w="115" w:type="dxa"/>
              <w:bottom w:w="144" w:type="dxa"/>
              <w:right w:w="115" w:type="dxa"/>
            </w:tcMar>
          </w:tcPr>
          <w:p w14:paraId="26EF30BC" w14:textId="77777777" w:rsidR="00C46931" w:rsidRPr="000A56CD" w:rsidRDefault="00C46931" w:rsidP="009754D4">
            <w:pPr>
              <w:keepLines w:val="0"/>
              <w:spacing w:after="0" w:line="240" w:lineRule="auto"/>
              <w:rPr>
                <w:rFonts w:ascii="Calibri" w:eastAsia="Calibri" w:hAnsi="Calibri" w:cs="Times New Roman"/>
                <w:b/>
                <w:bCs/>
                <w:color w:val="auto"/>
                <w:sz w:val="24"/>
                <w:szCs w:val="24"/>
              </w:rPr>
            </w:pPr>
            <w:r w:rsidRPr="000A56CD">
              <w:rPr>
                <w:rFonts w:ascii="Calibri" w:eastAsia="Calibri" w:hAnsi="Calibri" w:cs="Times New Roman"/>
                <w:b/>
                <w:bCs/>
                <w:color w:val="auto"/>
                <w:sz w:val="24"/>
                <w:szCs w:val="24"/>
              </w:rPr>
              <w:t xml:space="preserve">Employés </w:t>
            </w:r>
            <w:r w:rsidRPr="00CD65B8">
              <w:rPr>
                <w:rFonts w:ascii="Calibri" w:hAnsi="Calibri" w:cs="Calibri"/>
                <w:b/>
                <w:bCs/>
                <w:color w:val="auto"/>
                <w:sz w:val="24"/>
                <w:szCs w:val="24"/>
              </w:rPr>
              <w:t>qui ne sont pas en situation de handicap</w:t>
            </w:r>
          </w:p>
        </w:tc>
        <w:tc>
          <w:tcPr>
            <w:tcW w:w="1701" w:type="dxa"/>
            <w:shd w:val="clear" w:color="000000" w:fill="D9E1F2"/>
            <w:tcMar>
              <w:top w:w="144" w:type="dxa"/>
              <w:left w:w="115" w:type="dxa"/>
              <w:bottom w:w="144" w:type="dxa"/>
              <w:right w:w="115" w:type="dxa"/>
            </w:tcMar>
          </w:tcPr>
          <w:p w14:paraId="412D6E1E" w14:textId="77777777" w:rsidR="00C46931" w:rsidRPr="000A56CD" w:rsidRDefault="00C46931" w:rsidP="009754D4">
            <w:pPr>
              <w:keepLines w:val="0"/>
              <w:spacing w:after="0" w:line="240" w:lineRule="auto"/>
              <w:rPr>
                <w:rFonts w:ascii="Calibri" w:eastAsia="Calibri" w:hAnsi="Calibri" w:cs="Times New Roman"/>
                <w:b/>
                <w:bCs/>
                <w:color w:val="auto"/>
                <w:sz w:val="24"/>
                <w:szCs w:val="24"/>
              </w:rPr>
            </w:pPr>
            <w:r w:rsidRPr="000A56CD">
              <w:rPr>
                <w:rFonts w:ascii="Calibri" w:eastAsia="Calibri" w:hAnsi="Calibri" w:cs="Times New Roman"/>
                <w:b/>
                <w:bCs/>
                <w:color w:val="auto"/>
                <w:sz w:val="24"/>
                <w:szCs w:val="24"/>
              </w:rPr>
              <w:t xml:space="preserve">Employés </w:t>
            </w:r>
            <w:r>
              <w:rPr>
                <w:rFonts w:ascii="Calibri" w:eastAsia="Calibri" w:hAnsi="Calibri" w:cs="Times New Roman"/>
                <w:b/>
                <w:bCs/>
                <w:color w:val="auto"/>
                <w:sz w:val="24"/>
                <w:szCs w:val="24"/>
              </w:rPr>
              <w:t>en situation de handicap</w:t>
            </w:r>
          </w:p>
        </w:tc>
      </w:tr>
      <w:tr w:rsidR="00C46931" w:rsidRPr="000A56CD" w14:paraId="0340106C" w14:textId="77777777" w:rsidTr="009754D4">
        <w:trPr>
          <w:cantSplit/>
          <w:trHeight w:val="341"/>
        </w:trPr>
        <w:tc>
          <w:tcPr>
            <w:tcW w:w="5263" w:type="dxa"/>
            <w:tcMar>
              <w:top w:w="144" w:type="dxa"/>
              <w:left w:w="115" w:type="dxa"/>
              <w:bottom w:w="144" w:type="dxa"/>
              <w:right w:w="115" w:type="dxa"/>
            </w:tcMar>
          </w:tcPr>
          <w:p w14:paraId="4E6CE30E"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Femmes</w:t>
            </w:r>
          </w:p>
        </w:tc>
        <w:tc>
          <w:tcPr>
            <w:tcW w:w="1701" w:type="dxa"/>
            <w:tcMar>
              <w:top w:w="144" w:type="dxa"/>
              <w:left w:w="115" w:type="dxa"/>
              <w:bottom w:w="144" w:type="dxa"/>
              <w:right w:w="115" w:type="dxa"/>
            </w:tcMar>
          </w:tcPr>
          <w:p w14:paraId="424F5C97"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76,3 %</w:t>
            </w:r>
          </w:p>
        </w:tc>
        <w:tc>
          <w:tcPr>
            <w:tcW w:w="1701" w:type="dxa"/>
            <w:shd w:val="clear" w:color="auto" w:fill="auto"/>
            <w:tcMar>
              <w:top w:w="144" w:type="dxa"/>
              <w:left w:w="115" w:type="dxa"/>
              <w:bottom w:w="144" w:type="dxa"/>
              <w:right w:w="115" w:type="dxa"/>
            </w:tcMar>
          </w:tcPr>
          <w:p w14:paraId="799FD1C9"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67,1 %</w:t>
            </w:r>
          </w:p>
        </w:tc>
      </w:tr>
      <w:tr w:rsidR="00C46931" w:rsidRPr="000A56CD" w14:paraId="02171D67" w14:textId="77777777" w:rsidTr="009754D4">
        <w:trPr>
          <w:cantSplit/>
          <w:trHeight w:val="341"/>
        </w:trPr>
        <w:tc>
          <w:tcPr>
            <w:tcW w:w="5263" w:type="dxa"/>
            <w:tcMar>
              <w:top w:w="144" w:type="dxa"/>
              <w:left w:w="115" w:type="dxa"/>
              <w:bottom w:w="144" w:type="dxa"/>
              <w:right w:w="115" w:type="dxa"/>
            </w:tcMar>
          </w:tcPr>
          <w:p w14:paraId="4BC2B136"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Hommes</w:t>
            </w:r>
          </w:p>
        </w:tc>
        <w:tc>
          <w:tcPr>
            <w:tcW w:w="1701" w:type="dxa"/>
            <w:tcMar>
              <w:top w:w="144" w:type="dxa"/>
              <w:left w:w="115" w:type="dxa"/>
              <w:bottom w:w="144" w:type="dxa"/>
              <w:right w:w="115" w:type="dxa"/>
            </w:tcMar>
          </w:tcPr>
          <w:p w14:paraId="07154462"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75,0 %</w:t>
            </w:r>
          </w:p>
        </w:tc>
        <w:tc>
          <w:tcPr>
            <w:tcW w:w="1701" w:type="dxa"/>
            <w:shd w:val="clear" w:color="auto" w:fill="auto"/>
            <w:tcMar>
              <w:top w:w="144" w:type="dxa"/>
              <w:left w:w="115" w:type="dxa"/>
              <w:bottom w:w="144" w:type="dxa"/>
              <w:right w:w="115" w:type="dxa"/>
            </w:tcMar>
          </w:tcPr>
          <w:p w14:paraId="55ED0CF6"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64,5 %</w:t>
            </w:r>
          </w:p>
        </w:tc>
      </w:tr>
      <w:tr w:rsidR="00C46931" w:rsidRPr="000A56CD" w14:paraId="1FEA3286" w14:textId="77777777" w:rsidTr="009754D4">
        <w:trPr>
          <w:cantSplit/>
          <w:trHeight w:val="341"/>
        </w:trPr>
        <w:tc>
          <w:tcPr>
            <w:tcW w:w="5263" w:type="dxa"/>
            <w:tcMar>
              <w:top w:w="144" w:type="dxa"/>
              <w:left w:w="115" w:type="dxa"/>
              <w:bottom w:w="144" w:type="dxa"/>
              <w:right w:w="115" w:type="dxa"/>
            </w:tcMar>
          </w:tcPr>
          <w:p w14:paraId="4BCF9856" w14:textId="77777777" w:rsidR="00C46931" w:rsidRPr="000A56CD" w:rsidRDefault="00C46931" w:rsidP="009754D4">
            <w:pPr>
              <w:keepLines w:val="0"/>
              <w:rPr>
                <w:rFonts w:ascii="Calibri" w:eastAsia="Calibri" w:hAnsi="Calibri" w:cs="Times New Roman"/>
                <w:color w:val="auto"/>
                <w:sz w:val="24"/>
                <w:szCs w:val="24"/>
              </w:rPr>
            </w:pPr>
            <w:r>
              <w:rPr>
                <w:rFonts w:ascii="Calibri" w:eastAsia="Calibri" w:hAnsi="Calibri" w:cs="Times New Roman"/>
                <w:color w:val="auto"/>
                <w:sz w:val="24"/>
                <w:szCs w:val="24"/>
              </w:rPr>
              <w:t>A</w:t>
            </w:r>
            <w:r w:rsidRPr="000A56CD">
              <w:rPr>
                <w:rFonts w:ascii="Calibri" w:eastAsia="Calibri" w:hAnsi="Calibri" w:cs="Times New Roman"/>
                <w:color w:val="auto"/>
                <w:sz w:val="24"/>
                <w:szCs w:val="24"/>
              </w:rPr>
              <w:t>utochtones</w:t>
            </w:r>
          </w:p>
        </w:tc>
        <w:tc>
          <w:tcPr>
            <w:tcW w:w="1701" w:type="dxa"/>
            <w:tcMar>
              <w:top w:w="144" w:type="dxa"/>
              <w:left w:w="115" w:type="dxa"/>
              <w:bottom w:w="144" w:type="dxa"/>
              <w:right w:w="115" w:type="dxa"/>
            </w:tcMar>
          </w:tcPr>
          <w:p w14:paraId="7614039E"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69,4 %</w:t>
            </w:r>
          </w:p>
        </w:tc>
        <w:tc>
          <w:tcPr>
            <w:tcW w:w="1701" w:type="dxa"/>
            <w:shd w:val="clear" w:color="auto" w:fill="auto"/>
            <w:tcMar>
              <w:top w:w="144" w:type="dxa"/>
              <w:left w:w="115" w:type="dxa"/>
              <w:bottom w:w="144" w:type="dxa"/>
              <w:right w:w="115" w:type="dxa"/>
            </w:tcMar>
          </w:tcPr>
          <w:p w14:paraId="78DBB636"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61,7 %</w:t>
            </w:r>
          </w:p>
        </w:tc>
      </w:tr>
      <w:tr w:rsidR="00C46931" w:rsidRPr="000A56CD" w14:paraId="1D1EC8DB" w14:textId="77777777" w:rsidTr="009754D4">
        <w:trPr>
          <w:cantSplit/>
          <w:trHeight w:val="341"/>
        </w:trPr>
        <w:tc>
          <w:tcPr>
            <w:tcW w:w="5263" w:type="dxa"/>
            <w:tcMar>
              <w:top w:w="144" w:type="dxa"/>
              <w:left w:w="115" w:type="dxa"/>
              <w:bottom w:w="144" w:type="dxa"/>
              <w:right w:w="115" w:type="dxa"/>
            </w:tcMar>
          </w:tcPr>
          <w:p w14:paraId="76A110B9"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N</w:t>
            </w:r>
            <w:r>
              <w:rPr>
                <w:rFonts w:ascii="Calibri" w:eastAsia="Calibri" w:hAnsi="Calibri" w:cs="Times New Roman"/>
                <w:color w:val="auto"/>
                <w:sz w:val="24"/>
                <w:szCs w:val="24"/>
              </w:rPr>
              <w:t xml:space="preserve">on </w:t>
            </w:r>
            <w:r w:rsidRPr="000A56CD">
              <w:rPr>
                <w:rFonts w:ascii="Calibri" w:eastAsia="Calibri" w:hAnsi="Calibri" w:cs="Times New Roman"/>
                <w:color w:val="auto"/>
                <w:sz w:val="24"/>
                <w:szCs w:val="24"/>
              </w:rPr>
              <w:t>identifiés comme Autochtones</w:t>
            </w:r>
          </w:p>
        </w:tc>
        <w:tc>
          <w:tcPr>
            <w:tcW w:w="1701" w:type="dxa"/>
            <w:tcMar>
              <w:top w:w="144" w:type="dxa"/>
              <w:left w:w="115" w:type="dxa"/>
              <w:bottom w:w="144" w:type="dxa"/>
              <w:right w:w="115" w:type="dxa"/>
            </w:tcMar>
          </w:tcPr>
          <w:p w14:paraId="1C0B8571"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75,8 %</w:t>
            </w:r>
          </w:p>
        </w:tc>
        <w:tc>
          <w:tcPr>
            <w:tcW w:w="1701" w:type="dxa"/>
            <w:shd w:val="clear" w:color="auto" w:fill="auto"/>
            <w:tcMar>
              <w:top w:w="144" w:type="dxa"/>
              <w:left w:w="115" w:type="dxa"/>
              <w:bottom w:w="144" w:type="dxa"/>
              <w:right w:w="115" w:type="dxa"/>
            </w:tcMar>
          </w:tcPr>
          <w:p w14:paraId="010AF9D3"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66,1 %</w:t>
            </w:r>
          </w:p>
        </w:tc>
      </w:tr>
      <w:tr w:rsidR="00C46931" w:rsidRPr="000A56CD" w14:paraId="0CDD8F69" w14:textId="77777777" w:rsidTr="009754D4">
        <w:trPr>
          <w:cantSplit/>
          <w:trHeight w:val="341"/>
        </w:trPr>
        <w:tc>
          <w:tcPr>
            <w:tcW w:w="5263" w:type="dxa"/>
            <w:tcMar>
              <w:top w:w="144" w:type="dxa"/>
              <w:left w:w="115" w:type="dxa"/>
              <w:bottom w:w="144" w:type="dxa"/>
              <w:right w:w="115" w:type="dxa"/>
            </w:tcMar>
          </w:tcPr>
          <w:p w14:paraId="410C2BB0"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Membres des minorités visibles</w:t>
            </w:r>
          </w:p>
        </w:tc>
        <w:tc>
          <w:tcPr>
            <w:tcW w:w="1701" w:type="dxa"/>
            <w:tcMar>
              <w:top w:w="144" w:type="dxa"/>
              <w:left w:w="115" w:type="dxa"/>
              <w:bottom w:w="144" w:type="dxa"/>
              <w:right w:w="115" w:type="dxa"/>
            </w:tcMar>
          </w:tcPr>
          <w:p w14:paraId="0AF4D1C6"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72,2 %</w:t>
            </w:r>
          </w:p>
        </w:tc>
        <w:tc>
          <w:tcPr>
            <w:tcW w:w="1701" w:type="dxa"/>
            <w:shd w:val="clear" w:color="auto" w:fill="auto"/>
            <w:tcMar>
              <w:top w:w="144" w:type="dxa"/>
              <w:left w:w="115" w:type="dxa"/>
              <w:bottom w:w="144" w:type="dxa"/>
              <w:right w:w="115" w:type="dxa"/>
            </w:tcMar>
          </w:tcPr>
          <w:p w14:paraId="6D205804"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63,9 %</w:t>
            </w:r>
          </w:p>
        </w:tc>
      </w:tr>
      <w:tr w:rsidR="00C46931" w:rsidRPr="000A56CD" w14:paraId="4C45E3FD" w14:textId="77777777" w:rsidTr="009754D4">
        <w:trPr>
          <w:cantSplit/>
          <w:trHeight w:val="341"/>
        </w:trPr>
        <w:tc>
          <w:tcPr>
            <w:tcW w:w="5263" w:type="dxa"/>
            <w:tcMar>
              <w:top w:w="144" w:type="dxa"/>
              <w:left w:w="115" w:type="dxa"/>
              <w:bottom w:w="144" w:type="dxa"/>
              <w:right w:w="115" w:type="dxa"/>
            </w:tcMar>
          </w:tcPr>
          <w:p w14:paraId="2AD36FA9"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N</w:t>
            </w:r>
            <w:r>
              <w:rPr>
                <w:rFonts w:ascii="Calibri" w:eastAsia="Calibri" w:hAnsi="Calibri" w:cs="Times New Roman"/>
                <w:color w:val="auto"/>
                <w:sz w:val="24"/>
                <w:szCs w:val="24"/>
              </w:rPr>
              <w:t xml:space="preserve">on </w:t>
            </w:r>
            <w:r w:rsidRPr="000A56CD">
              <w:rPr>
                <w:rFonts w:ascii="Calibri" w:eastAsia="Calibri" w:hAnsi="Calibri" w:cs="Times New Roman"/>
                <w:color w:val="auto"/>
                <w:sz w:val="24"/>
                <w:szCs w:val="24"/>
              </w:rPr>
              <w:t>identifiés comme membres d’un</w:t>
            </w:r>
            <w:r>
              <w:rPr>
                <w:rFonts w:ascii="Calibri" w:eastAsia="Calibri" w:hAnsi="Calibri" w:cs="Times New Roman"/>
                <w:color w:val="auto"/>
                <w:sz w:val="24"/>
                <w:szCs w:val="24"/>
              </w:rPr>
              <w:t xml:space="preserve"> groupe d</w:t>
            </w:r>
            <w:r w:rsidRPr="000A56CD">
              <w:rPr>
                <w:rFonts w:ascii="Calibri" w:eastAsia="Calibri" w:hAnsi="Calibri" w:cs="Times New Roman"/>
                <w:color w:val="auto"/>
                <w:sz w:val="24"/>
                <w:szCs w:val="24"/>
              </w:rPr>
              <w:t>e minorité visible</w:t>
            </w:r>
          </w:p>
        </w:tc>
        <w:tc>
          <w:tcPr>
            <w:tcW w:w="1701" w:type="dxa"/>
            <w:tcMar>
              <w:top w:w="144" w:type="dxa"/>
              <w:left w:w="115" w:type="dxa"/>
              <w:bottom w:w="144" w:type="dxa"/>
              <w:right w:w="115" w:type="dxa"/>
            </w:tcMar>
          </w:tcPr>
          <w:p w14:paraId="0C6F68EF"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76,5 %</w:t>
            </w:r>
          </w:p>
        </w:tc>
        <w:tc>
          <w:tcPr>
            <w:tcW w:w="1701" w:type="dxa"/>
            <w:shd w:val="clear" w:color="auto" w:fill="auto"/>
            <w:tcMar>
              <w:top w:w="144" w:type="dxa"/>
              <w:left w:w="115" w:type="dxa"/>
              <w:bottom w:w="144" w:type="dxa"/>
              <w:right w:w="115" w:type="dxa"/>
            </w:tcMar>
          </w:tcPr>
          <w:p w14:paraId="291957B1" w14:textId="77777777" w:rsidR="00C46931" w:rsidRPr="000A56CD" w:rsidRDefault="00C46931"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66,3 %</w:t>
            </w:r>
          </w:p>
        </w:tc>
      </w:tr>
    </w:tbl>
    <w:p w14:paraId="49C6DFD9" w14:textId="77777777" w:rsidR="001E110E" w:rsidRPr="000A56CD" w:rsidRDefault="001E110E" w:rsidP="00B93783">
      <w:pPr>
        <w:rPr>
          <w:rFonts w:ascii="Segoe UI Semilight" w:eastAsia="Segoe UI Semilight" w:hAnsi="Segoe UI Semilight" w:cs="Times New Roman"/>
          <w:color w:val="54575A"/>
        </w:rPr>
      </w:pPr>
    </w:p>
    <w:p w14:paraId="5E4437E8" w14:textId="77777777" w:rsidR="00C46931" w:rsidRDefault="00C46931">
      <w:pPr>
        <w:rPr>
          <w:rFonts w:ascii="Calibri" w:eastAsia="Calibri" w:hAnsi="Calibri" w:cs="Calibri"/>
          <w:color w:val="auto"/>
          <w:sz w:val="24"/>
          <w:szCs w:val="24"/>
        </w:rPr>
      </w:pPr>
    </w:p>
    <w:p w14:paraId="7A8DF74B" w14:textId="77777777" w:rsidR="00C46931" w:rsidRDefault="00C46931">
      <w:pPr>
        <w:rPr>
          <w:rFonts w:ascii="Calibri" w:eastAsia="Calibri" w:hAnsi="Calibri" w:cs="Calibri"/>
          <w:color w:val="auto"/>
          <w:sz w:val="24"/>
          <w:szCs w:val="24"/>
        </w:rPr>
      </w:pPr>
    </w:p>
    <w:p w14:paraId="5F58D3AD" w14:textId="77777777" w:rsidR="00C46931" w:rsidRDefault="00C46931">
      <w:pPr>
        <w:rPr>
          <w:rFonts w:ascii="Calibri" w:eastAsia="Calibri" w:hAnsi="Calibri" w:cs="Calibri"/>
          <w:color w:val="auto"/>
          <w:sz w:val="24"/>
          <w:szCs w:val="24"/>
        </w:rPr>
      </w:pPr>
    </w:p>
    <w:p w14:paraId="192293B9" w14:textId="77777777" w:rsidR="00C46931" w:rsidRDefault="00C46931">
      <w:pPr>
        <w:rPr>
          <w:rFonts w:ascii="Calibri" w:eastAsia="Calibri" w:hAnsi="Calibri" w:cs="Calibri"/>
          <w:color w:val="auto"/>
          <w:sz w:val="24"/>
          <w:szCs w:val="24"/>
        </w:rPr>
      </w:pPr>
    </w:p>
    <w:p w14:paraId="686833CC" w14:textId="77777777" w:rsidR="00C46931" w:rsidRDefault="00C46931">
      <w:pPr>
        <w:rPr>
          <w:rFonts w:ascii="Calibri" w:eastAsia="Calibri" w:hAnsi="Calibri" w:cs="Calibri"/>
          <w:color w:val="auto"/>
          <w:sz w:val="24"/>
          <w:szCs w:val="24"/>
        </w:rPr>
      </w:pPr>
    </w:p>
    <w:p w14:paraId="61E85395" w14:textId="77777777" w:rsidR="00C46931" w:rsidRDefault="00C46931">
      <w:pPr>
        <w:rPr>
          <w:rFonts w:ascii="Calibri" w:eastAsia="Calibri" w:hAnsi="Calibri" w:cs="Calibri"/>
          <w:color w:val="auto"/>
          <w:sz w:val="24"/>
          <w:szCs w:val="24"/>
        </w:rPr>
      </w:pPr>
    </w:p>
    <w:p w14:paraId="05905A9B" w14:textId="77777777" w:rsidR="00C46931" w:rsidRDefault="00C46931">
      <w:pPr>
        <w:rPr>
          <w:rFonts w:ascii="Calibri" w:eastAsia="Calibri" w:hAnsi="Calibri" w:cs="Calibri"/>
          <w:color w:val="auto"/>
          <w:sz w:val="24"/>
          <w:szCs w:val="24"/>
        </w:rPr>
      </w:pPr>
    </w:p>
    <w:p w14:paraId="656AB9F4" w14:textId="77777777" w:rsidR="00C46931" w:rsidRDefault="00C46931">
      <w:pPr>
        <w:rPr>
          <w:rFonts w:ascii="Calibri" w:eastAsia="Calibri" w:hAnsi="Calibri" w:cs="Calibri"/>
          <w:color w:val="auto"/>
          <w:sz w:val="24"/>
          <w:szCs w:val="24"/>
        </w:rPr>
      </w:pPr>
    </w:p>
    <w:p w14:paraId="47B2BAE0" w14:textId="77777777" w:rsidR="00C46931" w:rsidRDefault="00C46931">
      <w:pPr>
        <w:rPr>
          <w:rFonts w:ascii="Calibri" w:eastAsia="Calibri" w:hAnsi="Calibri" w:cs="Calibri"/>
          <w:color w:val="auto"/>
          <w:sz w:val="24"/>
          <w:szCs w:val="24"/>
        </w:rPr>
      </w:pPr>
    </w:p>
    <w:p w14:paraId="65938077" w14:textId="77777777" w:rsidR="00C46931" w:rsidRDefault="00C46931">
      <w:pPr>
        <w:rPr>
          <w:rFonts w:ascii="Calibri" w:eastAsia="Calibri" w:hAnsi="Calibri" w:cs="Calibri"/>
          <w:color w:val="auto"/>
          <w:sz w:val="24"/>
          <w:szCs w:val="24"/>
        </w:rPr>
      </w:pPr>
    </w:p>
    <w:p w14:paraId="2EABBB98" w14:textId="77777777" w:rsidR="00C46931" w:rsidRDefault="00C46931">
      <w:pPr>
        <w:rPr>
          <w:rFonts w:ascii="Calibri" w:eastAsia="Calibri" w:hAnsi="Calibri" w:cs="Calibri"/>
          <w:color w:val="auto"/>
          <w:sz w:val="24"/>
          <w:szCs w:val="24"/>
        </w:rPr>
      </w:pPr>
    </w:p>
    <w:p w14:paraId="30BAA46E" w14:textId="77777777" w:rsidR="00C46931" w:rsidRDefault="00C46931">
      <w:pPr>
        <w:rPr>
          <w:rFonts w:ascii="Calibri" w:eastAsia="Calibri" w:hAnsi="Calibri" w:cs="Calibri"/>
          <w:color w:val="auto"/>
          <w:sz w:val="24"/>
          <w:szCs w:val="24"/>
        </w:rPr>
      </w:pPr>
    </w:p>
    <w:p w14:paraId="351F3C8A" w14:textId="77777777" w:rsidR="00C46931" w:rsidRDefault="00C46931">
      <w:pPr>
        <w:rPr>
          <w:rFonts w:ascii="Calibri" w:eastAsia="Calibri" w:hAnsi="Calibri" w:cs="Calibri"/>
          <w:color w:val="auto"/>
          <w:sz w:val="24"/>
          <w:szCs w:val="24"/>
        </w:rPr>
      </w:pPr>
    </w:p>
    <w:p w14:paraId="7779146F" w14:textId="77777777" w:rsidR="00C46931" w:rsidRDefault="00C46931">
      <w:pPr>
        <w:rPr>
          <w:rFonts w:ascii="Calibri" w:eastAsia="Calibri" w:hAnsi="Calibri" w:cs="Calibri"/>
          <w:color w:val="auto"/>
          <w:sz w:val="24"/>
          <w:szCs w:val="24"/>
        </w:rPr>
      </w:pPr>
    </w:p>
    <w:p w14:paraId="70807A58" w14:textId="0A624837" w:rsidR="000B41A8" w:rsidRDefault="009553BE">
      <w:pPr>
        <w:rPr>
          <w:rFonts w:ascii="Calibri" w:eastAsia="Calibri" w:hAnsi="Calibri" w:cs="Calibri"/>
          <w:color w:val="auto"/>
          <w:sz w:val="24"/>
          <w:szCs w:val="24"/>
        </w:rPr>
      </w:pPr>
      <w:r w:rsidRPr="000A56CD">
        <w:rPr>
          <w:rFonts w:ascii="Calibri" w:eastAsia="Calibri" w:hAnsi="Calibri" w:cs="Calibri"/>
          <w:color w:val="auto"/>
          <w:sz w:val="24"/>
          <w:szCs w:val="24"/>
        </w:rPr>
        <w:t xml:space="preserve">*Les différences entre les employés </w:t>
      </w:r>
      <w:r w:rsidR="00391C40" w:rsidRPr="000A56CD">
        <w:rPr>
          <w:rFonts w:ascii="Calibri" w:eastAsia="Calibri" w:hAnsi="Calibri" w:cs="Calibri"/>
          <w:color w:val="auto"/>
          <w:sz w:val="24"/>
          <w:szCs w:val="24"/>
        </w:rPr>
        <w:t>autochtones</w:t>
      </w:r>
      <w:r w:rsidRPr="000A56CD">
        <w:rPr>
          <w:rFonts w:ascii="Calibri" w:eastAsia="Calibri" w:hAnsi="Calibri" w:cs="Calibri"/>
          <w:color w:val="auto"/>
          <w:sz w:val="24"/>
          <w:szCs w:val="24"/>
        </w:rPr>
        <w:t xml:space="preserve"> avec </w:t>
      </w:r>
      <w:r w:rsidR="00183C4D">
        <w:rPr>
          <w:rFonts w:ascii="Calibri" w:eastAsia="Calibri" w:hAnsi="Calibri" w:cs="Calibri"/>
          <w:color w:val="auto"/>
          <w:sz w:val="24"/>
          <w:szCs w:val="24"/>
        </w:rPr>
        <w:t>ou</w:t>
      </w:r>
      <w:r w:rsidR="00183C4D" w:rsidRPr="000A56CD">
        <w:rPr>
          <w:rFonts w:ascii="Calibri" w:eastAsia="Calibri" w:hAnsi="Calibri" w:cs="Calibri"/>
          <w:color w:val="auto"/>
          <w:sz w:val="24"/>
          <w:szCs w:val="24"/>
        </w:rPr>
        <w:t xml:space="preserve"> </w:t>
      </w:r>
      <w:r w:rsidRPr="000A56CD">
        <w:rPr>
          <w:rFonts w:ascii="Calibri" w:eastAsia="Calibri" w:hAnsi="Calibri" w:cs="Calibri"/>
          <w:color w:val="auto"/>
          <w:sz w:val="24"/>
          <w:szCs w:val="24"/>
        </w:rPr>
        <w:t>sans handicap ne sont pas statistiquement significatives.</w:t>
      </w:r>
    </w:p>
    <w:p w14:paraId="60001356" w14:textId="77777777" w:rsidR="00844690" w:rsidRPr="000A56CD" w:rsidRDefault="00844690">
      <w:pPr>
        <w:rPr>
          <w:rFonts w:ascii="Calibri" w:eastAsia="Calibri" w:hAnsi="Calibri" w:cs="Calibri"/>
          <w:color w:val="auto"/>
          <w:sz w:val="24"/>
          <w:szCs w:val="24"/>
        </w:rPr>
      </w:pPr>
    </w:p>
    <w:p w14:paraId="270BEBBC" w14:textId="72970FEE" w:rsidR="00F063E0" w:rsidRDefault="00F063E0" w:rsidP="00F244F7">
      <w:pPr>
        <w:keepLines w:val="0"/>
        <w:spacing w:after="0" w:line="240" w:lineRule="auto"/>
        <w:jc w:val="center"/>
        <w:rPr>
          <w:rFonts w:ascii="Calibri" w:eastAsia="Segoe UI Semilight" w:hAnsi="Calibri" w:cs="Times New Roman"/>
          <w:b/>
          <w:bCs/>
          <w:color w:val="auto"/>
          <w:sz w:val="24"/>
          <w:szCs w:val="24"/>
        </w:rPr>
      </w:pPr>
    </w:p>
    <w:p w14:paraId="76923422" w14:textId="5AC6C715" w:rsidR="004523CA" w:rsidRDefault="00C46931" w:rsidP="007809B3">
      <w:pPr>
        <w:keepLines w:val="0"/>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br w:type="page"/>
      </w:r>
    </w:p>
    <w:p w14:paraId="62D2F427" w14:textId="5B1DA113" w:rsidR="00285868" w:rsidRDefault="009C5DE6" w:rsidP="00D56D58">
      <w:pPr>
        <w:keepNext/>
        <w:keepLines w:val="0"/>
        <w:spacing w:after="0" w:line="240" w:lineRule="auto"/>
        <w:jc w:val="center"/>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lastRenderedPageBreak/>
        <w:t>Tableau 12</w:t>
      </w:r>
    </w:p>
    <w:p w14:paraId="0BE270A4" w14:textId="1AB92ACC" w:rsidR="000B41A8" w:rsidRPr="000A56CD" w:rsidRDefault="00183C4D" w:rsidP="00D56D58">
      <w:pPr>
        <w:keepNext/>
        <w:keepLines w:val="0"/>
        <w:spacing w:after="0" w:line="240" w:lineRule="auto"/>
        <w:jc w:val="center"/>
        <w:rPr>
          <w:rFonts w:ascii="Calibri" w:eastAsia="Segoe UI Semilight" w:hAnsi="Calibri" w:cs="Times New Roman"/>
          <w:b/>
          <w:bCs/>
          <w:color w:val="auto"/>
          <w:sz w:val="24"/>
          <w:szCs w:val="24"/>
        </w:rPr>
      </w:pPr>
      <w:r>
        <w:rPr>
          <w:rFonts w:ascii="Calibri" w:eastAsia="Segoe UI Semilight" w:hAnsi="Calibri" w:cs="Times New Roman"/>
          <w:b/>
          <w:bCs/>
          <w:color w:val="auto"/>
          <w:sz w:val="24"/>
          <w:szCs w:val="24"/>
        </w:rPr>
        <w:t>E</w:t>
      </w:r>
      <w:r w:rsidRPr="000A56CD">
        <w:rPr>
          <w:rFonts w:ascii="Calibri" w:eastAsia="Segoe UI Semilight" w:hAnsi="Calibri" w:cs="Times New Roman"/>
          <w:b/>
          <w:bCs/>
          <w:color w:val="auto"/>
          <w:sz w:val="24"/>
          <w:szCs w:val="24"/>
        </w:rPr>
        <w:t xml:space="preserve">mployés </w:t>
      </w:r>
      <w:r w:rsidR="00D47236">
        <w:rPr>
          <w:rFonts w:ascii="Calibri" w:eastAsia="Segoe UI Semilight" w:hAnsi="Calibri" w:cs="Times New Roman"/>
          <w:b/>
          <w:bCs/>
          <w:color w:val="auto"/>
          <w:sz w:val="24"/>
          <w:szCs w:val="24"/>
        </w:rPr>
        <w:t xml:space="preserve">qui ont </w:t>
      </w:r>
      <w:r w:rsidR="00AC39BD">
        <w:rPr>
          <w:rFonts w:ascii="Calibri" w:eastAsia="Segoe UI Semilight" w:hAnsi="Calibri" w:cs="Times New Roman"/>
          <w:b/>
          <w:bCs/>
          <w:color w:val="auto"/>
          <w:sz w:val="24"/>
          <w:szCs w:val="24"/>
        </w:rPr>
        <w:t xml:space="preserve">estimé </w:t>
      </w:r>
      <w:r w:rsidR="00AF5448" w:rsidRPr="000A56CD">
        <w:rPr>
          <w:rFonts w:ascii="Calibri" w:eastAsia="Segoe UI Semilight" w:hAnsi="Calibri" w:cs="Times New Roman"/>
          <w:b/>
          <w:bCs/>
          <w:color w:val="auto"/>
          <w:sz w:val="24"/>
          <w:szCs w:val="24"/>
        </w:rPr>
        <w:t xml:space="preserve">que leur </w:t>
      </w:r>
      <w:r w:rsidR="009553BE" w:rsidRPr="000A56CD">
        <w:rPr>
          <w:rFonts w:ascii="Calibri" w:eastAsia="Segoe UI Semilight" w:hAnsi="Calibri" w:cs="Times New Roman"/>
          <w:b/>
          <w:bCs/>
          <w:color w:val="auto"/>
          <w:sz w:val="24"/>
          <w:szCs w:val="24"/>
        </w:rPr>
        <w:t xml:space="preserve">gestionnaire </w:t>
      </w:r>
      <w:r w:rsidR="005F269E" w:rsidRPr="000A56CD">
        <w:rPr>
          <w:rFonts w:ascii="Calibri" w:eastAsia="Segoe UI Semilight" w:hAnsi="Calibri" w:cs="Times New Roman"/>
          <w:b/>
          <w:bCs/>
          <w:color w:val="auto"/>
          <w:sz w:val="24"/>
          <w:szCs w:val="24"/>
        </w:rPr>
        <w:t xml:space="preserve">les </w:t>
      </w:r>
      <w:r w:rsidR="00D47236">
        <w:rPr>
          <w:rFonts w:ascii="Calibri" w:eastAsia="Segoe UI Semilight" w:hAnsi="Calibri" w:cs="Times New Roman"/>
          <w:b/>
          <w:bCs/>
          <w:color w:val="auto"/>
          <w:sz w:val="24"/>
          <w:szCs w:val="24"/>
        </w:rPr>
        <w:t>tenait</w:t>
      </w:r>
      <w:r w:rsidR="009553BE" w:rsidRPr="000A56CD">
        <w:rPr>
          <w:rFonts w:ascii="Calibri" w:eastAsia="Segoe UI Semilight" w:hAnsi="Calibri" w:cs="Times New Roman"/>
          <w:b/>
          <w:bCs/>
          <w:color w:val="auto"/>
          <w:sz w:val="24"/>
          <w:szCs w:val="24"/>
        </w:rPr>
        <w:t xml:space="preserve"> informés des décisions de dotation concernant </w:t>
      </w:r>
      <w:r w:rsidR="00561274" w:rsidRPr="000A56CD">
        <w:rPr>
          <w:rFonts w:ascii="Calibri" w:eastAsia="Segoe UI Semilight" w:hAnsi="Calibri" w:cs="Times New Roman"/>
          <w:b/>
          <w:bCs/>
          <w:color w:val="auto"/>
          <w:sz w:val="24"/>
          <w:szCs w:val="24"/>
        </w:rPr>
        <w:t xml:space="preserve">leur </w:t>
      </w:r>
      <w:r w:rsidR="009553BE" w:rsidRPr="000A56CD">
        <w:rPr>
          <w:rFonts w:ascii="Calibri" w:eastAsia="Segoe UI Semilight" w:hAnsi="Calibri" w:cs="Times New Roman"/>
          <w:b/>
          <w:bCs/>
          <w:color w:val="auto"/>
          <w:sz w:val="24"/>
          <w:szCs w:val="24"/>
        </w:rPr>
        <w:t xml:space="preserve">unité de travail : Intersectionnalité des personnes </w:t>
      </w:r>
      <w:r>
        <w:rPr>
          <w:rFonts w:ascii="Calibri" w:eastAsia="Segoe UI Semilight" w:hAnsi="Calibri" w:cs="Times New Roman"/>
          <w:b/>
          <w:bCs/>
          <w:color w:val="auto"/>
          <w:sz w:val="24"/>
          <w:szCs w:val="24"/>
        </w:rPr>
        <w:t xml:space="preserve">en situation de </w:t>
      </w:r>
      <w:r w:rsidR="009553BE" w:rsidRPr="000A56CD">
        <w:rPr>
          <w:rFonts w:ascii="Calibri" w:eastAsia="Segoe UI Semilight" w:hAnsi="Calibri" w:cs="Times New Roman"/>
          <w:b/>
          <w:bCs/>
          <w:color w:val="auto"/>
          <w:sz w:val="24"/>
          <w:szCs w:val="24"/>
        </w:rPr>
        <w:t>handicap avec les autres groupes visés par l</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équité en matière d</w:t>
      </w:r>
      <w:r w:rsidR="000A56CD" w:rsidRPr="000A56CD">
        <w:rPr>
          <w:rFonts w:ascii="Calibri" w:eastAsia="Segoe UI Semilight" w:hAnsi="Calibri" w:cs="Times New Roman"/>
          <w:b/>
          <w:bCs/>
          <w:color w:val="auto"/>
          <w:sz w:val="24"/>
          <w:szCs w:val="24"/>
        </w:rPr>
        <w:t>’</w:t>
      </w:r>
      <w:r w:rsidR="009553BE" w:rsidRPr="000A56CD">
        <w:rPr>
          <w:rFonts w:ascii="Calibri" w:eastAsia="Segoe UI Semilight" w:hAnsi="Calibri" w:cs="Times New Roman"/>
          <w:b/>
          <w:bCs/>
          <w:color w:val="auto"/>
          <w:sz w:val="24"/>
          <w:szCs w:val="24"/>
        </w:rPr>
        <w:t>emploi</w:t>
      </w:r>
      <w:r w:rsidR="00E77190">
        <w:rPr>
          <w:rFonts w:ascii="Calibri" w:eastAsia="Segoe UI Semilight" w:hAnsi="Calibri" w:cs="Times New Roman"/>
          <w:b/>
          <w:bCs/>
          <w:color w:val="auto"/>
          <w:sz w:val="24"/>
          <w:szCs w:val="24"/>
        </w:rPr>
        <w:t>*</w:t>
      </w:r>
    </w:p>
    <w:tbl>
      <w:tblPr>
        <w:tblpPr w:leftFromText="180" w:rightFromText="180" w:vertAnchor="text" w:horzAnchor="margin" w:tblpY="364"/>
        <w:tblW w:w="8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 Employés qui ont estimé que leur gestionnaire les tenait informés des décisions de dotation concernant leur unité de travail : Intersectionnalité des personnes en situation de handicap avec les autres groupes visés par l’équité en matière d’emploi"/>
      </w:tblPr>
      <w:tblGrid>
        <w:gridCol w:w="5321"/>
        <w:gridCol w:w="1719"/>
        <w:gridCol w:w="1719"/>
      </w:tblGrid>
      <w:tr w:rsidR="007809B3" w:rsidRPr="000A56CD" w14:paraId="0E642F50" w14:textId="77777777" w:rsidTr="009754D4">
        <w:trPr>
          <w:tblHeader/>
        </w:trPr>
        <w:tc>
          <w:tcPr>
            <w:tcW w:w="5321" w:type="dxa"/>
            <w:shd w:val="clear" w:color="000000" w:fill="D9E1F2"/>
            <w:tcMar>
              <w:top w:w="144" w:type="dxa"/>
              <w:left w:w="115" w:type="dxa"/>
              <w:bottom w:w="144" w:type="dxa"/>
              <w:right w:w="115" w:type="dxa"/>
            </w:tcMar>
            <w:vAlign w:val="center"/>
          </w:tcPr>
          <w:p w14:paraId="72CE78A2" w14:textId="77777777" w:rsidR="007809B3" w:rsidRPr="000A56CD" w:rsidRDefault="007809B3" w:rsidP="009754D4">
            <w:pPr>
              <w:keepLines w:val="0"/>
              <w:spacing w:after="0" w:line="240" w:lineRule="auto"/>
              <w:rPr>
                <w:rFonts w:ascii="Calibri" w:eastAsia="Times New Roman" w:hAnsi="Calibri" w:cs="Calibri"/>
                <w:b/>
                <w:bCs/>
                <w:color w:val="000000"/>
                <w:sz w:val="24"/>
                <w:szCs w:val="24"/>
                <w:lang w:eastAsia="en-CA"/>
              </w:rPr>
            </w:pPr>
            <w:r w:rsidRPr="000A56CD">
              <w:rPr>
                <w:rFonts w:ascii="Calibri" w:eastAsia="Times New Roman" w:hAnsi="Calibri" w:cs="Calibri"/>
                <w:b/>
                <w:bCs/>
                <w:color w:val="000000"/>
                <w:sz w:val="24"/>
                <w:szCs w:val="24"/>
                <w:lang w:eastAsia="en-CA"/>
              </w:rPr>
              <w:t xml:space="preserve">Catégorie </w:t>
            </w:r>
            <w:r>
              <w:rPr>
                <w:rFonts w:ascii="Calibri" w:eastAsia="Times New Roman" w:hAnsi="Calibri" w:cs="Calibri"/>
                <w:b/>
                <w:bCs/>
                <w:color w:val="000000"/>
                <w:sz w:val="24"/>
                <w:szCs w:val="24"/>
                <w:lang w:eastAsia="en-CA"/>
              </w:rPr>
              <w:t>d’employés</w:t>
            </w:r>
          </w:p>
        </w:tc>
        <w:tc>
          <w:tcPr>
            <w:tcW w:w="1719" w:type="dxa"/>
            <w:shd w:val="clear" w:color="000000" w:fill="D9E1F2"/>
            <w:tcMar>
              <w:top w:w="144" w:type="dxa"/>
              <w:left w:w="115" w:type="dxa"/>
              <w:bottom w:w="144" w:type="dxa"/>
              <w:right w:w="115" w:type="dxa"/>
            </w:tcMar>
            <w:vAlign w:val="center"/>
          </w:tcPr>
          <w:p w14:paraId="75F6D7DC" w14:textId="77777777" w:rsidR="007809B3" w:rsidRPr="000A56CD" w:rsidRDefault="007809B3" w:rsidP="009754D4">
            <w:pPr>
              <w:keepLines w:val="0"/>
              <w:spacing w:after="0" w:line="240" w:lineRule="auto"/>
              <w:rPr>
                <w:rFonts w:ascii="Calibri" w:eastAsia="Calibri" w:hAnsi="Calibri" w:cs="Times New Roman"/>
                <w:b/>
                <w:bCs/>
                <w:color w:val="auto"/>
                <w:sz w:val="24"/>
                <w:szCs w:val="24"/>
              </w:rPr>
            </w:pPr>
            <w:r w:rsidRPr="000A56CD">
              <w:rPr>
                <w:rFonts w:ascii="Calibri" w:eastAsia="Calibri" w:hAnsi="Calibri" w:cs="Times New Roman"/>
                <w:b/>
                <w:bCs/>
                <w:color w:val="auto"/>
                <w:sz w:val="24"/>
                <w:szCs w:val="24"/>
              </w:rPr>
              <w:t>Employés</w:t>
            </w:r>
            <w:r w:rsidRPr="00AC39DE">
              <w:rPr>
                <w:rFonts w:ascii="Calibri" w:eastAsia="Calibri" w:hAnsi="Calibri" w:cs="Times New Roman"/>
                <w:color w:val="auto"/>
                <w:sz w:val="24"/>
                <w:szCs w:val="24"/>
              </w:rPr>
              <w:t xml:space="preserve"> </w:t>
            </w:r>
            <w:r w:rsidRPr="00AC39DE">
              <w:rPr>
                <w:rFonts w:ascii="Calibri" w:hAnsi="Calibri" w:cs="Calibri"/>
                <w:b/>
                <w:bCs/>
                <w:color w:val="auto"/>
                <w:sz w:val="24"/>
                <w:szCs w:val="24"/>
              </w:rPr>
              <w:t>qui ne sont pas en situation de handicap</w:t>
            </w:r>
          </w:p>
        </w:tc>
        <w:tc>
          <w:tcPr>
            <w:tcW w:w="1719" w:type="dxa"/>
            <w:shd w:val="clear" w:color="000000" w:fill="D9E1F2"/>
            <w:tcMar>
              <w:top w:w="144" w:type="dxa"/>
              <w:left w:w="115" w:type="dxa"/>
              <w:bottom w:w="144" w:type="dxa"/>
              <w:right w:w="115" w:type="dxa"/>
            </w:tcMar>
            <w:vAlign w:val="center"/>
          </w:tcPr>
          <w:p w14:paraId="19C3FA40" w14:textId="77777777" w:rsidR="007809B3" w:rsidRPr="000A56CD" w:rsidRDefault="007809B3" w:rsidP="009754D4">
            <w:pPr>
              <w:keepLines w:val="0"/>
              <w:spacing w:after="0" w:line="240" w:lineRule="auto"/>
              <w:rPr>
                <w:rFonts w:ascii="Calibri" w:eastAsia="Calibri" w:hAnsi="Calibri" w:cs="Times New Roman"/>
                <w:b/>
                <w:bCs/>
                <w:color w:val="auto"/>
                <w:sz w:val="24"/>
                <w:szCs w:val="24"/>
              </w:rPr>
            </w:pPr>
            <w:r w:rsidRPr="000A56CD">
              <w:rPr>
                <w:rFonts w:ascii="Calibri" w:eastAsia="Calibri" w:hAnsi="Calibri" w:cs="Times New Roman"/>
                <w:b/>
                <w:bCs/>
                <w:color w:val="auto"/>
                <w:sz w:val="24"/>
                <w:szCs w:val="24"/>
              </w:rPr>
              <w:t xml:space="preserve">Employés </w:t>
            </w:r>
            <w:r>
              <w:rPr>
                <w:rFonts w:ascii="Calibri" w:eastAsia="Calibri" w:hAnsi="Calibri" w:cs="Times New Roman"/>
                <w:b/>
                <w:bCs/>
                <w:color w:val="auto"/>
                <w:sz w:val="24"/>
                <w:szCs w:val="24"/>
              </w:rPr>
              <w:t>en situation de handicap</w:t>
            </w:r>
          </w:p>
        </w:tc>
      </w:tr>
      <w:tr w:rsidR="007809B3" w:rsidRPr="000A56CD" w14:paraId="77AF3C0F" w14:textId="77777777" w:rsidTr="009754D4">
        <w:tc>
          <w:tcPr>
            <w:tcW w:w="5321" w:type="dxa"/>
            <w:tcMar>
              <w:top w:w="144" w:type="dxa"/>
              <w:left w:w="115" w:type="dxa"/>
              <w:bottom w:w="144" w:type="dxa"/>
              <w:right w:w="115" w:type="dxa"/>
            </w:tcMar>
          </w:tcPr>
          <w:p w14:paraId="3477BD2C"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Femmes</w:t>
            </w:r>
          </w:p>
        </w:tc>
        <w:tc>
          <w:tcPr>
            <w:tcW w:w="1719" w:type="dxa"/>
            <w:tcMar>
              <w:top w:w="144" w:type="dxa"/>
              <w:left w:w="115" w:type="dxa"/>
              <w:bottom w:w="144" w:type="dxa"/>
              <w:right w:w="115" w:type="dxa"/>
            </w:tcMar>
            <w:vAlign w:val="center"/>
          </w:tcPr>
          <w:p w14:paraId="70A101CB"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75,7 %</w:t>
            </w:r>
          </w:p>
        </w:tc>
        <w:tc>
          <w:tcPr>
            <w:tcW w:w="1719" w:type="dxa"/>
            <w:shd w:val="clear" w:color="auto" w:fill="auto"/>
            <w:tcMar>
              <w:top w:w="144" w:type="dxa"/>
              <w:left w:w="115" w:type="dxa"/>
              <w:bottom w:w="144" w:type="dxa"/>
              <w:right w:w="115" w:type="dxa"/>
            </w:tcMar>
            <w:vAlign w:val="center"/>
          </w:tcPr>
          <w:p w14:paraId="6BCECD84"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67,8 %</w:t>
            </w:r>
          </w:p>
        </w:tc>
      </w:tr>
      <w:tr w:rsidR="007809B3" w:rsidRPr="000A56CD" w14:paraId="01791D5C" w14:textId="77777777" w:rsidTr="009754D4">
        <w:tc>
          <w:tcPr>
            <w:tcW w:w="5321" w:type="dxa"/>
            <w:tcMar>
              <w:top w:w="144" w:type="dxa"/>
              <w:left w:w="115" w:type="dxa"/>
              <w:bottom w:w="144" w:type="dxa"/>
              <w:right w:w="115" w:type="dxa"/>
            </w:tcMar>
          </w:tcPr>
          <w:p w14:paraId="189FF613"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Hommes</w:t>
            </w:r>
          </w:p>
        </w:tc>
        <w:tc>
          <w:tcPr>
            <w:tcW w:w="1719" w:type="dxa"/>
            <w:tcMar>
              <w:top w:w="144" w:type="dxa"/>
              <w:left w:w="115" w:type="dxa"/>
              <w:bottom w:w="144" w:type="dxa"/>
              <w:right w:w="115" w:type="dxa"/>
            </w:tcMar>
            <w:vAlign w:val="center"/>
          </w:tcPr>
          <w:p w14:paraId="4BAFFCA9"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73,3 %</w:t>
            </w:r>
          </w:p>
        </w:tc>
        <w:tc>
          <w:tcPr>
            <w:tcW w:w="1719" w:type="dxa"/>
            <w:shd w:val="clear" w:color="auto" w:fill="auto"/>
            <w:tcMar>
              <w:top w:w="144" w:type="dxa"/>
              <w:left w:w="115" w:type="dxa"/>
              <w:bottom w:w="144" w:type="dxa"/>
              <w:right w:w="115" w:type="dxa"/>
            </w:tcMar>
            <w:vAlign w:val="center"/>
          </w:tcPr>
          <w:p w14:paraId="397CBD5B"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65,0 %</w:t>
            </w:r>
          </w:p>
        </w:tc>
      </w:tr>
      <w:tr w:rsidR="007809B3" w:rsidRPr="000A56CD" w14:paraId="60551D8D" w14:textId="77777777" w:rsidTr="009754D4">
        <w:tc>
          <w:tcPr>
            <w:tcW w:w="5321" w:type="dxa"/>
            <w:tcMar>
              <w:top w:w="144" w:type="dxa"/>
              <w:left w:w="115" w:type="dxa"/>
              <w:bottom w:w="144" w:type="dxa"/>
              <w:right w:w="115" w:type="dxa"/>
            </w:tcMar>
          </w:tcPr>
          <w:p w14:paraId="1E6808F9" w14:textId="77777777" w:rsidR="007809B3" w:rsidRPr="000A56CD" w:rsidRDefault="007809B3" w:rsidP="009754D4">
            <w:pPr>
              <w:keepLines w:val="0"/>
              <w:rPr>
                <w:rFonts w:ascii="Calibri" w:eastAsia="Calibri" w:hAnsi="Calibri" w:cs="Times New Roman"/>
                <w:color w:val="auto"/>
                <w:sz w:val="24"/>
                <w:szCs w:val="24"/>
              </w:rPr>
            </w:pPr>
            <w:r>
              <w:rPr>
                <w:rFonts w:ascii="Calibri" w:eastAsia="Calibri" w:hAnsi="Calibri" w:cs="Times New Roman"/>
                <w:color w:val="auto"/>
                <w:sz w:val="24"/>
                <w:szCs w:val="24"/>
              </w:rPr>
              <w:t>A</w:t>
            </w:r>
            <w:r w:rsidRPr="000A56CD">
              <w:rPr>
                <w:rFonts w:ascii="Calibri" w:eastAsia="Calibri" w:hAnsi="Calibri" w:cs="Times New Roman"/>
                <w:color w:val="auto"/>
                <w:sz w:val="24"/>
                <w:szCs w:val="24"/>
              </w:rPr>
              <w:t>utochtones*</w:t>
            </w:r>
          </w:p>
        </w:tc>
        <w:tc>
          <w:tcPr>
            <w:tcW w:w="1719" w:type="dxa"/>
            <w:tcMar>
              <w:top w:w="144" w:type="dxa"/>
              <w:left w:w="115" w:type="dxa"/>
              <w:bottom w:w="144" w:type="dxa"/>
              <w:right w:w="115" w:type="dxa"/>
            </w:tcMar>
            <w:vAlign w:val="center"/>
          </w:tcPr>
          <w:p w14:paraId="182CF4EE"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65,9 %</w:t>
            </w:r>
          </w:p>
        </w:tc>
        <w:tc>
          <w:tcPr>
            <w:tcW w:w="1719" w:type="dxa"/>
            <w:shd w:val="clear" w:color="auto" w:fill="auto"/>
            <w:tcMar>
              <w:top w:w="144" w:type="dxa"/>
              <w:left w:w="115" w:type="dxa"/>
              <w:bottom w:w="144" w:type="dxa"/>
              <w:right w:w="115" w:type="dxa"/>
            </w:tcMar>
            <w:vAlign w:val="center"/>
          </w:tcPr>
          <w:p w14:paraId="0FBCFD7B"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60,1 %</w:t>
            </w:r>
          </w:p>
        </w:tc>
      </w:tr>
      <w:tr w:rsidR="007809B3" w:rsidRPr="000A56CD" w14:paraId="72FB3E50" w14:textId="77777777" w:rsidTr="009754D4">
        <w:tc>
          <w:tcPr>
            <w:tcW w:w="5321" w:type="dxa"/>
            <w:tcMar>
              <w:top w:w="144" w:type="dxa"/>
              <w:left w:w="115" w:type="dxa"/>
              <w:bottom w:w="144" w:type="dxa"/>
              <w:right w:w="115" w:type="dxa"/>
            </w:tcMar>
          </w:tcPr>
          <w:p w14:paraId="3C5BA5D1"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N</w:t>
            </w:r>
            <w:r>
              <w:rPr>
                <w:rFonts w:ascii="Calibri" w:eastAsia="Calibri" w:hAnsi="Calibri" w:cs="Times New Roman"/>
                <w:color w:val="auto"/>
                <w:sz w:val="24"/>
                <w:szCs w:val="24"/>
              </w:rPr>
              <w:t xml:space="preserve">on </w:t>
            </w:r>
            <w:r w:rsidRPr="000A56CD">
              <w:rPr>
                <w:rFonts w:ascii="Calibri" w:eastAsia="Calibri" w:hAnsi="Calibri" w:cs="Times New Roman"/>
                <w:color w:val="auto"/>
                <w:sz w:val="24"/>
                <w:szCs w:val="24"/>
              </w:rPr>
              <w:t>identifiés comme Autochtones</w:t>
            </w:r>
          </w:p>
        </w:tc>
        <w:tc>
          <w:tcPr>
            <w:tcW w:w="1719" w:type="dxa"/>
            <w:tcMar>
              <w:top w:w="144" w:type="dxa"/>
              <w:left w:w="115" w:type="dxa"/>
              <w:bottom w:w="144" w:type="dxa"/>
              <w:right w:w="115" w:type="dxa"/>
            </w:tcMar>
            <w:vAlign w:val="center"/>
          </w:tcPr>
          <w:p w14:paraId="22F52130"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74,7 %</w:t>
            </w:r>
          </w:p>
        </w:tc>
        <w:tc>
          <w:tcPr>
            <w:tcW w:w="1719" w:type="dxa"/>
            <w:shd w:val="clear" w:color="auto" w:fill="auto"/>
            <w:tcMar>
              <w:top w:w="144" w:type="dxa"/>
              <w:left w:w="115" w:type="dxa"/>
              <w:bottom w:w="144" w:type="dxa"/>
              <w:right w:w="115" w:type="dxa"/>
            </w:tcMar>
            <w:vAlign w:val="center"/>
          </w:tcPr>
          <w:p w14:paraId="3106F53F"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67,0 %</w:t>
            </w:r>
          </w:p>
        </w:tc>
      </w:tr>
      <w:tr w:rsidR="007809B3" w:rsidRPr="000A56CD" w14:paraId="2B04CA64" w14:textId="77777777" w:rsidTr="009754D4">
        <w:tc>
          <w:tcPr>
            <w:tcW w:w="5321" w:type="dxa"/>
            <w:tcMar>
              <w:top w:w="144" w:type="dxa"/>
              <w:left w:w="115" w:type="dxa"/>
              <w:bottom w:w="144" w:type="dxa"/>
              <w:right w:w="115" w:type="dxa"/>
            </w:tcMar>
          </w:tcPr>
          <w:p w14:paraId="2B926765"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Membres des minorités visibles</w:t>
            </w:r>
          </w:p>
        </w:tc>
        <w:tc>
          <w:tcPr>
            <w:tcW w:w="1719" w:type="dxa"/>
            <w:tcMar>
              <w:top w:w="144" w:type="dxa"/>
              <w:left w:w="115" w:type="dxa"/>
              <w:bottom w:w="144" w:type="dxa"/>
              <w:right w:w="115" w:type="dxa"/>
            </w:tcMar>
            <w:vAlign w:val="center"/>
          </w:tcPr>
          <w:p w14:paraId="2A954990"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71,9 %</w:t>
            </w:r>
          </w:p>
        </w:tc>
        <w:tc>
          <w:tcPr>
            <w:tcW w:w="1719" w:type="dxa"/>
            <w:shd w:val="clear" w:color="auto" w:fill="auto"/>
            <w:tcMar>
              <w:top w:w="144" w:type="dxa"/>
              <w:left w:w="115" w:type="dxa"/>
              <w:bottom w:w="144" w:type="dxa"/>
              <w:right w:w="115" w:type="dxa"/>
            </w:tcMar>
            <w:vAlign w:val="center"/>
          </w:tcPr>
          <w:p w14:paraId="3C33D1CF"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67,1 %</w:t>
            </w:r>
          </w:p>
        </w:tc>
      </w:tr>
      <w:tr w:rsidR="007809B3" w:rsidRPr="000A56CD" w14:paraId="11C7469E" w14:textId="77777777" w:rsidTr="009754D4">
        <w:tc>
          <w:tcPr>
            <w:tcW w:w="5321" w:type="dxa"/>
            <w:tcMar>
              <w:top w:w="144" w:type="dxa"/>
              <w:left w:w="115" w:type="dxa"/>
              <w:bottom w:w="144" w:type="dxa"/>
              <w:right w:w="115" w:type="dxa"/>
            </w:tcMar>
          </w:tcPr>
          <w:p w14:paraId="71D53026"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N</w:t>
            </w:r>
            <w:r>
              <w:rPr>
                <w:rFonts w:ascii="Calibri" w:eastAsia="Calibri" w:hAnsi="Calibri" w:cs="Times New Roman"/>
                <w:color w:val="auto"/>
                <w:sz w:val="24"/>
                <w:szCs w:val="24"/>
              </w:rPr>
              <w:t xml:space="preserve">on </w:t>
            </w:r>
            <w:r w:rsidRPr="000A56CD">
              <w:rPr>
                <w:rFonts w:ascii="Calibri" w:eastAsia="Calibri" w:hAnsi="Calibri" w:cs="Times New Roman"/>
                <w:color w:val="auto"/>
                <w:sz w:val="24"/>
                <w:szCs w:val="24"/>
              </w:rPr>
              <w:t>identifiés comme membres d’un</w:t>
            </w:r>
            <w:r>
              <w:rPr>
                <w:rFonts w:ascii="Calibri" w:eastAsia="Calibri" w:hAnsi="Calibri" w:cs="Times New Roman"/>
                <w:color w:val="auto"/>
                <w:sz w:val="24"/>
                <w:szCs w:val="24"/>
              </w:rPr>
              <w:t xml:space="preserve"> groupe d</w:t>
            </w:r>
            <w:r w:rsidRPr="000A56CD">
              <w:rPr>
                <w:rFonts w:ascii="Calibri" w:eastAsia="Calibri" w:hAnsi="Calibri" w:cs="Times New Roman"/>
                <w:color w:val="auto"/>
                <w:sz w:val="24"/>
                <w:szCs w:val="24"/>
              </w:rPr>
              <w:t>e minorité visible</w:t>
            </w:r>
          </w:p>
        </w:tc>
        <w:tc>
          <w:tcPr>
            <w:tcW w:w="1719" w:type="dxa"/>
            <w:tcMar>
              <w:top w:w="144" w:type="dxa"/>
              <w:left w:w="115" w:type="dxa"/>
              <w:bottom w:w="144" w:type="dxa"/>
              <w:right w:w="115" w:type="dxa"/>
            </w:tcMar>
            <w:vAlign w:val="center"/>
          </w:tcPr>
          <w:p w14:paraId="1AA50922"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75,1 %</w:t>
            </w:r>
          </w:p>
        </w:tc>
        <w:tc>
          <w:tcPr>
            <w:tcW w:w="1719" w:type="dxa"/>
            <w:shd w:val="clear" w:color="auto" w:fill="auto"/>
            <w:tcMar>
              <w:top w:w="144" w:type="dxa"/>
              <w:left w:w="115" w:type="dxa"/>
              <w:bottom w:w="144" w:type="dxa"/>
              <w:right w:w="115" w:type="dxa"/>
            </w:tcMar>
            <w:vAlign w:val="center"/>
          </w:tcPr>
          <w:p w14:paraId="485C2369" w14:textId="77777777" w:rsidR="007809B3" w:rsidRPr="000A56CD" w:rsidRDefault="007809B3" w:rsidP="009754D4">
            <w:pPr>
              <w:keepLines w:val="0"/>
              <w:rPr>
                <w:rFonts w:ascii="Calibri" w:eastAsia="Calibri" w:hAnsi="Calibri" w:cs="Times New Roman"/>
                <w:color w:val="auto"/>
                <w:sz w:val="24"/>
                <w:szCs w:val="24"/>
              </w:rPr>
            </w:pPr>
            <w:r w:rsidRPr="000A56CD">
              <w:rPr>
                <w:rFonts w:ascii="Calibri" w:eastAsia="Calibri" w:hAnsi="Calibri" w:cs="Times New Roman"/>
                <w:color w:val="auto"/>
                <w:sz w:val="24"/>
                <w:szCs w:val="24"/>
              </w:rPr>
              <w:t>66,5 %</w:t>
            </w:r>
          </w:p>
        </w:tc>
      </w:tr>
    </w:tbl>
    <w:p w14:paraId="61B00ABF" w14:textId="77777777" w:rsidR="00B93783" w:rsidRPr="000A56CD" w:rsidRDefault="00B93783" w:rsidP="00B93783">
      <w:pPr>
        <w:rPr>
          <w:rFonts w:ascii="Segoe UI Semilight" w:eastAsia="Segoe UI Semilight" w:hAnsi="Segoe UI Semilight" w:cs="Times New Roman"/>
          <w:color w:val="54575A"/>
        </w:rPr>
      </w:pPr>
    </w:p>
    <w:p w14:paraId="39992BA3" w14:textId="77777777" w:rsidR="00B93783" w:rsidRPr="000A56CD" w:rsidRDefault="00B93783" w:rsidP="00B93783">
      <w:pPr>
        <w:rPr>
          <w:rFonts w:ascii="Segoe UI Semilight" w:eastAsia="Segoe UI Semilight" w:hAnsi="Segoe UI Semilight" w:cs="Times New Roman"/>
          <w:color w:val="54575A"/>
        </w:rPr>
      </w:pPr>
    </w:p>
    <w:p w14:paraId="61FD7ABF" w14:textId="01F3F298" w:rsidR="00844690" w:rsidRPr="000A56CD" w:rsidRDefault="009553BE">
      <w:pPr>
        <w:rPr>
          <w:rFonts w:ascii="Calibri" w:hAnsi="Calibri"/>
          <w:b/>
          <w:bCs/>
          <w:color w:val="auto"/>
          <w:sz w:val="32"/>
          <w:szCs w:val="32"/>
        </w:rPr>
      </w:pPr>
      <w:r w:rsidRPr="000A56CD">
        <w:rPr>
          <w:rFonts w:ascii="Calibri" w:hAnsi="Calibri"/>
          <w:color w:val="auto"/>
          <w:sz w:val="24"/>
          <w:szCs w:val="24"/>
        </w:rPr>
        <w:t xml:space="preserve">*Les différences entre les employés </w:t>
      </w:r>
      <w:r w:rsidR="000F59E0" w:rsidRPr="000A56CD">
        <w:rPr>
          <w:rFonts w:ascii="Calibri" w:hAnsi="Calibri"/>
          <w:color w:val="auto"/>
          <w:sz w:val="24"/>
          <w:szCs w:val="24"/>
        </w:rPr>
        <w:t>autochtones</w:t>
      </w:r>
      <w:r w:rsidRPr="000A56CD">
        <w:rPr>
          <w:rFonts w:ascii="Calibri" w:hAnsi="Calibri"/>
          <w:color w:val="auto"/>
          <w:sz w:val="24"/>
          <w:szCs w:val="24"/>
        </w:rPr>
        <w:t xml:space="preserve"> avec </w:t>
      </w:r>
      <w:r w:rsidR="00183C4D">
        <w:rPr>
          <w:rFonts w:ascii="Calibri" w:hAnsi="Calibri"/>
          <w:color w:val="auto"/>
          <w:sz w:val="24"/>
          <w:szCs w:val="24"/>
        </w:rPr>
        <w:t>ou</w:t>
      </w:r>
      <w:r w:rsidRPr="000A56CD">
        <w:rPr>
          <w:rFonts w:ascii="Calibri" w:hAnsi="Calibri"/>
          <w:color w:val="auto"/>
          <w:sz w:val="24"/>
          <w:szCs w:val="24"/>
        </w:rPr>
        <w:t xml:space="preserve"> sans handicap ne sont pas statistiquement significatives.</w:t>
      </w:r>
    </w:p>
    <w:p w14:paraId="60A75577" w14:textId="6B76910B" w:rsidR="000B41A8" w:rsidRDefault="009553BE">
      <w:pPr>
        <w:pStyle w:val="Heading1"/>
        <w:rPr>
          <w:rFonts w:ascii="Calibri" w:hAnsi="Calibri" w:cs="Calibri"/>
          <w:b/>
          <w:bCs/>
          <w:color w:val="auto"/>
          <w:sz w:val="28"/>
          <w:szCs w:val="28"/>
        </w:rPr>
      </w:pPr>
      <w:bookmarkStart w:id="19" w:name="_Toc117081364"/>
      <w:r w:rsidRPr="000A56CD">
        <w:rPr>
          <w:rFonts w:ascii="Calibri" w:hAnsi="Calibri" w:cs="Calibri"/>
          <w:b/>
          <w:bCs/>
          <w:color w:val="auto"/>
          <w:sz w:val="28"/>
          <w:szCs w:val="28"/>
        </w:rPr>
        <w:t xml:space="preserve">Participation des </w:t>
      </w:r>
      <w:r w:rsidR="003C054F" w:rsidRPr="000A56CD">
        <w:rPr>
          <w:rFonts w:ascii="Calibri" w:hAnsi="Calibri" w:cs="Calibri"/>
          <w:b/>
          <w:bCs/>
          <w:color w:val="auto"/>
          <w:sz w:val="28"/>
          <w:szCs w:val="28"/>
        </w:rPr>
        <w:t xml:space="preserve">personnes </w:t>
      </w:r>
      <w:r w:rsidR="00722E7F">
        <w:rPr>
          <w:rFonts w:ascii="Calibri" w:hAnsi="Calibri" w:cs="Calibri"/>
          <w:b/>
          <w:bCs/>
          <w:color w:val="auto"/>
          <w:sz w:val="28"/>
          <w:szCs w:val="28"/>
        </w:rPr>
        <w:t xml:space="preserve">en situation de </w:t>
      </w:r>
      <w:r w:rsidR="003C054F" w:rsidRPr="000A56CD">
        <w:rPr>
          <w:rFonts w:ascii="Calibri" w:hAnsi="Calibri" w:cs="Calibri"/>
          <w:b/>
          <w:bCs/>
          <w:color w:val="auto"/>
          <w:sz w:val="28"/>
          <w:szCs w:val="28"/>
        </w:rPr>
        <w:t xml:space="preserve">handicap </w:t>
      </w:r>
      <w:r w:rsidR="00547CB0" w:rsidRPr="000A56CD">
        <w:rPr>
          <w:rFonts w:ascii="Calibri" w:hAnsi="Calibri" w:cs="Calibri"/>
          <w:b/>
          <w:bCs/>
          <w:color w:val="auto"/>
          <w:sz w:val="28"/>
          <w:szCs w:val="28"/>
        </w:rPr>
        <w:t xml:space="preserve">à </w:t>
      </w:r>
      <w:r w:rsidR="00952041" w:rsidRPr="000A56CD">
        <w:rPr>
          <w:rFonts w:ascii="Calibri" w:hAnsi="Calibri" w:cs="Calibri"/>
          <w:b/>
          <w:bCs/>
          <w:color w:val="auto"/>
          <w:sz w:val="28"/>
          <w:szCs w:val="28"/>
        </w:rPr>
        <w:t xml:space="preserve">un </w:t>
      </w:r>
      <w:r w:rsidR="00547CB0" w:rsidRPr="000A56CD">
        <w:rPr>
          <w:rFonts w:ascii="Calibri" w:hAnsi="Calibri" w:cs="Calibri"/>
          <w:b/>
          <w:bCs/>
          <w:color w:val="auto"/>
          <w:sz w:val="28"/>
          <w:szCs w:val="28"/>
        </w:rPr>
        <w:t xml:space="preserve">processus de dotation </w:t>
      </w:r>
      <w:r w:rsidR="008A36EF">
        <w:rPr>
          <w:rFonts w:ascii="Calibri" w:hAnsi="Calibri" w:cs="Calibri"/>
          <w:b/>
          <w:bCs/>
          <w:color w:val="auto"/>
          <w:sz w:val="28"/>
          <w:szCs w:val="28"/>
        </w:rPr>
        <w:t>aux fins de promotion</w:t>
      </w:r>
      <w:r w:rsidR="00952041" w:rsidRPr="000A56CD">
        <w:rPr>
          <w:rFonts w:ascii="Calibri" w:hAnsi="Calibri" w:cs="Calibri"/>
          <w:b/>
          <w:bCs/>
          <w:color w:val="auto"/>
          <w:sz w:val="28"/>
          <w:szCs w:val="28"/>
        </w:rPr>
        <w:t xml:space="preserve"> </w:t>
      </w:r>
      <w:r w:rsidR="00C73667" w:rsidRPr="000A56CD">
        <w:rPr>
          <w:rFonts w:ascii="Calibri" w:hAnsi="Calibri" w:cs="Calibri"/>
          <w:b/>
          <w:bCs/>
          <w:color w:val="auto"/>
          <w:sz w:val="28"/>
          <w:szCs w:val="28"/>
        </w:rPr>
        <w:t>et obstacles potentiels</w:t>
      </w:r>
      <w:bookmarkEnd w:id="19"/>
      <w:r w:rsidR="00C73667" w:rsidRPr="000A56CD">
        <w:rPr>
          <w:rFonts w:ascii="Calibri" w:hAnsi="Calibri" w:cs="Calibri"/>
          <w:b/>
          <w:bCs/>
          <w:color w:val="auto"/>
          <w:sz w:val="28"/>
          <w:szCs w:val="28"/>
        </w:rPr>
        <w:t xml:space="preserve"> </w:t>
      </w:r>
    </w:p>
    <w:p w14:paraId="3C7D5CE0" w14:textId="77777777" w:rsidR="00844690" w:rsidRPr="00E1198F" w:rsidRDefault="00844690" w:rsidP="00E1198F"/>
    <w:p w14:paraId="0E86B024" w14:textId="3163818A" w:rsidR="000B41A8" w:rsidRPr="00F27B9D" w:rsidRDefault="009553BE" w:rsidP="00A97B89">
      <w:pPr>
        <w:pStyle w:val="Heading3"/>
        <w:rPr>
          <w:bCs/>
        </w:rPr>
      </w:pPr>
      <w:bookmarkStart w:id="20" w:name="_Toc117081365"/>
      <w:r w:rsidRPr="007938E6">
        <w:rPr>
          <w:lang w:eastAsia="en-CA"/>
        </w:rPr>
        <w:t xml:space="preserve">Participation à un processus de dotation </w:t>
      </w:r>
      <w:r w:rsidR="008A36EF" w:rsidRPr="007938E6">
        <w:rPr>
          <w:lang w:eastAsia="en-CA"/>
        </w:rPr>
        <w:t>aux fins de promotion</w:t>
      </w:r>
      <w:bookmarkEnd w:id="20"/>
    </w:p>
    <w:p w14:paraId="50A91AAC" w14:textId="3F3D64B3" w:rsidR="00772C6A" w:rsidRDefault="002D6F1A" w:rsidP="00923211">
      <w:pPr>
        <w:rPr>
          <w:rFonts w:ascii="Calibri" w:hAnsi="Calibri" w:cs="Calibri"/>
          <w:b/>
          <w:bCs/>
          <w:color w:val="auto"/>
          <w:sz w:val="24"/>
          <w:szCs w:val="24"/>
        </w:rPr>
      </w:pPr>
      <w:bookmarkStart w:id="21" w:name="_Hlk101798562"/>
      <w:r>
        <w:rPr>
          <w:rFonts w:ascii="Calibri" w:hAnsi="Calibri" w:cs="Calibri"/>
          <w:color w:val="auto"/>
          <w:sz w:val="24"/>
          <w:szCs w:val="24"/>
        </w:rPr>
        <w:t>Le tableau 13</w:t>
      </w:r>
      <w:r w:rsidR="00662710" w:rsidRPr="00F27B9D">
        <w:rPr>
          <w:rFonts w:ascii="Calibri" w:hAnsi="Calibri" w:cs="Calibri"/>
          <w:color w:val="auto"/>
          <w:sz w:val="24"/>
          <w:szCs w:val="24"/>
        </w:rPr>
        <w:t xml:space="preserve"> </w:t>
      </w:r>
      <w:r w:rsidR="004A1AFF" w:rsidRPr="00F27B9D">
        <w:rPr>
          <w:rFonts w:ascii="Calibri" w:hAnsi="Calibri" w:cs="Calibri"/>
          <w:color w:val="auto"/>
          <w:sz w:val="24"/>
          <w:szCs w:val="24"/>
        </w:rPr>
        <w:t xml:space="preserve">montre que </w:t>
      </w:r>
      <w:r w:rsidR="009553BE" w:rsidRPr="00F27B9D">
        <w:rPr>
          <w:rFonts w:ascii="Calibri" w:hAnsi="Calibri" w:cs="Calibri"/>
          <w:color w:val="auto"/>
          <w:sz w:val="24"/>
          <w:szCs w:val="24"/>
        </w:rPr>
        <w:t xml:space="preserve">28,1 % </w:t>
      </w:r>
      <w:r w:rsidR="008F139E" w:rsidRPr="00F27B9D">
        <w:rPr>
          <w:rFonts w:ascii="Calibri" w:hAnsi="Calibri" w:cs="Calibri"/>
          <w:color w:val="auto"/>
          <w:sz w:val="24"/>
          <w:szCs w:val="24"/>
        </w:rPr>
        <w:t xml:space="preserve">des </w:t>
      </w:r>
      <w:r w:rsidR="009553BE" w:rsidRPr="00F27B9D">
        <w:rPr>
          <w:rFonts w:ascii="Calibri" w:hAnsi="Calibri" w:cs="Calibri"/>
          <w:color w:val="auto"/>
          <w:sz w:val="24"/>
          <w:szCs w:val="24"/>
        </w:rPr>
        <w:t xml:space="preserve">personnes </w:t>
      </w:r>
      <w:r w:rsidR="00DE7447" w:rsidRPr="00F27B9D">
        <w:rPr>
          <w:rFonts w:ascii="Calibri" w:hAnsi="Calibri" w:cs="Calibri"/>
          <w:color w:val="auto"/>
          <w:sz w:val="24"/>
          <w:szCs w:val="24"/>
        </w:rPr>
        <w:t xml:space="preserve">en situation de </w:t>
      </w:r>
      <w:r w:rsidR="009553BE" w:rsidRPr="00F27B9D">
        <w:rPr>
          <w:rFonts w:ascii="Calibri" w:hAnsi="Calibri" w:cs="Calibri"/>
          <w:color w:val="auto"/>
          <w:sz w:val="24"/>
          <w:szCs w:val="24"/>
        </w:rPr>
        <w:t xml:space="preserve">handicap ont déclaré avoir participé à un processus de dotation annoncé </w:t>
      </w:r>
      <w:r w:rsidR="00DE7447" w:rsidRPr="00F27B9D">
        <w:rPr>
          <w:rFonts w:ascii="Calibri" w:hAnsi="Calibri" w:cs="Calibri"/>
          <w:color w:val="auto"/>
          <w:sz w:val="24"/>
          <w:szCs w:val="24"/>
        </w:rPr>
        <w:t>aux fins de</w:t>
      </w:r>
      <w:r w:rsidR="00952041" w:rsidRPr="00F27B9D">
        <w:rPr>
          <w:rFonts w:ascii="Calibri" w:hAnsi="Calibri" w:cs="Calibri"/>
          <w:color w:val="auto"/>
          <w:sz w:val="24"/>
          <w:szCs w:val="24"/>
        </w:rPr>
        <w:t xml:space="preserve"> promotion</w:t>
      </w:r>
      <w:r w:rsidR="005E1A4D" w:rsidRPr="00F27B9D">
        <w:rPr>
          <w:rFonts w:ascii="Calibri" w:hAnsi="Calibri" w:cs="Calibri"/>
          <w:color w:val="auto"/>
          <w:sz w:val="24"/>
          <w:szCs w:val="24"/>
        </w:rPr>
        <w:t xml:space="preserve"> au cours des douze mois précédant le sondage</w:t>
      </w:r>
      <w:r w:rsidR="00D666B7" w:rsidRPr="00F27B9D">
        <w:rPr>
          <w:rFonts w:ascii="Calibri" w:hAnsi="Calibri" w:cs="Calibri"/>
          <w:color w:val="auto"/>
          <w:sz w:val="24"/>
          <w:szCs w:val="24"/>
        </w:rPr>
        <w:t xml:space="preserve">, </w:t>
      </w:r>
      <w:r w:rsidR="005E1A4D" w:rsidRPr="00F27B9D">
        <w:rPr>
          <w:rFonts w:ascii="Calibri" w:hAnsi="Calibri" w:cs="Calibri"/>
          <w:color w:val="auto"/>
          <w:sz w:val="24"/>
          <w:szCs w:val="24"/>
        </w:rPr>
        <w:t>ce qui est</w:t>
      </w:r>
      <w:r w:rsidR="004A1AFF" w:rsidRPr="00F27B9D">
        <w:rPr>
          <w:rFonts w:ascii="Calibri" w:hAnsi="Calibri" w:cs="Calibri"/>
          <w:color w:val="auto"/>
          <w:sz w:val="24"/>
          <w:szCs w:val="24"/>
        </w:rPr>
        <w:t xml:space="preserve"> comparable</w:t>
      </w:r>
      <w:r w:rsidR="00A04943" w:rsidRPr="00F27B9D">
        <w:rPr>
          <w:rFonts w:ascii="Calibri" w:hAnsi="Calibri" w:cs="Calibri"/>
          <w:color w:val="auto"/>
          <w:sz w:val="24"/>
          <w:szCs w:val="24"/>
        </w:rPr>
        <w:t xml:space="preserve"> au pourcentage </w:t>
      </w:r>
      <w:r w:rsidR="005E1A4D" w:rsidRPr="00F27B9D">
        <w:rPr>
          <w:rFonts w:ascii="Calibri" w:hAnsi="Calibri" w:cs="Calibri"/>
          <w:color w:val="auto"/>
          <w:sz w:val="24"/>
          <w:szCs w:val="24"/>
        </w:rPr>
        <w:t>des</w:t>
      </w:r>
      <w:r w:rsidR="00D666B7" w:rsidRPr="00F27B9D">
        <w:rPr>
          <w:rFonts w:ascii="Calibri" w:hAnsi="Calibri" w:cs="Calibri"/>
          <w:color w:val="auto"/>
          <w:sz w:val="24"/>
          <w:szCs w:val="24"/>
        </w:rPr>
        <w:t xml:space="preserve"> personnes </w:t>
      </w:r>
      <w:r w:rsidR="0018666D" w:rsidRPr="00F27B9D">
        <w:rPr>
          <w:rFonts w:ascii="Calibri" w:eastAsia="Segoe UI Semilight" w:hAnsi="Calibri" w:cs="Calibri"/>
          <w:color w:val="auto"/>
          <w:sz w:val="24"/>
          <w:szCs w:val="24"/>
        </w:rPr>
        <w:t xml:space="preserve">qui ne sont pas en situation de handicap </w:t>
      </w:r>
      <w:r w:rsidR="00D666B7" w:rsidRPr="00F27B9D">
        <w:rPr>
          <w:rFonts w:ascii="Calibri" w:hAnsi="Calibri" w:cs="Calibri"/>
          <w:color w:val="auto"/>
          <w:sz w:val="24"/>
          <w:szCs w:val="24"/>
        </w:rPr>
        <w:t>(28,6 %)</w:t>
      </w:r>
      <w:r w:rsidR="00717C98" w:rsidRPr="00F27B9D">
        <w:rPr>
          <w:rFonts w:ascii="Calibri" w:hAnsi="Calibri" w:cs="Calibri"/>
          <w:color w:val="auto"/>
          <w:sz w:val="24"/>
          <w:szCs w:val="24"/>
        </w:rPr>
        <w:t xml:space="preserve">. </w:t>
      </w:r>
      <w:bookmarkEnd w:id="21"/>
      <w:r w:rsidR="00D07F1C" w:rsidRPr="00F27B9D">
        <w:rPr>
          <w:rFonts w:ascii="Calibri" w:hAnsi="Calibri" w:cs="Calibri"/>
          <w:color w:val="auto"/>
          <w:sz w:val="24"/>
          <w:szCs w:val="24"/>
        </w:rPr>
        <w:t>De plus, le degré de sévérité</w:t>
      </w:r>
      <w:r w:rsidR="00FE6F93" w:rsidRPr="00F27B9D">
        <w:rPr>
          <w:rFonts w:ascii="Calibri" w:hAnsi="Calibri" w:cs="Calibri"/>
          <w:color w:val="auto"/>
          <w:sz w:val="24"/>
          <w:szCs w:val="24"/>
        </w:rPr>
        <w:t xml:space="preserve"> du handicap n’a pas eu d’incidence majeure sur la participation aux possibilités de promotion, car les employés ayant des handicaps moins sévères et ceux ayant des handicaps plus sévères </w:t>
      </w:r>
      <w:r w:rsidR="008634C8" w:rsidRPr="00F27B9D">
        <w:rPr>
          <w:rFonts w:ascii="Calibri" w:hAnsi="Calibri" w:cs="Calibri"/>
          <w:color w:val="auto"/>
          <w:sz w:val="24"/>
          <w:szCs w:val="24"/>
        </w:rPr>
        <w:t xml:space="preserve">ont montré </w:t>
      </w:r>
      <w:r w:rsidR="00772C6A" w:rsidRPr="00F27B9D">
        <w:rPr>
          <w:rFonts w:ascii="Calibri" w:hAnsi="Calibri" w:cs="Calibri"/>
          <w:color w:val="auto"/>
          <w:sz w:val="24"/>
          <w:szCs w:val="24"/>
        </w:rPr>
        <w:t>des</w:t>
      </w:r>
      <w:r w:rsidR="008634C8" w:rsidRPr="00F27B9D">
        <w:rPr>
          <w:rFonts w:ascii="Calibri" w:hAnsi="Calibri" w:cs="Calibri"/>
          <w:color w:val="auto"/>
          <w:sz w:val="24"/>
          <w:szCs w:val="24"/>
        </w:rPr>
        <w:t xml:space="preserve"> </w:t>
      </w:r>
      <w:r w:rsidR="00772C6A" w:rsidRPr="00F27B9D">
        <w:rPr>
          <w:rFonts w:ascii="Calibri" w:hAnsi="Calibri" w:cs="Calibri"/>
          <w:color w:val="auto"/>
          <w:sz w:val="24"/>
          <w:szCs w:val="24"/>
        </w:rPr>
        <w:t>taux</w:t>
      </w:r>
      <w:r w:rsidR="008634C8" w:rsidRPr="00F27B9D">
        <w:rPr>
          <w:rFonts w:ascii="Calibri" w:hAnsi="Calibri" w:cs="Calibri"/>
          <w:color w:val="auto"/>
          <w:sz w:val="24"/>
          <w:szCs w:val="24"/>
        </w:rPr>
        <w:t xml:space="preserve"> de participation similaire</w:t>
      </w:r>
      <w:r w:rsidR="00772C6A" w:rsidRPr="00F27B9D">
        <w:rPr>
          <w:rFonts w:ascii="Calibri" w:hAnsi="Calibri" w:cs="Calibri"/>
          <w:color w:val="auto"/>
          <w:sz w:val="24"/>
          <w:szCs w:val="24"/>
        </w:rPr>
        <w:t>s (28.3</w:t>
      </w:r>
      <w:r w:rsidR="001227D0" w:rsidRPr="00F27B9D">
        <w:rPr>
          <w:rFonts w:ascii="Calibri" w:hAnsi="Calibri" w:cs="Calibri"/>
          <w:color w:val="auto"/>
          <w:sz w:val="24"/>
          <w:szCs w:val="24"/>
        </w:rPr>
        <w:t xml:space="preserve"> </w:t>
      </w:r>
      <w:r w:rsidR="00772C6A" w:rsidRPr="00F27B9D">
        <w:rPr>
          <w:rFonts w:ascii="Calibri" w:hAnsi="Calibri" w:cs="Calibri"/>
          <w:color w:val="auto"/>
          <w:sz w:val="24"/>
          <w:szCs w:val="24"/>
        </w:rPr>
        <w:t>% vs 26.6</w:t>
      </w:r>
      <w:r w:rsidR="001227D0" w:rsidRPr="00F27B9D">
        <w:rPr>
          <w:rFonts w:ascii="Calibri" w:hAnsi="Calibri" w:cs="Calibri"/>
          <w:color w:val="auto"/>
          <w:sz w:val="24"/>
          <w:szCs w:val="24"/>
        </w:rPr>
        <w:t xml:space="preserve"> </w:t>
      </w:r>
      <w:r w:rsidR="00772C6A" w:rsidRPr="00F27B9D">
        <w:rPr>
          <w:rFonts w:ascii="Calibri" w:hAnsi="Calibri" w:cs="Calibri"/>
          <w:color w:val="auto"/>
          <w:sz w:val="24"/>
          <w:szCs w:val="24"/>
        </w:rPr>
        <w:t>%).</w:t>
      </w:r>
      <w:r w:rsidR="00772C6A" w:rsidRPr="00772C6A">
        <w:rPr>
          <w:rFonts w:ascii="Calibri" w:hAnsi="Calibri" w:cs="Calibri"/>
          <w:color w:val="auto"/>
          <w:sz w:val="24"/>
          <w:szCs w:val="24"/>
        </w:rPr>
        <w:t xml:space="preserve"> </w:t>
      </w:r>
    </w:p>
    <w:p w14:paraId="2FB88068" w14:textId="77777777" w:rsidR="000572BE" w:rsidRDefault="009C5DE6" w:rsidP="00D56D58">
      <w:pPr>
        <w:keepNext/>
        <w:jc w:val="center"/>
        <w:rPr>
          <w:rFonts w:ascii="Calibri" w:hAnsi="Calibri" w:cs="Calibri"/>
          <w:b/>
          <w:bCs/>
          <w:color w:val="auto"/>
          <w:sz w:val="24"/>
          <w:szCs w:val="24"/>
        </w:rPr>
      </w:pPr>
      <w:r>
        <w:rPr>
          <w:rFonts w:ascii="Calibri" w:hAnsi="Calibri" w:cs="Calibri"/>
          <w:b/>
          <w:bCs/>
          <w:color w:val="auto"/>
          <w:sz w:val="24"/>
          <w:szCs w:val="24"/>
        </w:rPr>
        <w:lastRenderedPageBreak/>
        <w:t>Tableau 13 </w:t>
      </w:r>
    </w:p>
    <w:p w14:paraId="013AC943" w14:textId="60E16536" w:rsidR="000B41A8" w:rsidRPr="000A56CD" w:rsidRDefault="00084A79" w:rsidP="00D56D58">
      <w:pPr>
        <w:keepNext/>
        <w:jc w:val="center"/>
        <w:rPr>
          <w:rFonts w:ascii="Calibri" w:hAnsi="Calibri" w:cs="Calibri"/>
          <w:b/>
          <w:bCs/>
          <w:color w:val="auto"/>
          <w:sz w:val="24"/>
          <w:szCs w:val="24"/>
        </w:rPr>
      </w:pPr>
      <w:r w:rsidRPr="00084A79">
        <w:rPr>
          <w:rFonts w:ascii="Calibri" w:hAnsi="Calibri" w:cs="Calibri"/>
          <w:b/>
          <w:bCs/>
          <w:color w:val="auto"/>
          <w:sz w:val="24"/>
          <w:szCs w:val="24"/>
        </w:rPr>
        <w:t>Taux de participation des employés à un processus de dotation pour une promotion entre le 16 mars 2020 et le 15 mars 2021</w:t>
      </w:r>
      <w:r w:rsidR="00C97611">
        <w:rPr>
          <w:rFonts w:ascii="Calibri" w:hAnsi="Calibri" w:cs="Calibri"/>
          <w:b/>
          <w:bCs/>
          <w:color w:val="auto"/>
          <w:sz w:val="24"/>
          <w:szCs w:val="24"/>
        </w:rPr>
        <w:t>, selon la présence et la sévérité</w:t>
      </w:r>
      <w:r w:rsidR="00A04078">
        <w:rPr>
          <w:rFonts w:ascii="Calibri" w:hAnsi="Calibri" w:cs="Calibri"/>
          <w:b/>
          <w:bCs/>
          <w:color w:val="auto"/>
          <w:sz w:val="24"/>
          <w:szCs w:val="24"/>
        </w:rPr>
        <w:t xml:space="preserve"> du handicap</w:t>
      </w:r>
      <w:r>
        <w:rPr>
          <w:rFonts w:ascii="Calibri" w:hAnsi="Calibri" w:cs="Calibri"/>
          <w:b/>
          <w:bCs/>
          <w:color w:val="auto"/>
          <w:sz w:val="24"/>
          <w:szCs w:val="24"/>
        </w:rPr>
        <w:t>*</w:t>
      </w:r>
    </w:p>
    <w:tbl>
      <w:tblPr>
        <w:tblpPr w:leftFromText="180" w:rightFromText="180" w:vertAnchor="text" w:horzAnchor="margin" w:tblpY="-51"/>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ux de participation des employés à un processus de dotation pour une promotion entre le 16 mars 2020 et le 15 mars 2021, selon la présence et la sévérité du handicap"/>
      </w:tblPr>
      <w:tblGrid>
        <w:gridCol w:w="2292"/>
        <w:gridCol w:w="2292"/>
        <w:gridCol w:w="2292"/>
        <w:gridCol w:w="2292"/>
      </w:tblGrid>
      <w:tr w:rsidR="007809B3" w:rsidRPr="000A56CD" w14:paraId="6AAA1CE0" w14:textId="77777777" w:rsidTr="009754D4">
        <w:trPr>
          <w:cantSplit/>
          <w:trHeight w:val="551"/>
        </w:trPr>
        <w:tc>
          <w:tcPr>
            <w:tcW w:w="2292" w:type="dxa"/>
            <w:shd w:val="clear" w:color="000000" w:fill="D9E1F2"/>
            <w:tcMar>
              <w:top w:w="144" w:type="dxa"/>
              <w:left w:w="115" w:type="dxa"/>
              <w:bottom w:w="144" w:type="dxa"/>
              <w:right w:w="115" w:type="dxa"/>
            </w:tcMar>
            <w:vAlign w:val="center"/>
          </w:tcPr>
          <w:p w14:paraId="7DBE8754" w14:textId="77777777" w:rsidR="007809B3" w:rsidRPr="000A56CD" w:rsidRDefault="007809B3" w:rsidP="009754D4">
            <w:pPr>
              <w:spacing w:after="0" w:line="240" w:lineRule="auto"/>
              <w:rPr>
                <w:rFonts w:ascii="Calibri" w:eastAsia="Times New Roman" w:hAnsi="Calibri" w:cs="Calibri"/>
                <w:b/>
                <w:bCs/>
                <w:color w:val="auto"/>
                <w:sz w:val="24"/>
                <w:szCs w:val="24"/>
                <w:lang w:eastAsia="en-CA"/>
              </w:rPr>
            </w:pPr>
            <w:r w:rsidRPr="000A56CD">
              <w:rPr>
                <w:rFonts w:ascii="Calibri" w:hAnsi="Calibri" w:cs="Calibri"/>
                <w:b/>
                <w:bCs/>
                <w:color w:val="auto"/>
                <w:sz w:val="24"/>
                <w:szCs w:val="24"/>
              </w:rPr>
              <w:t xml:space="preserve">Employés </w:t>
            </w:r>
            <w:r>
              <w:rPr>
                <w:rFonts w:ascii="Calibri" w:hAnsi="Calibri" w:cs="Calibri"/>
                <w:b/>
                <w:bCs/>
                <w:color w:val="auto"/>
                <w:sz w:val="24"/>
                <w:szCs w:val="24"/>
              </w:rPr>
              <w:t>qui ne sont pas en situation de handicap*</w:t>
            </w:r>
          </w:p>
        </w:tc>
        <w:tc>
          <w:tcPr>
            <w:tcW w:w="2292" w:type="dxa"/>
            <w:shd w:val="clear" w:color="000000" w:fill="D9E1F2"/>
            <w:tcMar>
              <w:top w:w="144" w:type="dxa"/>
              <w:left w:w="115" w:type="dxa"/>
              <w:bottom w:w="144" w:type="dxa"/>
              <w:right w:w="115" w:type="dxa"/>
            </w:tcMar>
            <w:vAlign w:val="center"/>
          </w:tcPr>
          <w:p w14:paraId="115A991B" w14:textId="77777777" w:rsidR="007809B3" w:rsidRPr="000A56CD" w:rsidRDefault="007809B3" w:rsidP="009754D4">
            <w:pPr>
              <w:spacing w:after="0" w:line="240" w:lineRule="auto"/>
              <w:rPr>
                <w:rFonts w:ascii="Calibri" w:eastAsia="Times New Roman" w:hAnsi="Calibri" w:cs="Calibri"/>
                <w:b/>
                <w:bCs/>
                <w:color w:val="auto"/>
                <w:sz w:val="24"/>
                <w:szCs w:val="24"/>
                <w:lang w:eastAsia="en-CA"/>
              </w:rPr>
            </w:pPr>
            <w:r w:rsidRPr="000A56CD">
              <w:rPr>
                <w:rFonts w:ascii="Calibri" w:hAnsi="Calibri" w:cs="Calibri"/>
                <w:b/>
                <w:bCs/>
                <w:color w:val="auto"/>
                <w:sz w:val="24"/>
                <w:szCs w:val="24"/>
              </w:rPr>
              <w:t xml:space="preserve">Employés </w:t>
            </w:r>
            <w:r>
              <w:rPr>
                <w:rFonts w:ascii="Calibri" w:hAnsi="Calibri" w:cs="Calibri"/>
                <w:b/>
                <w:bCs/>
                <w:color w:val="auto"/>
                <w:sz w:val="24"/>
                <w:szCs w:val="24"/>
              </w:rPr>
              <w:t xml:space="preserve">en situation de </w:t>
            </w:r>
            <w:r w:rsidRPr="000A56CD">
              <w:rPr>
                <w:rFonts w:ascii="Calibri" w:hAnsi="Calibri" w:cs="Calibri"/>
                <w:b/>
                <w:bCs/>
                <w:color w:val="auto"/>
                <w:sz w:val="24"/>
                <w:szCs w:val="24"/>
              </w:rPr>
              <w:t>handica</w:t>
            </w:r>
            <w:r>
              <w:rPr>
                <w:rFonts w:ascii="Calibri" w:hAnsi="Calibri" w:cs="Calibri"/>
                <w:b/>
                <w:bCs/>
                <w:color w:val="auto"/>
                <w:sz w:val="24"/>
                <w:szCs w:val="24"/>
              </w:rPr>
              <w:t>p*</w:t>
            </w:r>
          </w:p>
        </w:tc>
        <w:tc>
          <w:tcPr>
            <w:tcW w:w="2292" w:type="dxa"/>
            <w:shd w:val="clear" w:color="000000" w:fill="D9E1F2"/>
            <w:tcMar>
              <w:top w:w="144" w:type="dxa"/>
              <w:left w:w="115" w:type="dxa"/>
              <w:bottom w:w="144" w:type="dxa"/>
              <w:right w:w="115" w:type="dxa"/>
            </w:tcMar>
            <w:vAlign w:val="center"/>
          </w:tcPr>
          <w:p w14:paraId="5BB05063" w14:textId="77777777" w:rsidR="007809B3" w:rsidRPr="000A56CD" w:rsidRDefault="007809B3" w:rsidP="009754D4">
            <w:pPr>
              <w:spacing w:after="0" w:line="240" w:lineRule="auto"/>
              <w:rPr>
                <w:rFonts w:ascii="Calibri" w:hAnsi="Calibri" w:cs="Calibri"/>
                <w:b/>
                <w:bCs/>
                <w:color w:val="auto"/>
                <w:sz w:val="24"/>
                <w:szCs w:val="24"/>
              </w:rPr>
            </w:pPr>
            <w:r>
              <w:rPr>
                <w:rFonts w:ascii="Calibri" w:hAnsi="Calibri" w:cs="Calibri"/>
                <w:b/>
                <w:bCs/>
                <w:color w:val="auto"/>
                <w:sz w:val="24"/>
                <w:szCs w:val="24"/>
              </w:rPr>
              <w:t>H</w:t>
            </w:r>
            <w:r w:rsidRPr="000A56CD">
              <w:rPr>
                <w:rFonts w:ascii="Calibri" w:hAnsi="Calibri" w:cs="Calibri"/>
                <w:b/>
                <w:bCs/>
                <w:color w:val="auto"/>
                <w:sz w:val="24"/>
                <w:szCs w:val="24"/>
              </w:rPr>
              <w:t xml:space="preserve">andicaps moins </w:t>
            </w:r>
            <w:r>
              <w:rPr>
                <w:rFonts w:ascii="Calibri" w:hAnsi="Calibri" w:cs="Calibri"/>
                <w:b/>
                <w:bCs/>
                <w:color w:val="auto"/>
                <w:sz w:val="24"/>
                <w:szCs w:val="24"/>
              </w:rPr>
              <w:t>sévère</w:t>
            </w:r>
            <w:r w:rsidRPr="000A56CD">
              <w:rPr>
                <w:rFonts w:ascii="Calibri" w:hAnsi="Calibri" w:cs="Calibri"/>
                <w:b/>
                <w:bCs/>
                <w:color w:val="auto"/>
                <w:sz w:val="24"/>
                <w:szCs w:val="24"/>
              </w:rPr>
              <w:t>s</w:t>
            </w:r>
            <w:r>
              <w:rPr>
                <w:rFonts w:ascii="Calibri" w:hAnsi="Calibri" w:cs="Calibri"/>
                <w:b/>
                <w:bCs/>
                <w:color w:val="auto"/>
                <w:sz w:val="24"/>
                <w:szCs w:val="24"/>
              </w:rPr>
              <w:t>*</w:t>
            </w:r>
          </w:p>
        </w:tc>
        <w:tc>
          <w:tcPr>
            <w:tcW w:w="2292" w:type="dxa"/>
            <w:shd w:val="clear" w:color="000000" w:fill="D9E1F2"/>
            <w:tcMar>
              <w:top w:w="144" w:type="dxa"/>
              <w:left w:w="115" w:type="dxa"/>
              <w:bottom w:w="144" w:type="dxa"/>
              <w:right w:w="115" w:type="dxa"/>
            </w:tcMar>
            <w:vAlign w:val="center"/>
          </w:tcPr>
          <w:p w14:paraId="1608CCEB" w14:textId="77777777" w:rsidR="007809B3" w:rsidRPr="000A56CD" w:rsidRDefault="007809B3" w:rsidP="009754D4">
            <w:pPr>
              <w:spacing w:after="0" w:line="240" w:lineRule="auto"/>
              <w:rPr>
                <w:rFonts w:ascii="Calibri" w:hAnsi="Calibri" w:cs="Calibri"/>
                <w:b/>
                <w:bCs/>
                <w:color w:val="auto"/>
                <w:sz w:val="24"/>
                <w:szCs w:val="24"/>
              </w:rPr>
            </w:pPr>
            <w:r>
              <w:rPr>
                <w:rFonts w:ascii="Calibri" w:hAnsi="Calibri" w:cs="Calibri"/>
                <w:b/>
                <w:bCs/>
                <w:color w:val="auto"/>
                <w:sz w:val="24"/>
                <w:szCs w:val="24"/>
              </w:rPr>
              <w:t>H</w:t>
            </w:r>
            <w:r w:rsidRPr="000A56CD">
              <w:rPr>
                <w:rFonts w:ascii="Calibri" w:hAnsi="Calibri" w:cs="Calibri"/>
                <w:b/>
                <w:bCs/>
                <w:color w:val="auto"/>
                <w:sz w:val="24"/>
                <w:szCs w:val="24"/>
              </w:rPr>
              <w:t xml:space="preserve">andicaps plus </w:t>
            </w:r>
            <w:r>
              <w:rPr>
                <w:rFonts w:ascii="Calibri" w:hAnsi="Calibri" w:cs="Calibri"/>
                <w:b/>
                <w:bCs/>
                <w:color w:val="auto"/>
                <w:sz w:val="24"/>
                <w:szCs w:val="24"/>
              </w:rPr>
              <w:t>sévère</w:t>
            </w:r>
            <w:r w:rsidRPr="000A56CD">
              <w:rPr>
                <w:rFonts w:ascii="Calibri" w:hAnsi="Calibri" w:cs="Calibri"/>
                <w:b/>
                <w:bCs/>
                <w:color w:val="auto"/>
                <w:sz w:val="24"/>
                <w:szCs w:val="24"/>
              </w:rPr>
              <w:t>s</w:t>
            </w:r>
            <w:r>
              <w:rPr>
                <w:rFonts w:ascii="Calibri" w:hAnsi="Calibri" w:cs="Calibri"/>
                <w:b/>
                <w:bCs/>
                <w:color w:val="auto"/>
                <w:sz w:val="24"/>
                <w:szCs w:val="24"/>
              </w:rPr>
              <w:t>*</w:t>
            </w:r>
          </w:p>
        </w:tc>
      </w:tr>
      <w:tr w:rsidR="007809B3" w:rsidRPr="000A56CD" w14:paraId="5FBA7E64" w14:textId="77777777" w:rsidTr="009754D4">
        <w:trPr>
          <w:cantSplit/>
          <w:trHeight w:val="272"/>
        </w:trPr>
        <w:tc>
          <w:tcPr>
            <w:tcW w:w="2292" w:type="dxa"/>
            <w:tcMar>
              <w:top w:w="144" w:type="dxa"/>
              <w:left w:w="115" w:type="dxa"/>
              <w:bottom w:w="144" w:type="dxa"/>
              <w:right w:w="115" w:type="dxa"/>
            </w:tcMar>
            <w:vAlign w:val="center"/>
          </w:tcPr>
          <w:p w14:paraId="1B229E7C" w14:textId="77777777" w:rsidR="007809B3" w:rsidRPr="000A56CD" w:rsidRDefault="007809B3" w:rsidP="009754D4">
            <w:pPr>
              <w:spacing w:after="0" w:line="240" w:lineRule="auto"/>
              <w:rPr>
                <w:rFonts w:ascii="Calibri" w:hAnsi="Calibri" w:cs="Calibri"/>
                <w:color w:val="auto"/>
                <w:sz w:val="24"/>
                <w:szCs w:val="24"/>
              </w:rPr>
            </w:pPr>
            <w:r w:rsidRPr="000A56CD">
              <w:rPr>
                <w:rFonts w:ascii="Calibri" w:hAnsi="Calibri" w:cs="Calibri"/>
                <w:color w:val="auto"/>
                <w:sz w:val="24"/>
                <w:szCs w:val="24"/>
              </w:rPr>
              <w:t>28,6 %</w:t>
            </w:r>
          </w:p>
        </w:tc>
        <w:tc>
          <w:tcPr>
            <w:tcW w:w="2292" w:type="dxa"/>
            <w:tcMar>
              <w:top w:w="144" w:type="dxa"/>
              <w:left w:w="115" w:type="dxa"/>
              <w:bottom w:w="144" w:type="dxa"/>
              <w:right w:w="115" w:type="dxa"/>
            </w:tcMar>
            <w:vAlign w:val="center"/>
          </w:tcPr>
          <w:p w14:paraId="1A26BE1C" w14:textId="77777777" w:rsidR="007809B3" w:rsidRPr="000A56CD" w:rsidRDefault="007809B3" w:rsidP="009754D4">
            <w:pPr>
              <w:spacing w:after="0" w:line="240" w:lineRule="auto"/>
              <w:rPr>
                <w:rFonts w:ascii="Calibri" w:hAnsi="Calibri" w:cs="Calibri"/>
                <w:color w:val="auto"/>
                <w:sz w:val="24"/>
                <w:szCs w:val="24"/>
              </w:rPr>
            </w:pPr>
            <w:r w:rsidRPr="000A56CD">
              <w:rPr>
                <w:rFonts w:ascii="Calibri" w:hAnsi="Calibri" w:cs="Calibri"/>
                <w:color w:val="auto"/>
                <w:sz w:val="24"/>
                <w:szCs w:val="24"/>
              </w:rPr>
              <w:t>28,1 %</w:t>
            </w:r>
          </w:p>
        </w:tc>
        <w:tc>
          <w:tcPr>
            <w:tcW w:w="2292" w:type="dxa"/>
            <w:tcMar>
              <w:top w:w="144" w:type="dxa"/>
              <w:left w:w="115" w:type="dxa"/>
              <w:bottom w:w="144" w:type="dxa"/>
              <w:right w:w="115" w:type="dxa"/>
            </w:tcMar>
            <w:vAlign w:val="center"/>
          </w:tcPr>
          <w:p w14:paraId="5B580173" w14:textId="77777777" w:rsidR="007809B3" w:rsidRPr="000A56CD" w:rsidRDefault="007809B3" w:rsidP="009754D4">
            <w:pPr>
              <w:spacing w:after="0" w:line="240" w:lineRule="auto"/>
              <w:rPr>
                <w:rFonts w:ascii="Calibri" w:hAnsi="Calibri" w:cs="Calibri"/>
                <w:color w:val="auto"/>
                <w:sz w:val="24"/>
                <w:szCs w:val="24"/>
              </w:rPr>
            </w:pPr>
            <w:r w:rsidRPr="000A56CD">
              <w:rPr>
                <w:rFonts w:ascii="Calibri" w:hAnsi="Calibri" w:cs="Calibri"/>
                <w:color w:val="auto"/>
                <w:sz w:val="24"/>
                <w:szCs w:val="24"/>
              </w:rPr>
              <w:t>28,3 %</w:t>
            </w:r>
          </w:p>
        </w:tc>
        <w:tc>
          <w:tcPr>
            <w:tcW w:w="2292" w:type="dxa"/>
            <w:tcMar>
              <w:top w:w="144" w:type="dxa"/>
              <w:left w:w="115" w:type="dxa"/>
              <w:bottom w:w="144" w:type="dxa"/>
              <w:right w:w="115" w:type="dxa"/>
            </w:tcMar>
            <w:vAlign w:val="center"/>
          </w:tcPr>
          <w:p w14:paraId="5A3C8B57" w14:textId="77777777" w:rsidR="007809B3" w:rsidRPr="000A56CD" w:rsidRDefault="007809B3" w:rsidP="009754D4">
            <w:pPr>
              <w:spacing w:after="0" w:line="240" w:lineRule="auto"/>
              <w:rPr>
                <w:rFonts w:ascii="Calibri" w:hAnsi="Calibri" w:cs="Calibri"/>
                <w:color w:val="auto"/>
                <w:sz w:val="24"/>
                <w:szCs w:val="24"/>
              </w:rPr>
            </w:pPr>
            <w:r w:rsidRPr="000A56CD">
              <w:rPr>
                <w:rFonts w:ascii="Calibri" w:hAnsi="Calibri" w:cs="Calibri"/>
                <w:color w:val="auto"/>
                <w:sz w:val="24"/>
                <w:szCs w:val="24"/>
              </w:rPr>
              <w:t>26,6 %</w:t>
            </w:r>
          </w:p>
        </w:tc>
      </w:tr>
    </w:tbl>
    <w:p w14:paraId="4747B2DB" w14:textId="6D86B388" w:rsidR="000B41A8" w:rsidRDefault="009553BE">
      <w:pPr>
        <w:rPr>
          <w:rFonts w:ascii="Calibri" w:eastAsia="Calibri" w:hAnsi="Calibri" w:cs="Calibri"/>
          <w:color w:val="auto"/>
          <w:sz w:val="24"/>
          <w:szCs w:val="24"/>
        </w:rPr>
      </w:pPr>
      <w:r w:rsidRPr="000A56CD">
        <w:rPr>
          <w:rFonts w:ascii="Calibri" w:eastAsia="Calibri" w:hAnsi="Calibri" w:cs="Calibri"/>
          <w:color w:val="auto"/>
          <w:sz w:val="24"/>
          <w:szCs w:val="24"/>
        </w:rPr>
        <w:t xml:space="preserve">*Les différences entre les personnes </w:t>
      </w:r>
      <w:r w:rsidR="001B3841">
        <w:rPr>
          <w:rFonts w:ascii="Calibri" w:eastAsia="Calibri" w:hAnsi="Calibri" w:cs="Calibri"/>
          <w:color w:val="auto"/>
          <w:sz w:val="24"/>
          <w:szCs w:val="24"/>
        </w:rPr>
        <w:t xml:space="preserve">en situation de </w:t>
      </w:r>
      <w:r w:rsidRPr="00F27B9D">
        <w:rPr>
          <w:rFonts w:ascii="Calibri" w:eastAsia="Calibri" w:hAnsi="Calibri" w:cs="Calibri"/>
          <w:color w:val="auto"/>
          <w:sz w:val="24"/>
          <w:szCs w:val="24"/>
        </w:rPr>
        <w:t xml:space="preserve">handicap </w:t>
      </w:r>
      <w:r w:rsidR="00C40761" w:rsidRPr="00F27B9D">
        <w:rPr>
          <w:rFonts w:ascii="Calibri" w:eastAsia="Calibri" w:hAnsi="Calibri" w:cs="Calibri"/>
          <w:color w:val="auto"/>
          <w:sz w:val="24"/>
          <w:szCs w:val="24"/>
        </w:rPr>
        <w:t xml:space="preserve">et celles </w:t>
      </w:r>
      <w:r w:rsidR="00D2722E" w:rsidRPr="00F27B9D">
        <w:rPr>
          <w:rFonts w:ascii="Calibri" w:hAnsi="Calibri" w:cs="Calibri"/>
          <w:color w:val="auto"/>
          <w:sz w:val="24"/>
          <w:szCs w:val="24"/>
        </w:rPr>
        <w:t>qui ne sont pas en situation de handicap</w:t>
      </w:r>
      <w:r w:rsidR="002A38F7" w:rsidRPr="00F27B9D">
        <w:rPr>
          <w:rFonts w:ascii="Calibri" w:eastAsia="Calibri" w:hAnsi="Calibri" w:cs="Calibri"/>
          <w:color w:val="auto"/>
          <w:sz w:val="24"/>
          <w:szCs w:val="24"/>
        </w:rPr>
        <w:t xml:space="preserve">, </w:t>
      </w:r>
      <w:r w:rsidR="00C40761" w:rsidRPr="00F27B9D">
        <w:rPr>
          <w:rFonts w:ascii="Calibri" w:eastAsia="Calibri" w:hAnsi="Calibri" w:cs="Calibri"/>
          <w:color w:val="auto"/>
          <w:sz w:val="24"/>
          <w:szCs w:val="24"/>
        </w:rPr>
        <w:t>ainsi qu’</w:t>
      </w:r>
      <w:r w:rsidRPr="00F27B9D">
        <w:rPr>
          <w:rFonts w:ascii="Calibri" w:eastAsia="Calibri" w:hAnsi="Calibri" w:cs="Calibri"/>
          <w:color w:val="auto"/>
          <w:sz w:val="24"/>
          <w:szCs w:val="24"/>
        </w:rPr>
        <w:t xml:space="preserve">entre les personnes ayant </w:t>
      </w:r>
      <w:r w:rsidR="004A1AFF" w:rsidRPr="00F27B9D">
        <w:rPr>
          <w:rFonts w:ascii="Calibri" w:eastAsia="Calibri" w:hAnsi="Calibri" w:cs="Calibri"/>
          <w:color w:val="auto"/>
          <w:sz w:val="24"/>
          <w:szCs w:val="24"/>
        </w:rPr>
        <w:t xml:space="preserve">un </w:t>
      </w:r>
      <w:r w:rsidRPr="00F27B9D">
        <w:rPr>
          <w:rFonts w:ascii="Calibri" w:eastAsia="Calibri" w:hAnsi="Calibri" w:cs="Calibri"/>
          <w:color w:val="auto"/>
          <w:sz w:val="24"/>
          <w:szCs w:val="24"/>
        </w:rPr>
        <w:t xml:space="preserve">handicap moins </w:t>
      </w:r>
      <w:r w:rsidR="00632217" w:rsidRPr="00F27B9D">
        <w:rPr>
          <w:rFonts w:ascii="Calibri" w:eastAsia="Calibri" w:hAnsi="Calibri" w:cs="Calibri"/>
          <w:color w:val="auto"/>
          <w:sz w:val="24"/>
          <w:szCs w:val="24"/>
        </w:rPr>
        <w:t>sévère</w:t>
      </w:r>
      <w:r w:rsidRPr="00F27B9D">
        <w:rPr>
          <w:rFonts w:ascii="Calibri" w:eastAsia="Calibri" w:hAnsi="Calibri" w:cs="Calibri"/>
          <w:color w:val="auto"/>
          <w:sz w:val="24"/>
          <w:szCs w:val="24"/>
        </w:rPr>
        <w:t xml:space="preserve"> </w:t>
      </w:r>
      <w:r w:rsidR="00844690" w:rsidRPr="00F27B9D">
        <w:rPr>
          <w:rFonts w:ascii="Calibri" w:eastAsia="Calibri" w:hAnsi="Calibri" w:cs="Calibri"/>
          <w:color w:val="auto"/>
          <w:sz w:val="24"/>
          <w:szCs w:val="24"/>
        </w:rPr>
        <w:t>ou</w:t>
      </w:r>
      <w:r w:rsidR="002A38F7" w:rsidRPr="00F27B9D">
        <w:rPr>
          <w:rFonts w:ascii="Calibri" w:eastAsia="Calibri" w:hAnsi="Calibri" w:cs="Calibri"/>
          <w:color w:val="auto"/>
          <w:sz w:val="24"/>
          <w:szCs w:val="24"/>
        </w:rPr>
        <w:t xml:space="preserve"> plus </w:t>
      </w:r>
      <w:r w:rsidR="00632217" w:rsidRPr="00F27B9D">
        <w:rPr>
          <w:rFonts w:ascii="Calibri" w:eastAsia="Calibri" w:hAnsi="Calibri" w:cs="Calibri"/>
          <w:color w:val="auto"/>
          <w:sz w:val="24"/>
          <w:szCs w:val="24"/>
        </w:rPr>
        <w:t>sévère</w:t>
      </w:r>
      <w:r w:rsidR="002A38F7" w:rsidRPr="00F27B9D">
        <w:rPr>
          <w:rFonts w:ascii="Calibri" w:eastAsia="Calibri" w:hAnsi="Calibri" w:cs="Calibri"/>
          <w:color w:val="auto"/>
          <w:sz w:val="24"/>
          <w:szCs w:val="24"/>
        </w:rPr>
        <w:t xml:space="preserve">, </w:t>
      </w:r>
      <w:r w:rsidRPr="00F27B9D">
        <w:rPr>
          <w:rFonts w:ascii="Calibri" w:eastAsia="Calibri" w:hAnsi="Calibri" w:cs="Calibri"/>
          <w:color w:val="auto"/>
          <w:sz w:val="24"/>
          <w:szCs w:val="24"/>
        </w:rPr>
        <w:t>ne sont pas statistiquement significatives.</w:t>
      </w:r>
    </w:p>
    <w:p w14:paraId="63A2654F" w14:textId="77777777" w:rsidR="00747579" w:rsidRPr="00F27B9D" w:rsidRDefault="00747579">
      <w:pPr>
        <w:rPr>
          <w:rFonts w:ascii="Calibri" w:eastAsia="Calibri" w:hAnsi="Calibri" w:cs="Calibri"/>
          <w:color w:val="auto"/>
          <w:sz w:val="24"/>
          <w:szCs w:val="24"/>
        </w:rPr>
      </w:pPr>
    </w:p>
    <w:p w14:paraId="7659C0B9" w14:textId="14131077" w:rsidR="000B41A8" w:rsidRPr="00F27B9D" w:rsidRDefault="009553BE" w:rsidP="005F315E">
      <w:pPr>
        <w:pStyle w:val="Heading3"/>
      </w:pPr>
      <w:bookmarkStart w:id="22" w:name="_Toc117081366"/>
      <w:r w:rsidRPr="00F27B9D">
        <w:t xml:space="preserve">Raisons de ne pas participer à un processus de dotation </w:t>
      </w:r>
      <w:r w:rsidR="008A36EF" w:rsidRPr="00F27B9D">
        <w:t>aux fins de promotion</w:t>
      </w:r>
      <w:bookmarkEnd w:id="22"/>
    </w:p>
    <w:p w14:paraId="6C4362B4" w14:textId="20FCB320" w:rsidR="000B41A8" w:rsidRPr="000A56CD" w:rsidRDefault="004A1AFF">
      <w:pPr>
        <w:rPr>
          <w:rFonts w:ascii="Calibri" w:hAnsi="Calibri" w:cs="Calibri"/>
          <w:color w:val="auto"/>
          <w:sz w:val="24"/>
          <w:szCs w:val="24"/>
        </w:rPr>
      </w:pPr>
      <w:r w:rsidRPr="00F27B9D">
        <w:rPr>
          <w:rFonts w:ascii="Calibri" w:hAnsi="Calibri" w:cs="Calibri"/>
          <w:color w:val="auto"/>
          <w:sz w:val="24"/>
          <w:szCs w:val="24"/>
        </w:rPr>
        <w:t>L</w:t>
      </w:r>
      <w:r w:rsidR="009553BE" w:rsidRPr="00F27B9D">
        <w:rPr>
          <w:rFonts w:ascii="Calibri" w:hAnsi="Calibri" w:cs="Calibri"/>
          <w:color w:val="auto"/>
          <w:sz w:val="24"/>
          <w:szCs w:val="24"/>
        </w:rPr>
        <w:t xml:space="preserve">es </w:t>
      </w:r>
      <w:r w:rsidR="00AC1C91" w:rsidRPr="00F27B9D">
        <w:rPr>
          <w:rFonts w:ascii="Calibri" w:hAnsi="Calibri" w:cs="Calibri"/>
          <w:color w:val="auto"/>
          <w:sz w:val="24"/>
          <w:szCs w:val="24"/>
        </w:rPr>
        <w:t xml:space="preserve">personnes ayant </w:t>
      </w:r>
      <w:r w:rsidRPr="00F27B9D">
        <w:rPr>
          <w:rFonts w:ascii="Calibri" w:hAnsi="Calibri" w:cs="Calibri"/>
          <w:color w:val="auto"/>
          <w:sz w:val="24"/>
          <w:szCs w:val="24"/>
        </w:rPr>
        <w:t>un</w:t>
      </w:r>
      <w:r w:rsidR="006D5978" w:rsidRPr="00F27B9D">
        <w:rPr>
          <w:rFonts w:ascii="Calibri" w:hAnsi="Calibri" w:cs="Calibri"/>
          <w:color w:val="auto"/>
          <w:sz w:val="24"/>
          <w:szCs w:val="24"/>
        </w:rPr>
        <w:t xml:space="preserve"> handicap </w:t>
      </w:r>
      <w:r w:rsidR="00AC1C91" w:rsidRPr="00F27B9D">
        <w:rPr>
          <w:rFonts w:ascii="Calibri" w:hAnsi="Calibri" w:cs="Calibri"/>
          <w:color w:val="auto"/>
          <w:sz w:val="24"/>
          <w:szCs w:val="24"/>
        </w:rPr>
        <w:t xml:space="preserve">plus </w:t>
      </w:r>
      <w:r w:rsidR="00632217" w:rsidRPr="00F27B9D">
        <w:rPr>
          <w:rFonts w:ascii="Calibri" w:hAnsi="Calibri" w:cs="Calibri"/>
          <w:color w:val="auto"/>
          <w:sz w:val="24"/>
          <w:szCs w:val="24"/>
        </w:rPr>
        <w:t>sévère</w:t>
      </w:r>
      <w:r w:rsidR="00AC1C91" w:rsidRPr="00F27B9D">
        <w:rPr>
          <w:rFonts w:ascii="Calibri" w:hAnsi="Calibri" w:cs="Calibri"/>
          <w:color w:val="auto"/>
          <w:sz w:val="24"/>
          <w:szCs w:val="24"/>
        </w:rPr>
        <w:t xml:space="preserve"> avaient plus tendance </w:t>
      </w:r>
      <w:r w:rsidR="00FF7F0A" w:rsidRPr="00F27B9D">
        <w:rPr>
          <w:rFonts w:ascii="Calibri" w:hAnsi="Calibri" w:cs="Calibri"/>
          <w:color w:val="auto"/>
          <w:sz w:val="24"/>
          <w:szCs w:val="24"/>
        </w:rPr>
        <w:t xml:space="preserve">que </w:t>
      </w:r>
      <w:r w:rsidR="00F33922" w:rsidRPr="00F27B9D">
        <w:rPr>
          <w:rFonts w:ascii="Calibri" w:hAnsi="Calibri" w:cs="Calibri"/>
          <w:color w:val="auto"/>
          <w:sz w:val="24"/>
          <w:szCs w:val="24"/>
        </w:rPr>
        <w:t xml:space="preserve">celles </w:t>
      </w:r>
      <w:r w:rsidR="008F01A8" w:rsidRPr="00F27B9D">
        <w:rPr>
          <w:rFonts w:ascii="Calibri" w:hAnsi="Calibri" w:cs="Calibri"/>
          <w:color w:val="auto"/>
          <w:sz w:val="24"/>
          <w:szCs w:val="24"/>
        </w:rPr>
        <w:t xml:space="preserve">ayant </w:t>
      </w:r>
      <w:r w:rsidRPr="00F27B9D">
        <w:rPr>
          <w:rFonts w:ascii="Calibri" w:hAnsi="Calibri" w:cs="Calibri"/>
          <w:color w:val="auto"/>
          <w:sz w:val="24"/>
          <w:szCs w:val="24"/>
        </w:rPr>
        <w:t>un</w:t>
      </w:r>
      <w:r w:rsidR="006D5978" w:rsidRPr="00F27B9D">
        <w:rPr>
          <w:rFonts w:ascii="Calibri" w:hAnsi="Calibri" w:cs="Calibri"/>
          <w:color w:val="auto"/>
          <w:sz w:val="24"/>
          <w:szCs w:val="24"/>
        </w:rPr>
        <w:t xml:space="preserve"> handicap </w:t>
      </w:r>
      <w:r w:rsidR="00FF7F0A" w:rsidRPr="00F27B9D">
        <w:rPr>
          <w:rFonts w:ascii="Calibri" w:hAnsi="Calibri" w:cs="Calibri"/>
          <w:color w:val="auto"/>
          <w:sz w:val="24"/>
          <w:szCs w:val="24"/>
        </w:rPr>
        <w:t xml:space="preserve">moins </w:t>
      </w:r>
      <w:r w:rsidR="00632217" w:rsidRPr="00F27B9D">
        <w:rPr>
          <w:rFonts w:ascii="Calibri" w:hAnsi="Calibri" w:cs="Calibri"/>
          <w:color w:val="auto"/>
          <w:sz w:val="24"/>
          <w:szCs w:val="24"/>
        </w:rPr>
        <w:t>sévère</w:t>
      </w:r>
      <w:r w:rsidR="00FF7F0A" w:rsidRPr="00F27B9D">
        <w:rPr>
          <w:rFonts w:ascii="Calibri" w:hAnsi="Calibri" w:cs="Calibri"/>
          <w:color w:val="auto"/>
          <w:sz w:val="24"/>
          <w:szCs w:val="24"/>
        </w:rPr>
        <w:t xml:space="preserve"> </w:t>
      </w:r>
      <w:r w:rsidR="00AC1C91" w:rsidRPr="00F27B9D">
        <w:rPr>
          <w:rFonts w:ascii="Calibri" w:hAnsi="Calibri" w:cs="Calibri"/>
          <w:color w:val="auto"/>
          <w:sz w:val="24"/>
          <w:szCs w:val="24"/>
        </w:rPr>
        <w:t xml:space="preserve">à </w:t>
      </w:r>
      <w:r w:rsidR="00844690" w:rsidRPr="00F27B9D">
        <w:rPr>
          <w:rFonts w:ascii="Calibri" w:hAnsi="Calibri" w:cs="Calibri"/>
          <w:color w:val="auto"/>
          <w:sz w:val="24"/>
          <w:szCs w:val="24"/>
        </w:rPr>
        <w:t xml:space="preserve">invoquer </w:t>
      </w:r>
      <w:r w:rsidR="00AC1C91" w:rsidRPr="00F27B9D">
        <w:rPr>
          <w:rFonts w:ascii="Calibri" w:hAnsi="Calibri" w:cs="Calibri"/>
          <w:color w:val="auto"/>
          <w:sz w:val="24"/>
          <w:szCs w:val="24"/>
        </w:rPr>
        <w:t xml:space="preserve">les </w:t>
      </w:r>
      <w:r w:rsidR="00FF7F0A" w:rsidRPr="00F27B9D">
        <w:rPr>
          <w:rFonts w:ascii="Calibri" w:hAnsi="Calibri" w:cs="Calibri"/>
          <w:color w:val="auto"/>
          <w:sz w:val="24"/>
          <w:szCs w:val="24"/>
        </w:rPr>
        <w:t>raisons</w:t>
      </w:r>
      <w:r w:rsidR="00FF7F0A" w:rsidRPr="000A56CD">
        <w:rPr>
          <w:rFonts w:ascii="Calibri" w:hAnsi="Calibri" w:cs="Calibri"/>
          <w:color w:val="auto"/>
          <w:sz w:val="24"/>
          <w:szCs w:val="24"/>
        </w:rPr>
        <w:t xml:space="preserve"> suivantes pour ne pas participer à un processus de promotion</w:t>
      </w:r>
      <w:r w:rsidR="00DE1AE5">
        <w:rPr>
          <w:rFonts w:ascii="Calibri" w:hAnsi="Calibri" w:cs="Calibri"/>
          <w:color w:val="auto"/>
          <w:sz w:val="24"/>
          <w:szCs w:val="24"/>
        </w:rPr>
        <w:t xml:space="preserve"> (voir </w:t>
      </w:r>
      <w:r w:rsidR="00B1181F" w:rsidRPr="006C47C1">
        <w:rPr>
          <w:rFonts w:ascii="Calibri" w:hAnsi="Calibri" w:cs="Calibri"/>
          <w:color w:val="auto"/>
          <w:sz w:val="24"/>
          <w:szCs w:val="24"/>
        </w:rPr>
        <w:t>tableau</w:t>
      </w:r>
      <w:r w:rsidR="00DE1AE5" w:rsidRPr="006C47C1">
        <w:rPr>
          <w:rFonts w:ascii="Calibri" w:hAnsi="Calibri" w:cs="Calibri"/>
          <w:color w:val="auto"/>
          <w:sz w:val="24"/>
          <w:szCs w:val="24"/>
        </w:rPr>
        <w:t xml:space="preserve"> </w:t>
      </w:r>
      <w:r w:rsidR="00271209">
        <w:rPr>
          <w:rFonts w:ascii="Calibri" w:hAnsi="Calibri" w:cs="Calibri"/>
          <w:color w:val="auto"/>
          <w:sz w:val="24"/>
          <w:szCs w:val="24"/>
        </w:rPr>
        <w:t>14</w:t>
      </w:r>
      <w:r w:rsidR="00DE1AE5" w:rsidRPr="009C46CD">
        <w:rPr>
          <w:rFonts w:ascii="Calibri" w:hAnsi="Calibri" w:cs="Calibri"/>
          <w:color w:val="auto"/>
          <w:sz w:val="24"/>
          <w:szCs w:val="24"/>
        </w:rPr>
        <w:t>)</w:t>
      </w:r>
      <w:r w:rsidR="00FF7F0A" w:rsidRPr="009C46CD">
        <w:rPr>
          <w:rFonts w:ascii="Calibri" w:hAnsi="Calibri" w:cs="Calibri"/>
          <w:color w:val="auto"/>
          <w:sz w:val="24"/>
          <w:szCs w:val="24"/>
        </w:rPr>
        <w:t xml:space="preserve"> :</w:t>
      </w:r>
      <w:r w:rsidR="00FF7F0A" w:rsidRPr="000A56CD">
        <w:rPr>
          <w:rFonts w:ascii="Calibri" w:hAnsi="Calibri" w:cs="Calibri"/>
          <w:color w:val="auto"/>
          <w:sz w:val="24"/>
          <w:szCs w:val="24"/>
        </w:rPr>
        <w:t xml:space="preserve">  </w:t>
      </w:r>
    </w:p>
    <w:p w14:paraId="702E8A00" w14:textId="7AAAE054" w:rsidR="000B41A8" w:rsidRPr="000A56CD" w:rsidRDefault="009553BE" w:rsidP="008F6ABD">
      <w:pPr>
        <w:pStyle w:val="ListParagraph"/>
        <w:numPr>
          <w:ilvl w:val="0"/>
          <w:numId w:val="11"/>
        </w:numPr>
        <w:rPr>
          <w:rFonts w:ascii="Calibri" w:hAnsi="Calibri" w:cs="Calibri"/>
          <w:strike/>
          <w:color w:val="auto"/>
          <w:sz w:val="24"/>
          <w:szCs w:val="24"/>
        </w:rPr>
      </w:pPr>
      <w:r w:rsidRPr="000A56CD">
        <w:rPr>
          <w:rFonts w:ascii="Calibri" w:hAnsi="Calibri" w:cs="Calibri"/>
          <w:color w:val="auto"/>
          <w:sz w:val="24"/>
          <w:szCs w:val="24"/>
        </w:rPr>
        <w:t xml:space="preserve">aucune possibilité de promotion </w:t>
      </w:r>
      <w:r w:rsidR="00736AC5">
        <w:rPr>
          <w:rFonts w:ascii="Calibri" w:hAnsi="Calibri" w:cs="Calibri"/>
          <w:color w:val="auto"/>
          <w:sz w:val="24"/>
          <w:szCs w:val="24"/>
        </w:rPr>
        <w:t>ne s’est présentée</w:t>
      </w:r>
      <w:r w:rsidRPr="000A56CD">
        <w:rPr>
          <w:rFonts w:ascii="Calibri" w:hAnsi="Calibri" w:cs="Calibri"/>
          <w:color w:val="auto"/>
          <w:sz w:val="24"/>
          <w:szCs w:val="24"/>
        </w:rPr>
        <w:t xml:space="preserve"> (45,6</w:t>
      </w:r>
      <w:r w:rsidR="006D5978" w:rsidRPr="000A56CD">
        <w:rPr>
          <w:rFonts w:ascii="Calibri" w:hAnsi="Calibri" w:cs="Calibri"/>
          <w:color w:val="auto"/>
          <w:sz w:val="24"/>
          <w:szCs w:val="24"/>
        </w:rPr>
        <w:t xml:space="preserve"> </w:t>
      </w:r>
      <w:r w:rsidRPr="000A56CD">
        <w:rPr>
          <w:rFonts w:ascii="Calibri" w:hAnsi="Calibri" w:cs="Calibri"/>
          <w:color w:val="auto"/>
          <w:sz w:val="24"/>
          <w:szCs w:val="24"/>
        </w:rPr>
        <w:t>%</w:t>
      </w:r>
      <w:r w:rsidR="00844690">
        <w:rPr>
          <w:rFonts w:ascii="Calibri" w:hAnsi="Calibri" w:cs="Calibri"/>
          <w:color w:val="auto"/>
          <w:sz w:val="24"/>
          <w:szCs w:val="24"/>
        </w:rPr>
        <w:t>,</w:t>
      </w:r>
      <w:r w:rsidRPr="000A56CD">
        <w:rPr>
          <w:rFonts w:ascii="Calibri" w:hAnsi="Calibri" w:cs="Calibri"/>
          <w:color w:val="auto"/>
          <w:sz w:val="24"/>
          <w:szCs w:val="24"/>
        </w:rPr>
        <w:t xml:space="preserve"> </w:t>
      </w:r>
      <w:r w:rsidR="00E92B0F" w:rsidRPr="000A56CD">
        <w:rPr>
          <w:rFonts w:ascii="Calibri" w:hAnsi="Calibri" w:cs="Calibri"/>
          <w:color w:val="auto"/>
          <w:sz w:val="24"/>
          <w:szCs w:val="24"/>
        </w:rPr>
        <w:t xml:space="preserve">contre </w:t>
      </w:r>
      <w:r w:rsidRPr="000A56CD">
        <w:rPr>
          <w:rFonts w:ascii="Calibri" w:hAnsi="Calibri" w:cs="Calibri"/>
          <w:color w:val="auto"/>
          <w:sz w:val="24"/>
          <w:szCs w:val="24"/>
        </w:rPr>
        <w:t>39,9</w:t>
      </w:r>
      <w:r w:rsidR="006D5978" w:rsidRPr="000A56CD">
        <w:rPr>
          <w:rFonts w:ascii="Calibri" w:hAnsi="Calibri" w:cs="Calibri"/>
          <w:color w:val="auto"/>
          <w:sz w:val="24"/>
          <w:szCs w:val="24"/>
        </w:rPr>
        <w:t xml:space="preserve"> </w:t>
      </w:r>
      <w:r w:rsidRPr="000A56CD">
        <w:rPr>
          <w:rFonts w:ascii="Calibri" w:hAnsi="Calibri" w:cs="Calibri"/>
          <w:color w:val="auto"/>
          <w:sz w:val="24"/>
          <w:szCs w:val="24"/>
        </w:rPr>
        <w:t>%</w:t>
      </w:r>
      <w:r w:rsidR="00FF7F0A" w:rsidRPr="000A56CD">
        <w:rPr>
          <w:rFonts w:ascii="Calibri" w:hAnsi="Calibri" w:cs="Calibri"/>
          <w:color w:val="auto"/>
          <w:sz w:val="24"/>
          <w:szCs w:val="24"/>
        </w:rPr>
        <w:t>)</w:t>
      </w:r>
      <w:r w:rsidR="00844690">
        <w:rPr>
          <w:rFonts w:ascii="Calibri" w:hAnsi="Calibri" w:cs="Calibri"/>
          <w:color w:val="auto"/>
          <w:sz w:val="24"/>
          <w:szCs w:val="24"/>
        </w:rPr>
        <w:t>;</w:t>
      </w:r>
    </w:p>
    <w:p w14:paraId="44711085" w14:textId="5835C814" w:rsidR="000B41A8" w:rsidRPr="000A56CD" w:rsidRDefault="009553BE" w:rsidP="008F6ABD">
      <w:pPr>
        <w:pStyle w:val="ListParagraph"/>
        <w:numPr>
          <w:ilvl w:val="0"/>
          <w:numId w:val="11"/>
        </w:numPr>
        <w:rPr>
          <w:rFonts w:ascii="Calibri" w:hAnsi="Calibri" w:cs="Calibri"/>
          <w:strike/>
          <w:color w:val="auto"/>
          <w:sz w:val="24"/>
          <w:szCs w:val="24"/>
        </w:rPr>
      </w:pPr>
      <w:r w:rsidRPr="000A56CD">
        <w:rPr>
          <w:rFonts w:ascii="Calibri" w:hAnsi="Calibri" w:cs="Calibri"/>
          <w:color w:val="auto"/>
          <w:sz w:val="24"/>
          <w:szCs w:val="24"/>
        </w:rPr>
        <w:t xml:space="preserve">le processus </w:t>
      </w:r>
      <w:r w:rsidR="00736AC5">
        <w:rPr>
          <w:rFonts w:ascii="Calibri" w:hAnsi="Calibri" w:cs="Calibri"/>
          <w:color w:val="auto"/>
          <w:sz w:val="24"/>
          <w:szCs w:val="24"/>
        </w:rPr>
        <w:t>pour postuler</w:t>
      </w:r>
      <w:r w:rsidRPr="000A56CD">
        <w:rPr>
          <w:rFonts w:ascii="Calibri" w:hAnsi="Calibri" w:cs="Calibri"/>
          <w:color w:val="auto"/>
          <w:sz w:val="24"/>
          <w:szCs w:val="24"/>
        </w:rPr>
        <w:t xml:space="preserve"> </w:t>
      </w:r>
      <w:r w:rsidR="00084A79">
        <w:rPr>
          <w:rFonts w:ascii="Calibri" w:hAnsi="Calibri" w:cs="Calibri"/>
          <w:color w:val="auto"/>
          <w:sz w:val="24"/>
          <w:szCs w:val="24"/>
        </w:rPr>
        <w:t>est</w:t>
      </w:r>
      <w:r w:rsidR="00084A79" w:rsidRPr="000A56CD">
        <w:rPr>
          <w:rFonts w:ascii="Calibri" w:hAnsi="Calibri" w:cs="Calibri"/>
          <w:color w:val="auto"/>
          <w:sz w:val="24"/>
          <w:szCs w:val="24"/>
        </w:rPr>
        <w:t xml:space="preserve"> </w:t>
      </w:r>
      <w:r w:rsidR="00736AC5">
        <w:rPr>
          <w:rFonts w:ascii="Calibri" w:hAnsi="Calibri" w:cs="Calibri"/>
          <w:color w:val="auto"/>
          <w:sz w:val="24"/>
          <w:szCs w:val="24"/>
        </w:rPr>
        <w:t>lourd</w:t>
      </w:r>
      <w:r w:rsidR="00736AC5" w:rsidRPr="000A56CD">
        <w:rPr>
          <w:rFonts w:ascii="Calibri" w:hAnsi="Calibri" w:cs="Calibri"/>
          <w:color w:val="auto"/>
          <w:sz w:val="24"/>
          <w:szCs w:val="24"/>
        </w:rPr>
        <w:t xml:space="preserve"> </w:t>
      </w:r>
      <w:r w:rsidRPr="000A56CD">
        <w:rPr>
          <w:rFonts w:ascii="Calibri" w:hAnsi="Calibri" w:cs="Calibri"/>
          <w:color w:val="auto"/>
          <w:sz w:val="24"/>
          <w:szCs w:val="24"/>
        </w:rPr>
        <w:t>(28,1</w:t>
      </w:r>
      <w:r w:rsidR="006D5978" w:rsidRPr="000A56CD">
        <w:rPr>
          <w:rFonts w:ascii="Calibri" w:hAnsi="Calibri" w:cs="Calibri"/>
          <w:color w:val="auto"/>
          <w:sz w:val="24"/>
          <w:szCs w:val="24"/>
        </w:rPr>
        <w:t xml:space="preserve"> </w:t>
      </w:r>
      <w:r w:rsidRPr="000A56CD">
        <w:rPr>
          <w:rFonts w:ascii="Calibri" w:hAnsi="Calibri" w:cs="Calibri"/>
          <w:color w:val="auto"/>
          <w:sz w:val="24"/>
          <w:szCs w:val="24"/>
        </w:rPr>
        <w:t>%</w:t>
      </w:r>
      <w:r w:rsidR="00844690">
        <w:rPr>
          <w:rFonts w:ascii="Calibri" w:hAnsi="Calibri" w:cs="Calibri"/>
          <w:color w:val="auto"/>
          <w:sz w:val="24"/>
          <w:szCs w:val="24"/>
        </w:rPr>
        <w:t>,</w:t>
      </w:r>
      <w:r w:rsidRPr="000A56CD">
        <w:rPr>
          <w:rFonts w:ascii="Calibri" w:hAnsi="Calibri" w:cs="Calibri"/>
          <w:color w:val="auto"/>
          <w:sz w:val="24"/>
          <w:szCs w:val="24"/>
        </w:rPr>
        <w:t xml:space="preserve"> </w:t>
      </w:r>
      <w:r w:rsidR="00E92B0F" w:rsidRPr="000A56CD">
        <w:rPr>
          <w:rFonts w:ascii="Calibri" w:hAnsi="Calibri" w:cs="Calibri"/>
          <w:color w:val="auto"/>
          <w:sz w:val="24"/>
          <w:szCs w:val="24"/>
        </w:rPr>
        <w:t xml:space="preserve">contre </w:t>
      </w:r>
      <w:r w:rsidRPr="000A56CD">
        <w:rPr>
          <w:rFonts w:ascii="Calibri" w:hAnsi="Calibri" w:cs="Calibri"/>
          <w:color w:val="auto"/>
          <w:sz w:val="24"/>
          <w:szCs w:val="24"/>
        </w:rPr>
        <w:t>22,8</w:t>
      </w:r>
      <w:r w:rsidR="006D5978" w:rsidRPr="000A56CD">
        <w:rPr>
          <w:rFonts w:ascii="Calibri" w:hAnsi="Calibri" w:cs="Calibri"/>
          <w:color w:val="auto"/>
          <w:sz w:val="24"/>
          <w:szCs w:val="24"/>
        </w:rPr>
        <w:t xml:space="preserve"> </w:t>
      </w:r>
      <w:r w:rsidRPr="000A56CD">
        <w:rPr>
          <w:rFonts w:ascii="Calibri" w:hAnsi="Calibri" w:cs="Calibri"/>
          <w:color w:val="auto"/>
          <w:sz w:val="24"/>
          <w:szCs w:val="24"/>
        </w:rPr>
        <w:t>%</w:t>
      </w:r>
      <w:r w:rsidR="003C444D" w:rsidRPr="000A56CD">
        <w:rPr>
          <w:rFonts w:ascii="Calibri" w:hAnsi="Calibri" w:cs="Calibri"/>
          <w:color w:val="auto"/>
          <w:sz w:val="24"/>
          <w:szCs w:val="24"/>
        </w:rPr>
        <w:t>)</w:t>
      </w:r>
      <w:r w:rsidR="00844690">
        <w:rPr>
          <w:rFonts w:ascii="Calibri" w:hAnsi="Calibri" w:cs="Calibri"/>
          <w:color w:val="auto"/>
          <w:sz w:val="24"/>
          <w:szCs w:val="24"/>
        </w:rPr>
        <w:t>;</w:t>
      </w:r>
    </w:p>
    <w:p w14:paraId="40939529" w14:textId="4E122E64" w:rsidR="000B41A8" w:rsidRPr="000A56CD" w:rsidRDefault="00844690" w:rsidP="008F6ABD">
      <w:pPr>
        <w:pStyle w:val="ListParagraph"/>
        <w:numPr>
          <w:ilvl w:val="0"/>
          <w:numId w:val="11"/>
        </w:numPr>
        <w:rPr>
          <w:rFonts w:ascii="Calibri" w:hAnsi="Calibri" w:cs="Calibri"/>
          <w:strike/>
          <w:color w:val="auto"/>
          <w:sz w:val="24"/>
          <w:szCs w:val="24"/>
        </w:rPr>
      </w:pPr>
      <w:r>
        <w:rPr>
          <w:rFonts w:ascii="Calibri" w:hAnsi="Calibri" w:cs="Calibri"/>
          <w:color w:val="auto"/>
          <w:sz w:val="24"/>
          <w:szCs w:val="24"/>
        </w:rPr>
        <w:t xml:space="preserve">les </w:t>
      </w:r>
      <w:r w:rsidR="009553BE" w:rsidRPr="000A56CD">
        <w:rPr>
          <w:rFonts w:ascii="Calibri" w:hAnsi="Calibri" w:cs="Calibri"/>
          <w:color w:val="auto"/>
          <w:sz w:val="24"/>
          <w:szCs w:val="24"/>
        </w:rPr>
        <w:t xml:space="preserve">préoccupations </w:t>
      </w:r>
      <w:r w:rsidR="00B558C9" w:rsidRPr="000A56CD">
        <w:rPr>
          <w:rFonts w:ascii="Calibri" w:hAnsi="Calibri" w:cs="Calibri"/>
          <w:color w:val="auto"/>
          <w:sz w:val="24"/>
          <w:szCs w:val="24"/>
        </w:rPr>
        <w:t xml:space="preserve">concernant les </w:t>
      </w:r>
      <w:r w:rsidR="001E4BC4" w:rsidRPr="000A56CD">
        <w:rPr>
          <w:rFonts w:ascii="Calibri" w:hAnsi="Calibri" w:cs="Calibri"/>
          <w:color w:val="auto"/>
          <w:sz w:val="24"/>
          <w:szCs w:val="24"/>
        </w:rPr>
        <w:t xml:space="preserve">problèmes potentiels de rémunération liés au système de </w:t>
      </w:r>
      <w:r w:rsidR="00F9658C" w:rsidRPr="000A56CD">
        <w:rPr>
          <w:rFonts w:ascii="Calibri" w:hAnsi="Calibri" w:cs="Calibri"/>
          <w:color w:val="auto"/>
          <w:sz w:val="24"/>
          <w:szCs w:val="24"/>
        </w:rPr>
        <w:t>pa</w:t>
      </w:r>
      <w:r>
        <w:rPr>
          <w:rFonts w:ascii="Calibri" w:hAnsi="Calibri" w:cs="Calibri"/>
          <w:color w:val="auto"/>
          <w:sz w:val="24"/>
          <w:szCs w:val="24"/>
        </w:rPr>
        <w:t>ye</w:t>
      </w:r>
      <w:r w:rsidR="00F9658C" w:rsidRPr="000A56CD">
        <w:rPr>
          <w:rFonts w:ascii="Calibri" w:hAnsi="Calibri" w:cs="Calibri"/>
          <w:color w:val="auto"/>
          <w:sz w:val="24"/>
          <w:szCs w:val="24"/>
        </w:rPr>
        <w:t xml:space="preserve"> </w:t>
      </w:r>
      <w:r w:rsidR="001E4BC4" w:rsidRPr="000A56CD">
        <w:rPr>
          <w:rFonts w:ascii="Calibri" w:hAnsi="Calibri" w:cs="Calibri"/>
          <w:color w:val="auto"/>
          <w:sz w:val="24"/>
          <w:szCs w:val="24"/>
        </w:rPr>
        <w:t>Phénix (25,7</w:t>
      </w:r>
      <w:r w:rsidR="006D5978" w:rsidRPr="000A56CD">
        <w:rPr>
          <w:rFonts w:ascii="Calibri" w:hAnsi="Calibri" w:cs="Calibri"/>
          <w:color w:val="auto"/>
          <w:sz w:val="24"/>
          <w:szCs w:val="24"/>
        </w:rPr>
        <w:t xml:space="preserve"> </w:t>
      </w:r>
      <w:r w:rsidR="001E4BC4" w:rsidRPr="000A56CD">
        <w:rPr>
          <w:rFonts w:ascii="Calibri" w:hAnsi="Calibri" w:cs="Calibri"/>
          <w:color w:val="auto"/>
          <w:sz w:val="24"/>
          <w:szCs w:val="24"/>
        </w:rPr>
        <w:t>%</w:t>
      </w:r>
      <w:r>
        <w:rPr>
          <w:rFonts w:ascii="Calibri" w:hAnsi="Calibri" w:cs="Calibri"/>
          <w:color w:val="auto"/>
          <w:sz w:val="24"/>
          <w:szCs w:val="24"/>
        </w:rPr>
        <w:t xml:space="preserve">, </w:t>
      </w:r>
      <w:r w:rsidR="00E92B0F" w:rsidRPr="000A56CD">
        <w:rPr>
          <w:rFonts w:ascii="Calibri" w:hAnsi="Calibri" w:cs="Calibri"/>
          <w:color w:val="auto"/>
          <w:sz w:val="24"/>
          <w:szCs w:val="24"/>
        </w:rPr>
        <w:t xml:space="preserve">contre </w:t>
      </w:r>
      <w:r w:rsidR="001E4BC4" w:rsidRPr="000A56CD">
        <w:rPr>
          <w:rFonts w:ascii="Calibri" w:hAnsi="Calibri" w:cs="Calibri"/>
          <w:color w:val="auto"/>
          <w:sz w:val="24"/>
          <w:szCs w:val="24"/>
        </w:rPr>
        <w:t>18,8</w:t>
      </w:r>
      <w:r w:rsidR="006D5978" w:rsidRPr="000A56CD">
        <w:rPr>
          <w:rFonts w:ascii="Calibri" w:hAnsi="Calibri" w:cs="Calibri"/>
          <w:color w:val="auto"/>
          <w:sz w:val="24"/>
          <w:szCs w:val="24"/>
        </w:rPr>
        <w:t xml:space="preserve"> </w:t>
      </w:r>
      <w:r w:rsidR="001E4BC4" w:rsidRPr="000A56CD">
        <w:rPr>
          <w:rFonts w:ascii="Calibri" w:hAnsi="Calibri" w:cs="Calibri"/>
          <w:color w:val="auto"/>
          <w:sz w:val="24"/>
          <w:szCs w:val="24"/>
        </w:rPr>
        <w:t>%)</w:t>
      </w:r>
      <w:r>
        <w:rPr>
          <w:rFonts w:ascii="Calibri" w:hAnsi="Calibri" w:cs="Calibri"/>
          <w:color w:val="auto"/>
          <w:sz w:val="24"/>
          <w:szCs w:val="24"/>
        </w:rPr>
        <w:t>;</w:t>
      </w:r>
    </w:p>
    <w:p w14:paraId="78CE0D5F" w14:textId="42ECBE25" w:rsidR="000B41A8" w:rsidRPr="000A56CD" w:rsidRDefault="009553BE" w:rsidP="008F6ABD">
      <w:pPr>
        <w:pStyle w:val="ListParagraph"/>
        <w:numPr>
          <w:ilvl w:val="0"/>
          <w:numId w:val="11"/>
        </w:numPr>
        <w:rPr>
          <w:rFonts w:ascii="Calibri" w:hAnsi="Calibri" w:cs="Calibri"/>
          <w:strike/>
          <w:color w:val="auto"/>
          <w:sz w:val="24"/>
          <w:szCs w:val="24"/>
        </w:rPr>
      </w:pPr>
      <w:r w:rsidRPr="000A56CD">
        <w:rPr>
          <w:rFonts w:ascii="Calibri" w:hAnsi="Calibri" w:cs="Calibri"/>
          <w:color w:val="auto"/>
          <w:sz w:val="24"/>
          <w:szCs w:val="24"/>
        </w:rPr>
        <w:t>les processus de dotation n</w:t>
      </w:r>
      <w:r w:rsidR="00084A79">
        <w:rPr>
          <w:rFonts w:ascii="Calibri" w:hAnsi="Calibri" w:cs="Calibri"/>
          <w:color w:val="auto"/>
          <w:sz w:val="24"/>
          <w:szCs w:val="24"/>
        </w:rPr>
        <w:t xml:space="preserve">e </w:t>
      </w:r>
      <w:r w:rsidR="00084A79" w:rsidRPr="00F27B9D">
        <w:rPr>
          <w:rFonts w:ascii="Calibri" w:hAnsi="Calibri" w:cs="Calibri"/>
          <w:color w:val="auto"/>
          <w:sz w:val="24"/>
          <w:szCs w:val="24"/>
        </w:rPr>
        <w:t xml:space="preserve">sont </w:t>
      </w:r>
      <w:r w:rsidRPr="000A56CD">
        <w:rPr>
          <w:rFonts w:ascii="Calibri" w:hAnsi="Calibri" w:cs="Calibri"/>
          <w:color w:val="auto"/>
          <w:sz w:val="24"/>
          <w:szCs w:val="24"/>
        </w:rPr>
        <w:t>pas équitables (24,0 %</w:t>
      </w:r>
      <w:r w:rsidR="00844690">
        <w:rPr>
          <w:rFonts w:ascii="Calibri" w:hAnsi="Calibri" w:cs="Calibri"/>
          <w:color w:val="auto"/>
          <w:sz w:val="24"/>
          <w:szCs w:val="24"/>
        </w:rPr>
        <w:t>,</w:t>
      </w:r>
      <w:r w:rsidRPr="000A56CD">
        <w:rPr>
          <w:rFonts w:ascii="Calibri" w:hAnsi="Calibri" w:cs="Calibri"/>
          <w:color w:val="auto"/>
          <w:sz w:val="24"/>
          <w:szCs w:val="24"/>
        </w:rPr>
        <w:t xml:space="preserve"> </w:t>
      </w:r>
      <w:r w:rsidR="00E92B0F" w:rsidRPr="000A56CD">
        <w:rPr>
          <w:rFonts w:ascii="Calibri" w:hAnsi="Calibri" w:cs="Calibri"/>
          <w:color w:val="auto"/>
          <w:sz w:val="24"/>
          <w:szCs w:val="24"/>
        </w:rPr>
        <w:t xml:space="preserve">contre </w:t>
      </w:r>
      <w:r w:rsidRPr="000A56CD">
        <w:rPr>
          <w:rFonts w:ascii="Calibri" w:hAnsi="Calibri" w:cs="Calibri"/>
          <w:color w:val="auto"/>
          <w:sz w:val="24"/>
          <w:szCs w:val="24"/>
        </w:rPr>
        <w:t>15,6 %)</w:t>
      </w:r>
      <w:r w:rsidR="00844690">
        <w:rPr>
          <w:rFonts w:ascii="Calibri" w:hAnsi="Calibri" w:cs="Calibri"/>
          <w:color w:val="auto"/>
          <w:sz w:val="24"/>
          <w:szCs w:val="24"/>
        </w:rPr>
        <w:t>.</w:t>
      </w:r>
    </w:p>
    <w:p w14:paraId="13E400A8" w14:textId="12454E00" w:rsidR="000B41A8" w:rsidRPr="000A56CD" w:rsidRDefault="009553BE">
      <w:pPr>
        <w:rPr>
          <w:rFonts w:ascii="Calibri" w:hAnsi="Calibri" w:cs="Calibri"/>
          <w:color w:val="auto"/>
          <w:sz w:val="24"/>
          <w:szCs w:val="24"/>
        </w:rPr>
      </w:pPr>
      <w:bookmarkStart w:id="23" w:name="_Hlk101797071"/>
      <w:r w:rsidRPr="000A56CD">
        <w:rPr>
          <w:rFonts w:ascii="Calibri" w:hAnsi="Calibri" w:cs="Calibri"/>
          <w:color w:val="auto"/>
          <w:sz w:val="24"/>
          <w:szCs w:val="24"/>
        </w:rPr>
        <w:t xml:space="preserve">Les écarts </w:t>
      </w:r>
      <w:r w:rsidR="00806709" w:rsidRPr="000A56CD">
        <w:rPr>
          <w:rFonts w:ascii="Calibri" w:hAnsi="Calibri" w:cs="Calibri"/>
          <w:color w:val="auto"/>
          <w:sz w:val="24"/>
          <w:szCs w:val="24"/>
        </w:rPr>
        <w:t xml:space="preserve">étaient </w:t>
      </w:r>
      <w:r w:rsidR="001B2CBD" w:rsidRPr="000A56CD">
        <w:rPr>
          <w:rFonts w:ascii="Calibri" w:hAnsi="Calibri" w:cs="Calibri"/>
          <w:color w:val="auto"/>
          <w:sz w:val="24"/>
          <w:szCs w:val="24"/>
        </w:rPr>
        <w:t xml:space="preserve">plus importants entre les personnes ayant </w:t>
      </w:r>
      <w:r w:rsidR="004A1AFF">
        <w:rPr>
          <w:rFonts w:ascii="Calibri" w:hAnsi="Calibri" w:cs="Calibri"/>
          <w:color w:val="auto"/>
          <w:sz w:val="24"/>
          <w:szCs w:val="24"/>
        </w:rPr>
        <w:t>un</w:t>
      </w:r>
      <w:r w:rsidR="004A1AFF" w:rsidRPr="000A56CD">
        <w:rPr>
          <w:rFonts w:ascii="Calibri" w:hAnsi="Calibri" w:cs="Calibri"/>
          <w:color w:val="auto"/>
          <w:sz w:val="24"/>
          <w:szCs w:val="24"/>
        </w:rPr>
        <w:t xml:space="preserve"> </w:t>
      </w:r>
      <w:r w:rsidR="006D5978" w:rsidRPr="000A56CD">
        <w:rPr>
          <w:rFonts w:ascii="Calibri" w:hAnsi="Calibri" w:cs="Calibri"/>
          <w:color w:val="auto"/>
          <w:sz w:val="24"/>
          <w:szCs w:val="24"/>
        </w:rPr>
        <w:t xml:space="preserve">handicap </w:t>
      </w:r>
      <w:r w:rsidR="001B2CBD" w:rsidRPr="000A56CD">
        <w:rPr>
          <w:rFonts w:ascii="Calibri" w:hAnsi="Calibri" w:cs="Calibri"/>
          <w:color w:val="auto"/>
          <w:sz w:val="24"/>
          <w:szCs w:val="24"/>
        </w:rPr>
        <w:t xml:space="preserve">plus </w:t>
      </w:r>
      <w:r w:rsidR="00632217">
        <w:rPr>
          <w:rFonts w:ascii="Calibri" w:hAnsi="Calibri" w:cs="Calibri"/>
          <w:color w:val="auto"/>
          <w:sz w:val="24"/>
          <w:szCs w:val="24"/>
        </w:rPr>
        <w:t>sévère</w:t>
      </w:r>
      <w:r w:rsidR="001B2CBD" w:rsidRPr="000A56CD">
        <w:rPr>
          <w:rFonts w:ascii="Calibri" w:hAnsi="Calibri" w:cs="Calibri"/>
          <w:color w:val="auto"/>
          <w:sz w:val="24"/>
          <w:szCs w:val="24"/>
        </w:rPr>
        <w:t xml:space="preserve"> et les personnes </w:t>
      </w:r>
      <w:r w:rsidR="00311A1D">
        <w:rPr>
          <w:rFonts w:ascii="Calibri" w:hAnsi="Calibri" w:cs="Calibri"/>
          <w:color w:val="auto"/>
          <w:sz w:val="24"/>
          <w:szCs w:val="24"/>
        </w:rPr>
        <w:t>qui ont un handicap moins sévère</w:t>
      </w:r>
      <w:r w:rsidR="00806709" w:rsidRPr="000A56CD">
        <w:rPr>
          <w:rFonts w:ascii="Calibri" w:hAnsi="Calibri" w:cs="Calibri"/>
          <w:color w:val="auto"/>
          <w:sz w:val="24"/>
          <w:szCs w:val="24"/>
        </w:rPr>
        <w:t xml:space="preserve">. Les personnes ayant </w:t>
      </w:r>
      <w:r w:rsidR="004A1AFF">
        <w:rPr>
          <w:rFonts w:ascii="Calibri" w:hAnsi="Calibri" w:cs="Calibri"/>
          <w:color w:val="auto"/>
          <w:sz w:val="24"/>
          <w:szCs w:val="24"/>
        </w:rPr>
        <w:t xml:space="preserve">un </w:t>
      </w:r>
      <w:r w:rsidR="006D5978" w:rsidRPr="000A56CD">
        <w:rPr>
          <w:rFonts w:ascii="Calibri" w:hAnsi="Calibri" w:cs="Calibri"/>
          <w:color w:val="auto"/>
          <w:sz w:val="24"/>
          <w:szCs w:val="24"/>
        </w:rPr>
        <w:t xml:space="preserve">handicap </w:t>
      </w:r>
      <w:r w:rsidR="00806709" w:rsidRPr="000A56CD">
        <w:rPr>
          <w:rFonts w:ascii="Calibri" w:hAnsi="Calibri" w:cs="Calibri"/>
          <w:color w:val="auto"/>
          <w:sz w:val="24"/>
          <w:szCs w:val="24"/>
        </w:rPr>
        <w:t xml:space="preserve">plus </w:t>
      </w:r>
      <w:r w:rsidR="00632217">
        <w:rPr>
          <w:rFonts w:ascii="Calibri" w:hAnsi="Calibri" w:cs="Calibri"/>
          <w:color w:val="auto"/>
          <w:sz w:val="24"/>
          <w:szCs w:val="24"/>
        </w:rPr>
        <w:t>sévère</w:t>
      </w:r>
      <w:r w:rsidR="00806709" w:rsidRPr="000A56CD">
        <w:rPr>
          <w:rFonts w:ascii="Calibri" w:hAnsi="Calibri" w:cs="Calibri"/>
          <w:color w:val="auto"/>
          <w:sz w:val="24"/>
          <w:szCs w:val="24"/>
        </w:rPr>
        <w:t xml:space="preserve"> étaient plus susceptibles de mentionner les </w:t>
      </w:r>
      <w:r w:rsidR="00FC0960" w:rsidRPr="000A56CD">
        <w:rPr>
          <w:rFonts w:ascii="Calibri" w:hAnsi="Calibri" w:cs="Calibri"/>
          <w:color w:val="auto"/>
          <w:sz w:val="24"/>
          <w:szCs w:val="24"/>
        </w:rPr>
        <w:t>raisons suivantes pour ne pas</w:t>
      </w:r>
      <w:r w:rsidR="00D90793">
        <w:rPr>
          <w:rFonts w:ascii="Calibri" w:hAnsi="Calibri" w:cs="Calibri"/>
          <w:color w:val="auto"/>
          <w:sz w:val="24"/>
          <w:szCs w:val="24"/>
        </w:rPr>
        <w:t xml:space="preserve"> avoir</w:t>
      </w:r>
      <w:r w:rsidR="00FC0960" w:rsidRPr="000A56CD">
        <w:rPr>
          <w:rFonts w:ascii="Calibri" w:hAnsi="Calibri" w:cs="Calibri"/>
          <w:color w:val="auto"/>
          <w:sz w:val="24"/>
          <w:szCs w:val="24"/>
        </w:rPr>
        <w:t xml:space="preserve"> particip</w:t>
      </w:r>
      <w:r w:rsidR="00D90793">
        <w:rPr>
          <w:rFonts w:ascii="Calibri" w:hAnsi="Calibri" w:cs="Calibri"/>
          <w:color w:val="auto"/>
          <w:sz w:val="24"/>
          <w:szCs w:val="24"/>
        </w:rPr>
        <w:t>é</w:t>
      </w:r>
      <w:r w:rsidR="00FC0960" w:rsidRPr="000A56CD">
        <w:rPr>
          <w:rFonts w:ascii="Calibri" w:hAnsi="Calibri" w:cs="Calibri"/>
          <w:color w:val="auto"/>
          <w:sz w:val="24"/>
          <w:szCs w:val="24"/>
        </w:rPr>
        <w:t xml:space="preserve"> à un processus de dotation </w:t>
      </w:r>
      <w:r w:rsidR="00844690">
        <w:rPr>
          <w:rFonts w:ascii="Calibri" w:hAnsi="Calibri" w:cs="Calibri"/>
          <w:color w:val="auto"/>
          <w:sz w:val="24"/>
          <w:szCs w:val="24"/>
        </w:rPr>
        <w:t xml:space="preserve">aux fins de </w:t>
      </w:r>
      <w:r w:rsidR="00FC0960" w:rsidRPr="000A56CD">
        <w:rPr>
          <w:rFonts w:ascii="Calibri" w:hAnsi="Calibri" w:cs="Calibri"/>
          <w:color w:val="auto"/>
          <w:sz w:val="24"/>
          <w:szCs w:val="24"/>
        </w:rPr>
        <w:t>promotion :</w:t>
      </w:r>
    </w:p>
    <w:p w14:paraId="2CF9EC59" w14:textId="78FBF9B4" w:rsidR="000B41A8" w:rsidRPr="000A56CD" w:rsidRDefault="009553BE" w:rsidP="008F6ABD">
      <w:pPr>
        <w:pStyle w:val="ListParagraph"/>
        <w:numPr>
          <w:ilvl w:val="0"/>
          <w:numId w:val="7"/>
        </w:numPr>
        <w:rPr>
          <w:rFonts w:ascii="Calibri" w:hAnsi="Calibri" w:cs="Calibri"/>
          <w:color w:val="auto"/>
          <w:sz w:val="24"/>
          <w:szCs w:val="24"/>
        </w:rPr>
      </w:pPr>
      <w:r w:rsidRPr="000A56CD">
        <w:rPr>
          <w:rFonts w:ascii="Calibri" w:hAnsi="Calibri" w:cs="Calibri"/>
          <w:color w:val="auto"/>
          <w:sz w:val="24"/>
          <w:szCs w:val="24"/>
        </w:rPr>
        <w:t xml:space="preserve">le processus </w:t>
      </w:r>
      <w:r w:rsidR="00736AC5">
        <w:rPr>
          <w:rFonts w:ascii="Calibri" w:hAnsi="Calibri" w:cs="Calibri"/>
          <w:color w:val="auto"/>
          <w:sz w:val="24"/>
          <w:szCs w:val="24"/>
        </w:rPr>
        <w:t>pour postuler est lourd</w:t>
      </w:r>
      <w:r w:rsidRPr="000A56CD">
        <w:rPr>
          <w:rFonts w:ascii="Calibri" w:hAnsi="Calibri" w:cs="Calibri"/>
          <w:color w:val="auto"/>
          <w:sz w:val="24"/>
          <w:szCs w:val="24"/>
        </w:rPr>
        <w:t xml:space="preserve"> (28,1</w:t>
      </w:r>
      <w:r w:rsidR="006D5978" w:rsidRPr="000A56CD">
        <w:rPr>
          <w:rFonts w:ascii="Calibri" w:hAnsi="Calibri" w:cs="Calibri"/>
          <w:color w:val="auto"/>
          <w:sz w:val="24"/>
          <w:szCs w:val="24"/>
        </w:rPr>
        <w:t xml:space="preserve"> </w:t>
      </w:r>
      <w:r w:rsidRPr="000A56CD">
        <w:rPr>
          <w:rFonts w:ascii="Calibri" w:hAnsi="Calibri" w:cs="Calibri"/>
          <w:color w:val="auto"/>
          <w:sz w:val="24"/>
          <w:szCs w:val="24"/>
        </w:rPr>
        <w:t>%</w:t>
      </w:r>
      <w:r w:rsidR="00844690">
        <w:rPr>
          <w:rFonts w:ascii="Calibri" w:hAnsi="Calibri" w:cs="Calibri"/>
          <w:color w:val="auto"/>
          <w:sz w:val="24"/>
          <w:szCs w:val="24"/>
        </w:rPr>
        <w:t>,</w:t>
      </w:r>
      <w:r w:rsidRPr="000A56CD">
        <w:rPr>
          <w:rFonts w:ascii="Calibri" w:hAnsi="Calibri" w:cs="Calibri"/>
          <w:color w:val="auto"/>
          <w:sz w:val="24"/>
          <w:szCs w:val="24"/>
        </w:rPr>
        <w:t xml:space="preserve"> </w:t>
      </w:r>
      <w:r w:rsidR="00635A61" w:rsidRPr="000A56CD">
        <w:rPr>
          <w:rFonts w:ascii="Calibri" w:hAnsi="Calibri" w:cs="Calibri"/>
          <w:color w:val="auto"/>
          <w:sz w:val="24"/>
          <w:szCs w:val="24"/>
        </w:rPr>
        <w:t xml:space="preserve">contre </w:t>
      </w:r>
      <w:r w:rsidRPr="000A56CD">
        <w:rPr>
          <w:rFonts w:ascii="Calibri" w:hAnsi="Calibri" w:cs="Calibri"/>
          <w:color w:val="auto"/>
          <w:sz w:val="24"/>
          <w:szCs w:val="24"/>
        </w:rPr>
        <w:t>15,9</w:t>
      </w:r>
      <w:r w:rsidR="006D5978" w:rsidRPr="000A56CD">
        <w:rPr>
          <w:rFonts w:ascii="Calibri" w:hAnsi="Calibri" w:cs="Calibri"/>
          <w:color w:val="auto"/>
          <w:sz w:val="24"/>
          <w:szCs w:val="24"/>
        </w:rPr>
        <w:t xml:space="preserve"> </w:t>
      </w:r>
      <w:r w:rsidRPr="000A56CD">
        <w:rPr>
          <w:rFonts w:ascii="Calibri" w:hAnsi="Calibri" w:cs="Calibri"/>
          <w:color w:val="auto"/>
          <w:sz w:val="24"/>
          <w:szCs w:val="24"/>
        </w:rPr>
        <w:t>%)</w:t>
      </w:r>
      <w:r w:rsidR="00844690">
        <w:rPr>
          <w:rFonts w:ascii="Calibri" w:hAnsi="Calibri" w:cs="Calibri"/>
          <w:color w:val="auto"/>
          <w:sz w:val="24"/>
          <w:szCs w:val="24"/>
        </w:rPr>
        <w:t>;</w:t>
      </w:r>
    </w:p>
    <w:p w14:paraId="0AECD878" w14:textId="449F849D" w:rsidR="000B41A8" w:rsidRPr="000A56CD" w:rsidRDefault="009553BE" w:rsidP="008F6ABD">
      <w:pPr>
        <w:pStyle w:val="ListParagraph"/>
        <w:numPr>
          <w:ilvl w:val="0"/>
          <w:numId w:val="7"/>
        </w:numPr>
        <w:rPr>
          <w:rFonts w:ascii="Calibri" w:hAnsi="Calibri" w:cs="Calibri"/>
          <w:color w:val="auto"/>
          <w:sz w:val="24"/>
          <w:szCs w:val="24"/>
        </w:rPr>
      </w:pPr>
      <w:r w:rsidRPr="000A56CD">
        <w:rPr>
          <w:rFonts w:ascii="Calibri" w:hAnsi="Calibri" w:cs="Calibri"/>
          <w:color w:val="auto"/>
          <w:sz w:val="24"/>
          <w:szCs w:val="24"/>
        </w:rPr>
        <w:t xml:space="preserve">la crainte </w:t>
      </w:r>
      <w:r w:rsidR="00D90793">
        <w:rPr>
          <w:rFonts w:ascii="Calibri" w:hAnsi="Calibri" w:cs="Calibri"/>
          <w:color w:val="auto"/>
          <w:sz w:val="24"/>
          <w:szCs w:val="24"/>
        </w:rPr>
        <w:t>de potentiels</w:t>
      </w:r>
      <w:r w:rsidR="00A6500C" w:rsidRPr="000A56CD">
        <w:rPr>
          <w:rFonts w:ascii="Calibri" w:hAnsi="Calibri" w:cs="Calibri"/>
          <w:color w:val="auto"/>
          <w:sz w:val="24"/>
          <w:szCs w:val="24"/>
        </w:rPr>
        <w:t xml:space="preserve"> problèmes</w:t>
      </w:r>
      <w:r w:rsidR="00D90793">
        <w:rPr>
          <w:rFonts w:ascii="Calibri" w:hAnsi="Calibri" w:cs="Calibri"/>
          <w:color w:val="auto"/>
          <w:sz w:val="24"/>
          <w:szCs w:val="24"/>
        </w:rPr>
        <w:t xml:space="preserve"> de paye</w:t>
      </w:r>
      <w:r w:rsidR="00A6500C" w:rsidRPr="000A56CD">
        <w:rPr>
          <w:rFonts w:ascii="Calibri" w:hAnsi="Calibri" w:cs="Calibri"/>
          <w:color w:val="auto"/>
          <w:sz w:val="24"/>
          <w:szCs w:val="24"/>
        </w:rPr>
        <w:t xml:space="preserve"> liés au système de </w:t>
      </w:r>
      <w:r w:rsidR="00F9658C" w:rsidRPr="000A56CD">
        <w:rPr>
          <w:rFonts w:ascii="Calibri" w:hAnsi="Calibri" w:cs="Calibri"/>
          <w:color w:val="auto"/>
          <w:sz w:val="24"/>
          <w:szCs w:val="24"/>
        </w:rPr>
        <w:t>pa</w:t>
      </w:r>
      <w:r w:rsidR="00844690">
        <w:rPr>
          <w:rFonts w:ascii="Calibri" w:hAnsi="Calibri" w:cs="Calibri"/>
          <w:color w:val="auto"/>
          <w:sz w:val="24"/>
          <w:szCs w:val="24"/>
        </w:rPr>
        <w:t>ye</w:t>
      </w:r>
      <w:r w:rsidR="00F9658C" w:rsidRPr="000A56CD">
        <w:rPr>
          <w:rFonts w:ascii="Calibri" w:hAnsi="Calibri" w:cs="Calibri"/>
          <w:color w:val="auto"/>
          <w:sz w:val="24"/>
          <w:szCs w:val="24"/>
        </w:rPr>
        <w:t xml:space="preserve"> </w:t>
      </w:r>
      <w:r w:rsidR="00A6500C" w:rsidRPr="000A56CD">
        <w:rPr>
          <w:rFonts w:ascii="Calibri" w:hAnsi="Calibri" w:cs="Calibri"/>
          <w:color w:val="auto"/>
          <w:sz w:val="24"/>
          <w:szCs w:val="24"/>
        </w:rPr>
        <w:t xml:space="preserve">Phénix </w:t>
      </w:r>
      <w:r w:rsidR="00561389" w:rsidRPr="000A56CD">
        <w:rPr>
          <w:rFonts w:ascii="Calibri" w:hAnsi="Calibri" w:cs="Calibri"/>
          <w:color w:val="auto"/>
          <w:sz w:val="24"/>
          <w:szCs w:val="24"/>
        </w:rPr>
        <w:t>(25,7</w:t>
      </w:r>
      <w:r w:rsidR="006D5978" w:rsidRPr="000A56CD">
        <w:rPr>
          <w:rFonts w:ascii="Calibri" w:hAnsi="Calibri" w:cs="Calibri"/>
          <w:color w:val="auto"/>
          <w:sz w:val="24"/>
          <w:szCs w:val="24"/>
        </w:rPr>
        <w:t xml:space="preserve"> </w:t>
      </w:r>
      <w:r w:rsidR="00561389" w:rsidRPr="000A56CD">
        <w:rPr>
          <w:rFonts w:ascii="Calibri" w:hAnsi="Calibri" w:cs="Calibri"/>
          <w:color w:val="auto"/>
          <w:sz w:val="24"/>
          <w:szCs w:val="24"/>
        </w:rPr>
        <w:t>%</w:t>
      </w:r>
      <w:r w:rsidR="00844690">
        <w:rPr>
          <w:rFonts w:ascii="Calibri" w:hAnsi="Calibri" w:cs="Calibri"/>
          <w:color w:val="auto"/>
          <w:sz w:val="24"/>
          <w:szCs w:val="24"/>
        </w:rPr>
        <w:t>,</w:t>
      </w:r>
      <w:r w:rsidR="00561389" w:rsidRPr="000A56CD">
        <w:rPr>
          <w:rFonts w:ascii="Calibri" w:hAnsi="Calibri" w:cs="Calibri"/>
          <w:color w:val="auto"/>
          <w:sz w:val="24"/>
          <w:szCs w:val="24"/>
        </w:rPr>
        <w:t xml:space="preserve"> </w:t>
      </w:r>
      <w:r w:rsidR="00635A61" w:rsidRPr="000A56CD">
        <w:rPr>
          <w:rFonts w:ascii="Calibri" w:hAnsi="Calibri" w:cs="Calibri"/>
          <w:color w:val="auto"/>
          <w:sz w:val="24"/>
          <w:szCs w:val="24"/>
        </w:rPr>
        <w:t xml:space="preserve">contre </w:t>
      </w:r>
      <w:r w:rsidR="00561389" w:rsidRPr="000A56CD">
        <w:rPr>
          <w:rFonts w:ascii="Calibri" w:hAnsi="Calibri" w:cs="Calibri"/>
          <w:color w:val="auto"/>
          <w:sz w:val="24"/>
          <w:szCs w:val="24"/>
        </w:rPr>
        <w:t>12,2</w:t>
      </w:r>
      <w:r w:rsidR="006D5978" w:rsidRPr="000A56CD">
        <w:rPr>
          <w:rFonts w:ascii="Calibri" w:hAnsi="Calibri" w:cs="Calibri"/>
          <w:color w:val="auto"/>
          <w:sz w:val="24"/>
          <w:szCs w:val="24"/>
        </w:rPr>
        <w:t xml:space="preserve"> </w:t>
      </w:r>
      <w:r w:rsidR="00561389" w:rsidRPr="000A56CD">
        <w:rPr>
          <w:rFonts w:ascii="Calibri" w:hAnsi="Calibri" w:cs="Calibri"/>
          <w:color w:val="auto"/>
          <w:sz w:val="24"/>
          <w:szCs w:val="24"/>
        </w:rPr>
        <w:t>%)</w:t>
      </w:r>
      <w:r w:rsidR="00844690">
        <w:rPr>
          <w:rFonts w:ascii="Calibri" w:hAnsi="Calibri" w:cs="Calibri"/>
          <w:color w:val="auto"/>
          <w:sz w:val="24"/>
          <w:szCs w:val="24"/>
        </w:rPr>
        <w:t>;</w:t>
      </w:r>
    </w:p>
    <w:p w14:paraId="3B3927AB" w14:textId="6F741ADD" w:rsidR="000B41A8" w:rsidRPr="000A56CD" w:rsidRDefault="000C6E61" w:rsidP="008F6ABD">
      <w:pPr>
        <w:pStyle w:val="ListParagraph"/>
        <w:numPr>
          <w:ilvl w:val="0"/>
          <w:numId w:val="7"/>
        </w:numPr>
        <w:rPr>
          <w:rFonts w:ascii="Calibri" w:hAnsi="Calibri" w:cs="Calibri"/>
          <w:color w:val="auto"/>
          <w:sz w:val="24"/>
          <w:szCs w:val="24"/>
        </w:rPr>
      </w:pPr>
      <w:r>
        <w:rPr>
          <w:rFonts w:ascii="Calibri" w:hAnsi="Calibri" w:cs="Calibri"/>
          <w:color w:val="auto"/>
          <w:sz w:val="24"/>
          <w:szCs w:val="24"/>
        </w:rPr>
        <w:t>les</w:t>
      </w:r>
      <w:r w:rsidR="009553BE" w:rsidRPr="000A56CD">
        <w:rPr>
          <w:rFonts w:ascii="Calibri" w:hAnsi="Calibri" w:cs="Calibri"/>
          <w:color w:val="auto"/>
          <w:sz w:val="24"/>
          <w:szCs w:val="24"/>
        </w:rPr>
        <w:t xml:space="preserve"> processus de dotation</w:t>
      </w:r>
      <w:r>
        <w:rPr>
          <w:rFonts w:ascii="Calibri" w:hAnsi="Calibri" w:cs="Calibri"/>
          <w:color w:val="auto"/>
          <w:sz w:val="24"/>
          <w:szCs w:val="24"/>
        </w:rPr>
        <w:t xml:space="preserve"> sont trop longs</w:t>
      </w:r>
      <w:r w:rsidR="00736AC5">
        <w:rPr>
          <w:rFonts w:ascii="Calibri" w:hAnsi="Calibri" w:cs="Calibri"/>
          <w:color w:val="auto"/>
          <w:sz w:val="24"/>
          <w:szCs w:val="24"/>
        </w:rPr>
        <w:t xml:space="preserve"> à mener à terme</w:t>
      </w:r>
      <w:r>
        <w:rPr>
          <w:rFonts w:ascii="Calibri" w:hAnsi="Calibri" w:cs="Calibri"/>
          <w:color w:val="auto"/>
          <w:sz w:val="24"/>
          <w:szCs w:val="24"/>
        </w:rPr>
        <w:t xml:space="preserve"> </w:t>
      </w:r>
      <w:r w:rsidR="009553BE" w:rsidRPr="000A56CD">
        <w:rPr>
          <w:rFonts w:ascii="Calibri" w:hAnsi="Calibri" w:cs="Calibri"/>
          <w:color w:val="auto"/>
          <w:sz w:val="24"/>
          <w:szCs w:val="24"/>
        </w:rPr>
        <w:t>(22,7 %</w:t>
      </w:r>
      <w:r w:rsidR="00844690">
        <w:rPr>
          <w:rFonts w:ascii="Calibri" w:hAnsi="Calibri" w:cs="Calibri"/>
          <w:color w:val="auto"/>
          <w:sz w:val="24"/>
          <w:szCs w:val="24"/>
        </w:rPr>
        <w:t>,</w:t>
      </w:r>
      <w:r w:rsidR="009553BE" w:rsidRPr="000A56CD">
        <w:rPr>
          <w:rFonts w:ascii="Calibri" w:hAnsi="Calibri" w:cs="Calibri"/>
          <w:color w:val="auto"/>
          <w:sz w:val="24"/>
          <w:szCs w:val="24"/>
        </w:rPr>
        <w:t xml:space="preserve"> contre 12,3 %)</w:t>
      </w:r>
      <w:r w:rsidR="00844690">
        <w:rPr>
          <w:rFonts w:ascii="Calibri" w:hAnsi="Calibri" w:cs="Calibri"/>
          <w:color w:val="auto"/>
          <w:sz w:val="24"/>
          <w:szCs w:val="24"/>
        </w:rPr>
        <w:t>;</w:t>
      </w:r>
      <w:r w:rsidR="009553BE" w:rsidRPr="000A56CD">
        <w:rPr>
          <w:rFonts w:ascii="Calibri" w:hAnsi="Calibri" w:cs="Calibri"/>
          <w:color w:val="auto"/>
          <w:sz w:val="24"/>
          <w:szCs w:val="24"/>
        </w:rPr>
        <w:t xml:space="preserve"> </w:t>
      </w:r>
    </w:p>
    <w:p w14:paraId="1AB3AE2E" w14:textId="6253CFBB" w:rsidR="000B41A8" w:rsidRPr="000A56CD" w:rsidRDefault="000C6E61" w:rsidP="008F6ABD">
      <w:pPr>
        <w:pStyle w:val="ListParagraph"/>
        <w:numPr>
          <w:ilvl w:val="0"/>
          <w:numId w:val="7"/>
        </w:numPr>
        <w:rPr>
          <w:rFonts w:ascii="Calibri" w:hAnsi="Calibri" w:cs="Calibri"/>
          <w:color w:val="auto"/>
          <w:sz w:val="24"/>
          <w:szCs w:val="24"/>
        </w:rPr>
      </w:pPr>
      <w:r>
        <w:rPr>
          <w:rFonts w:ascii="Calibri" w:hAnsi="Calibri" w:cs="Calibri"/>
          <w:color w:val="auto"/>
          <w:sz w:val="24"/>
          <w:szCs w:val="24"/>
        </w:rPr>
        <w:t xml:space="preserve">les </w:t>
      </w:r>
      <w:r w:rsidR="00FC0960" w:rsidRPr="000A56CD">
        <w:rPr>
          <w:rFonts w:ascii="Calibri" w:hAnsi="Calibri" w:cs="Calibri"/>
          <w:color w:val="auto"/>
          <w:sz w:val="24"/>
          <w:szCs w:val="24"/>
        </w:rPr>
        <w:t>processus de dotation</w:t>
      </w:r>
      <w:r>
        <w:rPr>
          <w:rFonts w:ascii="Calibri" w:hAnsi="Calibri" w:cs="Calibri"/>
          <w:color w:val="auto"/>
          <w:sz w:val="24"/>
          <w:szCs w:val="24"/>
        </w:rPr>
        <w:t xml:space="preserve"> ne sont pas équitables</w:t>
      </w:r>
      <w:r w:rsidR="00FC0960" w:rsidRPr="000A56CD">
        <w:rPr>
          <w:rFonts w:ascii="Calibri" w:hAnsi="Calibri" w:cs="Calibri"/>
          <w:color w:val="auto"/>
          <w:sz w:val="24"/>
          <w:szCs w:val="24"/>
        </w:rPr>
        <w:t xml:space="preserve"> </w:t>
      </w:r>
      <w:r w:rsidR="009553BE" w:rsidRPr="000A56CD">
        <w:rPr>
          <w:rFonts w:ascii="Calibri" w:hAnsi="Calibri" w:cs="Calibri"/>
          <w:color w:val="auto"/>
          <w:sz w:val="24"/>
          <w:szCs w:val="24"/>
        </w:rPr>
        <w:t>(24,0 %</w:t>
      </w:r>
      <w:r w:rsidR="00844690">
        <w:rPr>
          <w:rFonts w:ascii="Calibri" w:hAnsi="Calibri" w:cs="Calibri"/>
          <w:color w:val="auto"/>
          <w:sz w:val="24"/>
          <w:szCs w:val="24"/>
        </w:rPr>
        <w:t>,</w:t>
      </w:r>
      <w:r w:rsidR="009553BE" w:rsidRPr="000A56CD">
        <w:rPr>
          <w:rFonts w:ascii="Calibri" w:hAnsi="Calibri" w:cs="Calibri"/>
          <w:color w:val="auto"/>
          <w:sz w:val="24"/>
          <w:szCs w:val="24"/>
        </w:rPr>
        <w:t xml:space="preserve"> </w:t>
      </w:r>
      <w:r w:rsidR="00635A61" w:rsidRPr="000A56CD">
        <w:rPr>
          <w:rFonts w:ascii="Calibri" w:hAnsi="Calibri" w:cs="Calibri"/>
          <w:color w:val="auto"/>
          <w:sz w:val="24"/>
          <w:szCs w:val="24"/>
        </w:rPr>
        <w:t xml:space="preserve">contre </w:t>
      </w:r>
      <w:r w:rsidR="009553BE" w:rsidRPr="000A56CD">
        <w:rPr>
          <w:rFonts w:ascii="Calibri" w:hAnsi="Calibri" w:cs="Calibri"/>
          <w:color w:val="auto"/>
          <w:sz w:val="24"/>
          <w:szCs w:val="24"/>
        </w:rPr>
        <w:t>9,0 %)</w:t>
      </w:r>
      <w:r w:rsidR="00844690">
        <w:rPr>
          <w:rFonts w:ascii="Calibri" w:hAnsi="Calibri" w:cs="Calibri"/>
          <w:color w:val="auto"/>
          <w:sz w:val="24"/>
          <w:szCs w:val="24"/>
        </w:rPr>
        <w:t>;</w:t>
      </w:r>
    </w:p>
    <w:p w14:paraId="7A2DD321" w14:textId="445521C2" w:rsidR="000B41A8" w:rsidRPr="00B535C9" w:rsidRDefault="009553BE" w:rsidP="008F6ABD">
      <w:pPr>
        <w:pStyle w:val="ListParagraph"/>
        <w:numPr>
          <w:ilvl w:val="0"/>
          <w:numId w:val="7"/>
        </w:numPr>
        <w:rPr>
          <w:rFonts w:ascii="Calibri" w:hAnsi="Calibri" w:cs="Calibri"/>
          <w:color w:val="auto"/>
          <w:sz w:val="24"/>
          <w:szCs w:val="24"/>
        </w:rPr>
      </w:pPr>
      <w:r w:rsidRPr="00B535C9">
        <w:rPr>
          <w:rFonts w:ascii="Calibri" w:hAnsi="Calibri" w:cs="Calibri"/>
          <w:color w:val="auto"/>
          <w:sz w:val="24"/>
          <w:szCs w:val="24"/>
        </w:rPr>
        <w:t xml:space="preserve">les postes annoncés </w:t>
      </w:r>
      <w:r w:rsidR="00B535C9" w:rsidRPr="00B535C9">
        <w:rPr>
          <w:rFonts w:ascii="Calibri" w:hAnsi="Calibri" w:cs="Calibri"/>
          <w:color w:val="auto"/>
          <w:sz w:val="24"/>
          <w:szCs w:val="24"/>
        </w:rPr>
        <w:t xml:space="preserve">sont </w:t>
      </w:r>
      <w:r w:rsidRPr="00B535C9">
        <w:rPr>
          <w:rFonts w:ascii="Calibri" w:hAnsi="Calibri" w:cs="Calibri"/>
          <w:color w:val="auto"/>
          <w:sz w:val="24"/>
          <w:szCs w:val="24"/>
        </w:rPr>
        <w:t xml:space="preserve">destinés à des personnes </w:t>
      </w:r>
      <w:r w:rsidR="004A1AFF" w:rsidRPr="00B535C9">
        <w:rPr>
          <w:rFonts w:ascii="Calibri" w:hAnsi="Calibri" w:cs="Calibri"/>
          <w:color w:val="auto"/>
          <w:sz w:val="24"/>
          <w:szCs w:val="24"/>
        </w:rPr>
        <w:t xml:space="preserve">en particulier </w:t>
      </w:r>
      <w:r w:rsidRPr="00B535C9">
        <w:rPr>
          <w:rFonts w:ascii="Calibri" w:hAnsi="Calibri" w:cs="Calibri"/>
          <w:color w:val="auto"/>
          <w:sz w:val="24"/>
          <w:szCs w:val="24"/>
        </w:rPr>
        <w:t>(17,6</w:t>
      </w:r>
      <w:r w:rsidR="006D5978" w:rsidRPr="00B535C9">
        <w:rPr>
          <w:rFonts w:ascii="Calibri" w:hAnsi="Calibri" w:cs="Calibri"/>
          <w:color w:val="auto"/>
          <w:sz w:val="24"/>
          <w:szCs w:val="24"/>
        </w:rPr>
        <w:t xml:space="preserve"> </w:t>
      </w:r>
      <w:r w:rsidRPr="00B535C9">
        <w:rPr>
          <w:rFonts w:ascii="Calibri" w:hAnsi="Calibri" w:cs="Calibri"/>
          <w:color w:val="auto"/>
          <w:sz w:val="24"/>
          <w:szCs w:val="24"/>
        </w:rPr>
        <w:t>%</w:t>
      </w:r>
      <w:r w:rsidR="00757243" w:rsidRPr="00B535C9">
        <w:rPr>
          <w:rFonts w:ascii="Calibri" w:hAnsi="Calibri" w:cs="Calibri"/>
          <w:color w:val="auto"/>
          <w:sz w:val="24"/>
          <w:szCs w:val="24"/>
        </w:rPr>
        <w:t>,</w:t>
      </w:r>
      <w:r w:rsidRPr="00B535C9">
        <w:rPr>
          <w:rFonts w:ascii="Calibri" w:hAnsi="Calibri" w:cs="Calibri"/>
          <w:color w:val="auto"/>
          <w:sz w:val="24"/>
          <w:szCs w:val="24"/>
        </w:rPr>
        <w:t xml:space="preserve"> contre 9,1</w:t>
      </w:r>
      <w:r w:rsidR="002C6428" w:rsidRPr="00B535C9">
        <w:rPr>
          <w:rFonts w:ascii="Calibri" w:hAnsi="Calibri" w:cs="Calibri"/>
          <w:color w:val="auto"/>
          <w:sz w:val="24"/>
          <w:szCs w:val="24"/>
        </w:rPr>
        <w:t> </w:t>
      </w:r>
      <w:r w:rsidRPr="00B535C9">
        <w:rPr>
          <w:rFonts w:ascii="Calibri" w:hAnsi="Calibri" w:cs="Calibri"/>
          <w:color w:val="auto"/>
          <w:sz w:val="24"/>
          <w:szCs w:val="24"/>
        </w:rPr>
        <w:t>%)</w:t>
      </w:r>
      <w:r w:rsidR="00757243" w:rsidRPr="00B535C9">
        <w:rPr>
          <w:rFonts w:ascii="Calibri" w:hAnsi="Calibri" w:cs="Calibri"/>
          <w:color w:val="auto"/>
          <w:sz w:val="24"/>
          <w:szCs w:val="24"/>
        </w:rPr>
        <w:t>;</w:t>
      </w:r>
    </w:p>
    <w:p w14:paraId="2834C6E5" w14:textId="1B147075" w:rsidR="00D40B4E" w:rsidRDefault="009553BE" w:rsidP="008F6ABD">
      <w:pPr>
        <w:pStyle w:val="ListParagraph"/>
        <w:numPr>
          <w:ilvl w:val="0"/>
          <w:numId w:val="7"/>
        </w:numPr>
        <w:rPr>
          <w:rFonts w:ascii="Calibri" w:hAnsi="Calibri" w:cs="Calibri"/>
          <w:color w:val="auto"/>
          <w:sz w:val="24"/>
          <w:szCs w:val="24"/>
        </w:rPr>
      </w:pPr>
      <w:r w:rsidRPr="00B535C9">
        <w:rPr>
          <w:rFonts w:ascii="Calibri" w:hAnsi="Calibri" w:cs="Calibri"/>
          <w:color w:val="auto"/>
          <w:sz w:val="24"/>
          <w:szCs w:val="24"/>
        </w:rPr>
        <w:t xml:space="preserve">des circonstances liées à </w:t>
      </w:r>
      <w:r w:rsidR="006D5978" w:rsidRPr="00B535C9">
        <w:rPr>
          <w:rFonts w:ascii="Calibri" w:hAnsi="Calibri" w:cs="Calibri"/>
          <w:color w:val="auto"/>
          <w:sz w:val="24"/>
          <w:szCs w:val="24"/>
        </w:rPr>
        <w:t xml:space="preserve">la </w:t>
      </w:r>
      <w:r w:rsidR="002C6428" w:rsidRPr="00B535C9">
        <w:rPr>
          <w:rFonts w:ascii="Calibri" w:hAnsi="Calibri" w:cs="Calibri"/>
          <w:color w:val="auto"/>
          <w:sz w:val="24"/>
          <w:szCs w:val="24"/>
        </w:rPr>
        <w:t xml:space="preserve">pandémie de </w:t>
      </w:r>
      <w:r w:rsidRPr="00B535C9">
        <w:rPr>
          <w:rFonts w:ascii="Calibri" w:hAnsi="Calibri" w:cs="Calibri"/>
          <w:color w:val="auto"/>
          <w:sz w:val="24"/>
          <w:szCs w:val="24"/>
        </w:rPr>
        <w:t>COVID-19 (12,6</w:t>
      </w:r>
      <w:r w:rsidR="006D5978" w:rsidRPr="00B535C9">
        <w:rPr>
          <w:rFonts w:ascii="Calibri" w:hAnsi="Calibri" w:cs="Calibri"/>
          <w:color w:val="auto"/>
          <w:sz w:val="24"/>
          <w:szCs w:val="24"/>
        </w:rPr>
        <w:t xml:space="preserve"> </w:t>
      </w:r>
      <w:r w:rsidRPr="00B535C9">
        <w:rPr>
          <w:rFonts w:ascii="Calibri" w:hAnsi="Calibri" w:cs="Calibri"/>
          <w:color w:val="auto"/>
          <w:sz w:val="24"/>
          <w:szCs w:val="24"/>
        </w:rPr>
        <w:t>%</w:t>
      </w:r>
      <w:r w:rsidR="00757243" w:rsidRPr="00B535C9">
        <w:rPr>
          <w:rFonts w:ascii="Calibri" w:hAnsi="Calibri" w:cs="Calibri"/>
          <w:color w:val="auto"/>
          <w:sz w:val="24"/>
          <w:szCs w:val="24"/>
        </w:rPr>
        <w:t>,</w:t>
      </w:r>
      <w:r w:rsidRPr="00B535C9">
        <w:rPr>
          <w:rFonts w:ascii="Calibri" w:hAnsi="Calibri" w:cs="Calibri"/>
          <w:color w:val="auto"/>
          <w:sz w:val="24"/>
          <w:szCs w:val="24"/>
        </w:rPr>
        <w:t xml:space="preserve"> contre 6,6</w:t>
      </w:r>
      <w:r w:rsidR="006D5978" w:rsidRPr="00B535C9">
        <w:rPr>
          <w:rFonts w:ascii="Calibri" w:hAnsi="Calibri" w:cs="Calibri"/>
          <w:color w:val="auto"/>
          <w:sz w:val="24"/>
          <w:szCs w:val="24"/>
        </w:rPr>
        <w:t xml:space="preserve"> </w:t>
      </w:r>
      <w:r w:rsidRPr="00B535C9">
        <w:rPr>
          <w:rFonts w:ascii="Calibri" w:hAnsi="Calibri" w:cs="Calibri"/>
          <w:color w:val="auto"/>
          <w:sz w:val="24"/>
          <w:szCs w:val="24"/>
        </w:rPr>
        <w:t>%)</w:t>
      </w:r>
      <w:r w:rsidR="00757243" w:rsidRPr="00B535C9">
        <w:rPr>
          <w:rFonts w:ascii="Calibri" w:hAnsi="Calibri" w:cs="Calibri"/>
          <w:color w:val="auto"/>
          <w:sz w:val="24"/>
          <w:szCs w:val="24"/>
        </w:rPr>
        <w:t>;</w:t>
      </w:r>
    </w:p>
    <w:p w14:paraId="7A288B20" w14:textId="77777777" w:rsidR="00D40B4E" w:rsidRPr="00D40B4E" w:rsidRDefault="00D40B4E" w:rsidP="00D40B4E">
      <w:pPr>
        <w:pStyle w:val="ListParagraph"/>
        <w:numPr>
          <w:ilvl w:val="0"/>
          <w:numId w:val="7"/>
        </w:numPr>
        <w:rPr>
          <w:rFonts w:ascii="Calibri" w:hAnsi="Calibri" w:cs="Calibri"/>
          <w:color w:val="auto"/>
          <w:sz w:val="24"/>
          <w:szCs w:val="24"/>
        </w:rPr>
      </w:pPr>
      <w:r w:rsidRPr="00D40B4E">
        <w:rPr>
          <w:rFonts w:ascii="Calibri" w:hAnsi="Calibri" w:cs="Calibri"/>
          <w:color w:val="auto"/>
          <w:sz w:val="24"/>
          <w:szCs w:val="24"/>
        </w:rPr>
        <w:t xml:space="preserve">les préoccupations liées au fait de ne réussir dans le processus de sélection pour une promotion (13,0 %, contre 4,6 %).  </w:t>
      </w:r>
    </w:p>
    <w:bookmarkEnd w:id="23"/>
    <w:p w14:paraId="4B6220DB" w14:textId="11F5FD68" w:rsidR="00B34EA2" w:rsidRPr="00B34EA2" w:rsidRDefault="00B34EA2" w:rsidP="00B34EA2">
      <w:pPr>
        <w:keepNext/>
        <w:keepLines w:val="0"/>
        <w:spacing w:after="0" w:line="240" w:lineRule="auto"/>
        <w:jc w:val="center"/>
        <w:rPr>
          <w:rFonts w:ascii="Calibri" w:eastAsia="Segoe UI Semilight" w:hAnsi="Calibri" w:cs="Times New Roman"/>
          <w:b/>
          <w:bCs/>
          <w:color w:val="auto"/>
          <w:sz w:val="24"/>
          <w:szCs w:val="24"/>
        </w:rPr>
      </w:pPr>
      <w:r w:rsidRPr="00B34EA2">
        <w:rPr>
          <w:rFonts w:ascii="Calibri" w:eastAsia="Segoe UI Semilight" w:hAnsi="Calibri" w:cs="Times New Roman"/>
          <w:b/>
          <w:bCs/>
          <w:color w:val="auto"/>
          <w:sz w:val="24"/>
          <w:szCs w:val="24"/>
        </w:rPr>
        <w:lastRenderedPageBreak/>
        <w:t>Tableau 14</w:t>
      </w:r>
    </w:p>
    <w:p w14:paraId="0E93446F" w14:textId="77777777" w:rsidR="00B34EA2" w:rsidRPr="00B34EA2" w:rsidRDefault="00B34EA2" w:rsidP="00B34EA2">
      <w:pPr>
        <w:keepLines w:val="0"/>
        <w:spacing w:after="0" w:line="240" w:lineRule="auto"/>
        <w:jc w:val="center"/>
        <w:rPr>
          <w:rFonts w:ascii="Calibri" w:eastAsia="Segoe UI Semilight" w:hAnsi="Calibri" w:cs="Times New Roman"/>
          <w:b/>
          <w:bCs/>
          <w:color w:val="auto"/>
          <w:sz w:val="28"/>
          <w:szCs w:val="28"/>
        </w:rPr>
      </w:pPr>
      <w:r w:rsidRPr="00B34EA2">
        <w:rPr>
          <w:rFonts w:ascii="Calibri" w:eastAsia="Segoe UI Semilight" w:hAnsi="Calibri" w:cs="Times New Roman"/>
          <w:b/>
          <w:bCs/>
          <w:color w:val="auto"/>
          <w:sz w:val="24"/>
          <w:szCs w:val="24"/>
        </w:rPr>
        <w:t>Raisons fournies par les employés pour ne pas participer à un processus de dotation aux fins de promotion</w:t>
      </w:r>
    </w:p>
    <w:tbl>
      <w:tblPr>
        <w:tblpPr w:leftFromText="180" w:rightFromText="180" w:vertAnchor="text" w:horzAnchor="margin" w:tblpY="36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aisons fournies par les employés pour ne pas participer à un processus de dotation aux fins de promotion"/>
      </w:tblPr>
      <w:tblGrid>
        <w:gridCol w:w="3539"/>
        <w:gridCol w:w="1453"/>
        <w:gridCol w:w="1453"/>
        <w:gridCol w:w="1453"/>
        <w:gridCol w:w="1453"/>
      </w:tblGrid>
      <w:tr w:rsidR="007809B3" w:rsidRPr="000A56CD" w14:paraId="705DCD63" w14:textId="77777777" w:rsidTr="009754D4">
        <w:trPr>
          <w:cantSplit/>
          <w:trHeight w:val="259"/>
          <w:tblHeader/>
        </w:trPr>
        <w:tc>
          <w:tcPr>
            <w:tcW w:w="3539" w:type="dxa"/>
            <w:shd w:val="clear" w:color="000000" w:fill="D9E1F2"/>
            <w:tcMar>
              <w:top w:w="144" w:type="dxa"/>
              <w:left w:w="115" w:type="dxa"/>
              <w:bottom w:w="144" w:type="dxa"/>
              <w:right w:w="115" w:type="dxa"/>
            </w:tcMar>
          </w:tcPr>
          <w:p w14:paraId="00455AFA" w14:textId="77777777" w:rsidR="007809B3" w:rsidRPr="000A56CD" w:rsidRDefault="007809B3" w:rsidP="009754D4">
            <w:pPr>
              <w:spacing w:after="0" w:line="240" w:lineRule="auto"/>
              <w:rPr>
                <w:rFonts w:ascii="Calibri" w:eastAsia="Times New Roman" w:hAnsi="Calibri" w:cs="Calibri"/>
                <w:b/>
                <w:bCs/>
                <w:color w:val="auto"/>
                <w:sz w:val="24"/>
                <w:szCs w:val="24"/>
              </w:rPr>
            </w:pPr>
            <w:r w:rsidRPr="000A56CD">
              <w:rPr>
                <w:rFonts w:ascii="Calibri" w:eastAsia="Times New Roman" w:hAnsi="Calibri" w:cs="Calibri"/>
                <w:b/>
                <w:bCs/>
                <w:color w:val="auto"/>
                <w:sz w:val="24"/>
                <w:szCs w:val="24"/>
              </w:rPr>
              <w:t>Raisons</w:t>
            </w:r>
          </w:p>
        </w:tc>
        <w:tc>
          <w:tcPr>
            <w:tcW w:w="1453" w:type="dxa"/>
            <w:shd w:val="clear" w:color="000000" w:fill="D9E1F2"/>
            <w:tcMar>
              <w:top w:w="144" w:type="dxa"/>
              <w:left w:w="115" w:type="dxa"/>
              <w:bottom w:w="144" w:type="dxa"/>
              <w:right w:w="115" w:type="dxa"/>
            </w:tcMar>
          </w:tcPr>
          <w:p w14:paraId="7FBFE8F5" w14:textId="77777777" w:rsidR="007809B3" w:rsidRPr="000A56CD" w:rsidRDefault="007809B3" w:rsidP="009754D4">
            <w:pPr>
              <w:spacing w:after="0" w:line="240" w:lineRule="auto"/>
              <w:rPr>
                <w:rFonts w:ascii="Calibri" w:eastAsia="Times New Roman" w:hAnsi="Calibri" w:cs="Calibri"/>
                <w:b/>
                <w:bCs/>
                <w:color w:val="auto"/>
                <w:sz w:val="24"/>
                <w:szCs w:val="24"/>
              </w:rPr>
            </w:pPr>
            <w:r w:rsidRPr="000A56CD">
              <w:rPr>
                <w:rFonts w:ascii="Calibri" w:eastAsia="Times New Roman" w:hAnsi="Calibri" w:cs="Calibri"/>
                <w:b/>
                <w:bCs/>
                <w:color w:val="auto"/>
                <w:sz w:val="24"/>
                <w:szCs w:val="24"/>
              </w:rPr>
              <w:t xml:space="preserve">Employés </w:t>
            </w:r>
            <w:r w:rsidRPr="0018666D">
              <w:rPr>
                <w:rFonts w:ascii="Calibri" w:eastAsia="Times New Roman" w:hAnsi="Calibri" w:cs="Calibri"/>
                <w:b/>
                <w:bCs/>
                <w:color w:val="auto"/>
                <w:sz w:val="24"/>
                <w:szCs w:val="24"/>
              </w:rPr>
              <w:t>qui ne sont pas en situation de handicap</w:t>
            </w:r>
          </w:p>
        </w:tc>
        <w:tc>
          <w:tcPr>
            <w:tcW w:w="1453" w:type="dxa"/>
            <w:shd w:val="clear" w:color="000000" w:fill="D9E1F2"/>
            <w:tcMar>
              <w:top w:w="144" w:type="dxa"/>
              <w:left w:w="115" w:type="dxa"/>
              <w:bottom w:w="144" w:type="dxa"/>
              <w:right w:w="115" w:type="dxa"/>
            </w:tcMar>
          </w:tcPr>
          <w:p w14:paraId="0058EB6E" w14:textId="77777777" w:rsidR="007809B3" w:rsidRPr="000A56CD" w:rsidRDefault="007809B3" w:rsidP="009754D4">
            <w:pPr>
              <w:spacing w:after="0" w:line="240" w:lineRule="auto"/>
              <w:rPr>
                <w:rFonts w:ascii="Calibri" w:eastAsia="Times New Roman" w:hAnsi="Calibri" w:cs="Calibri"/>
                <w:b/>
                <w:bCs/>
                <w:color w:val="auto"/>
                <w:sz w:val="24"/>
                <w:szCs w:val="24"/>
              </w:rPr>
            </w:pPr>
            <w:r w:rsidRPr="000A56CD">
              <w:rPr>
                <w:rFonts w:ascii="Calibri" w:eastAsia="Times New Roman" w:hAnsi="Calibri" w:cs="Calibri"/>
                <w:b/>
                <w:bCs/>
                <w:color w:val="auto"/>
                <w:sz w:val="24"/>
                <w:szCs w:val="24"/>
              </w:rPr>
              <w:t xml:space="preserve">Employés </w:t>
            </w:r>
            <w:r>
              <w:rPr>
                <w:rFonts w:ascii="Calibri" w:eastAsia="Times New Roman" w:hAnsi="Calibri" w:cs="Calibri"/>
                <w:b/>
                <w:bCs/>
                <w:color w:val="auto"/>
                <w:sz w:val="24"/>
                <w:szCs w:val="24"/>
              </w:rPr>
              <w:t xml:space="preserve">en situation de </w:t>
            </w:r>
            <w:r w:rsidRPr="000A56CD">
              <w:rPr>
                <w:rFonts w:ascii="Calibri" w:eastAsia="Times New Roman" w:hAnsi="Calibri" w:cs="Calibri"/>
                <w:b/>
                <w:bCs/>
                <w:color w:val="auto"/>
                <w:sz w:val="24"/>
                <w:szCs w:val="24"/>
              </w:rPr>
              <w:t>handicap</w:t>
            </w:r>
          </w:p>
        </w:tc>
        <w:tc>
          <w:tcPr>
            <w:tcW w:w="1453" w:type="dxa"/>
            <w:shd w:val="clear" w:color="000000" w:fill="D9E1F2"/>
            <w:tcMar>
              <w:top w:w="144" w:type="dxa"/>
              <w:left w:w="115" w:type="dxa"/>
              <w:bottom w:w="144" w:type="dxa"/>
              <w:right w:w="115" w:type="dxa"/>
            </w:tcMar>
          </w:tcPr>
          <w:p w14:paraId="6E4C9687" w14:textId="77777777" w:rsidR="007809B3" w:rsidRPr="000A56CD" w:rsidRDefault="007809B3" w:rsidP="009754D4">
            <w:pPr>
              <w:spacing w:after="0" w:line="240" w:lineRule="auto"/>
              <w:rPr>
                <w:rFonts w:ascii="Calibri" w:eastAsia="Times New Roman" w:hAnsi="Calibri" w:cs="Calibri"/>
                <w:b/>
                <w:bCs/>
                <w:color w:val="auto"/>
                <w:sz w:val="24"/>
                <w:szCs w:val="24"/>
              </w:rPr>
            </w:pPr>
            <w:r>
              <w:rPr>
                <w:rFonts w:ascii="Calibri" w:eastAsia="Times New Roman" w:hAnsi="Calibri" w:cs="Calibri"/>
                <w:b/>
                <w:bCs/>
                <w:color w:val="auto"/>
                <w:sz w:val="24"/>
                <w:szCs w:val="24"/>
              </w:rPr>
              <w:t>H</w:t>
            </w:r>
            <w:r w:rsidRPr="000A56CD">
              <w:rPr>
                <w:rFonts w:ascii="Calibri" w:eastAsia="Times New Roman" w:hAnsi="Calibri" w:cs="Calibri"/>
                <w:b/>
                <w:bCs/>
                <w:color w:val="auto"/>
                <w:sz w:val="24"/>
                <w:szCs w:val="24"/>
              </w:rPr>
              <w:t xml:space="preserve">andicaps moins </w:t>
            </w:r>
            <w:r>
              <w:rPr>
                <w:rFonts w:ascii="Calibri" w:eastAsia="Times New Roman" w:hAnsi="Calibri" w:cs="Calibri"/>
                <w:b/>
                <w:bCs/>
                <w:color w:val="auto"/>
                <w:sz w:val="24"/>
                <w:szCs w:val="24"/>
              </w:rPr>
              <w:t>sévère</w:t>
            </w:r>
            <w:r w:rsidRPr="000A56CD">
              <w:rPr>
                <w:rFonts w:ascii="Calibri" w:eastAsia="Times New Roman" w:hAnsi="Calibri" w:cs="Calibri"/>
                <w:b/>
                <w:bCs/>
                <w:color w:val="auto"/>
                <w:sz w:val="24"/>
                <w:szCs w:val="24"/>
              </w:rPr>
              <w:t>s</w:t>
            </w:r>
          </w:p>
        </w:tc>
        <w:tc>
          <w:tcPr>
            <w:tcW w:w="1453" w:type="dxa"/>
            <w:shd w:val="clear" w:color="000000" w:fill="D9E1F2"/>
            <w:tcMar>
              <w:top w:w="144" w:type="dxa"/>
              <w:left w:w="115" w:type="dxa"/>
              <w:bottom w:w="144" w:type="dxa"/>
              <w:right w:w="115" w:type="dxa"/>
            </w:tcMar>
          </w:tcPr>
          <w:p w14:paraId="0B37A266" w14:textId="77777777" w:rsidR="007809B3" w:rsidRPr="000A56CD" w:rsidRDefault="007809B3" w:rsidP="009754D4">
            <w:pPr>
              <w:spacing w:after="0" w:line="240" w:lineRule="auto"/>
              <w:rPr>
                <w:rFonts w:ascii="Calibri" w:eastAsia="Times New Roman" w:hAnsi="Calibri" w:cs="Calibri"/>
                <w:b/>
                <w:bCs/>
                <w:color w:val="auto"/>
                <w:sz w:val="24"/>
                <w:szCs w:val="24"/>
              </w:rPr>
            </w:pPr>
            <w:r>
              <w:rPr>
                <w:rFonts w:ascii="Calibri" w:eastAsia="Times New Roman" w:hAnsi="Calibri" w:cs="Calibri"/>
                <w:b/>
                <w:bCs/>
                <w:color w:val="auto"/>
                <w:sz w:val="24"/>
                <w:szCs w:val="24"/>
              </w:rPr>
              <w:t>H</w:t>
            </w:r>
            <w:r w:rsidRPr="000A56CD">
              <w:rPr>
                <w:rFonts w:ascii="Calibri" w:eastAsia="Times New Roman" w:hAnsi="Calibri" w:cs="Calibri"/>
                <w:b/>
                <w:bCs/>
                <w:color w:val="auto"/>
                <w:sz w:val="24"/>
                <w:szCs w:val="24"/>
              </w:rPr>
              <w:t xml:space="preserve">andicaps plus </w:t>
            </w:r>
            <w:r>
              <w:rPr>
                <w:rFonts w:ascii="Calibri" w:eastAsia="Times New Roman" w:hAnsi="Calibri" w:cs="Calibri"/>
                <w:b/>
                <w:bCs/>
                <w:color w:val="auto"/>
                <w:sz w:val="24"/>
                <w:szCs w:val="24"/>
              </w:rPr>
              <w:t>sévère</w:t>
            </w:r>
            <w:r w:rsidRPr="000A56CD">
              <w:rPr>
                <w:rFonts w:ascii="Calibri" w:eastAsia="Times New Roman" w:hAnsi="Calibri" w:cs="Calibri"/>
                <w:b/>
                <w:bCs/>
                <w:color w:val="auto"/>
                <w:sz w:val="24"/>
                <w:szCs w:val="24"/>
              </w:rPr>
              <w:t>s</w:t>
            </w:r>
          </w:p>
        </w:tc>
      </w:tr>
      <w:tr w:rsidR="007809B3" w:rsidRPr="000A56CD" w14:paraId="11CD74A4" w14:textId="77777777" w:rsidTr="009754D4">
        <w:trPr>
          <w:cantSplit/>
          <w:trHeight w:val="295"/>
        </w:trPr>
        <w:tc>
          <w:tcPr>
            <w:tcW w:w="3539" w:type="dxa"/>
            <w:tcMar>
              <w:top w:w="144" w:type="dxa"/>
              <w:left w:w="115" w:type="dxa"/>
              <w:bottom w:w="144" w:type="dxa"/>
              <w:right w:w="115" w:type="dxa"/>
            </w:tcMar>
          </w:tcPr>
          <w:p w14:paraId="599D40DB" w14:textId="77777777" w:rsidR="007809B3" w:rsidRPr="000A56CD" w:rsidRDefault="007809B3" w:rsidP="009754D4">
            <w:pPr>
              <w:rPr>
                <w:rFonts w:ascii="Calibri" w:eastAsia="Calibri" w:hAnsi="Calibri" w:cs="Calibri"/>
                <w:color w:val="auto"/>
                <w:sz w:val="24"/>
                <w:szCs w:val="24"/>
              </w:rPr>
            </w:pPr>
            <w:r w:rsidRPr="000A56CD">
              <w:rPr>
                <w:rFonts w:ascii="Calibri" w:hAnsi="Calibri" w:cs="Calibri"/>
                <w:color w:val="auto"/>
                <w:sz w:val="24"/>
                <w:szCs w:val="24"/>
              </w:rPr>
              <w:t xml:space="preserve">Aucune possibilité de promotion </w:t>
            </w:r>
            <w:r>
              <w:rPr>
                <w:rFonts w:ascii="Calibri" w:hAnsi="Calibri" w:cs="Calibri"/>
                <w:color w:val="auto"/>
                <w:sz w:val="24"/>
                <w:szCs w:val="24"/>
              </w:rPr>
              <w:t>ne s’est présentée</w:t>
            </w:r>
            <w:r w:rsidRPr="000A56CD">
              <w:rPr>
                <w:rFonts w:ascii="Calibri" w:hAnsi="Calibri" w:cs="Calibri"/>
                <w:color w:val="auto"/>
                <w:sz w:val="24"/>
                <w:szCs w:val="24"/>
              </w:rPr>
              <w:t>*</w:t>
            </w:r>
          </w:p>
        </w:tc>
        <w:tc>
          <w:tcPr>
            <w:tcW w:w="1453" w:type="dxa"/>
            <w:tcMar>
              <w:top w:w="144" w:type="dxa"/>
              <w:left w:w="115" w:type="dxa"/>
              <w:bottom w:w="144" w:type="dxa"/>
              <w:right w:w="115" w:type="dxa"/>
            </w:tcMar>
          </w:tcPr>
          <w:p w14:paraId="00CDEF00"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 xml:space="preserve">38,3 % </w:t>
            </w:r>
          </w:p>
        </w:tc>
        <w:tc>
          <w:tcPr>
            <w:tcW w:w="1453" w:type="dxa"/>
            <w:tcMar>
              <w:top w:w="144" w:type="dxa"/>
              <w:left w:w="115" w:type="dxa"/>
              <w:bottom w:w="144" w:type="dxa"/>
              <w:right w:w="115" w:type="dxa"/>
            </w:tcMar>
          </w:tcPr>
          <w:p w14:paraId="77567384"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40,6 %</w:t>
            </w:r>
          </w:p>
        </w:tc>
        <w:tc>
          <w:tcPr>
            <w:tcW w:w="1453" w:type="dxa"/>
            <w:shd w:val="clear" w:color="auto" w:fill="auto"/>
            <w:noWrap/>
            <w:tcMar>
              <w:top w:w="144" w:type="dxa"/>
              <w:left w:w="115" w:type="dxa"/>
              <w:bottom w:w="144" w:type="dxa"/>
              <w:right w:w="115" w:type="dxa"/>
            </w:tcMar>
          </w:tcPr>
          <w:p w14:paraId="4A9A88B6"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39,9 %</w:t>
            </w:r>
          </w:p>
        </w:tc>
        <w:tc>
          <w:tcPr>
            <w:tcW w:w="1453" w:type="dxa"/>
            <w:shd w:val="clear" w:color="auto" w:fill="auto"/>
            <w:noWrap/>
            <w:tcMar>
              <w:top w:w="144" w:type="dxa"/>
              <w:left w:w="115" w:type="dxa"/>
              <w:bottom w:w="144" w:type="dxa"/>
              <w:right w:w="115" w:type="dxa"/>
            </w:tcMar>
          </w:tcPr>
          <w:p w14:paraId="257B99F1"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45,6 %</w:t>
            </w:r>
          </w:p>
        </w:tc>
      </w:tr>
      <w:tr w:rsidR="007809B3" w:rsidRPr="000A56CD" w14:paraId="22390D0D" w14:textId="77777777" w:rsidTr="009754D4">
        <w:trPr>
          <w:cantSplit/>
          <w:trHeight w:val="295"/>
        </w:trPr>
        <w:tc>
          <w:tcPr>
            <w:tcW w:w="3539" w:type="dxa"/>
            <w:tcMar>
              <w:top w:w="144" w:type="dxa"/>
              <w:left w:w="115" w:type="dxa"/>
              <w:bottom w:w="144" w:type="dxa"/>
              <w:right w:w="115" w:type="dxa"/>
            </w:tcMar>
          </w:tcPr>
          <w:p w14:paraId="12007300"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Je suis satisfait de mon groupe et de mon niveau actuel</w:t>
            </w:r>
          </w:p>
        </w:tc>
        <w:tc>
          <w:tcPr>
            <w:tcW w:w="1453" w:type="dxa"/>
            <w:tcMar>
              <w:top w:w="144" w:type="dxa"/>
              <w:left w:w="115" w:type="dxa"/>
              <w:bottom w:w="144" w:type="dxa"/>
              <w:right w:w="115" w:type="dxa"/>
            </w:tcMar>
          </w:tcPr>
          <w:p w14:paraId="36487C0D"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43,9 %</w:t>
            </w:r>
          </w:p>
        </w:tc>
        <w:tc>
          <w:tcPr>
            <w:tcW w:w="1453" w:type="dxa"/>
            <w:tcMar>
              <w:top w:w="144" w:type="dxa"/>
              <w:left w:w="115" w:type="dxa"/>
              <w:bottom w:w="144" w:type="dxa"/>
              <w:right w:w="115" w:type="dxa"/>
            </w:tcMar>
          </w:tcPr>
          <w:p w14:paraId="15CBC947"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38,1 %</w:t>
            </w:r>
          </w:p>
        </w:tc>
        <w:tc>
          <w:tcPr>
            <w:tcW w:w="1453" w:type="dxa"/>
            <w:shd w:val="clear" w:color="auto" w:fill="auto"/>
            <w:noWrap/>
            <w:tcMar>
              <w:top w:w="144" w:type="dxa"/>
              <w:left w:w="115" w:type="dxa"/>
              <w:bottom w:w="144" w:type="dxa"/>
              <w:right w:w="115" w:type="dxa"/>
            </w:tcMar>
          </w:tcPr>
          <w:p w14:paraId="45F5785E"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39,0 %</w:t>
            </w:r>
          </w:p>
        </w:tc>
        <w:tc>
          <w:tcPr>
            <w:tcW w:w="1453" w:type="dxa"/>
            <w:shd w:val="clear" w:color="auto" w:fill="auto"/>
            <w:noWrap/>
            <w:tcMar>
              <w:top w:w="144" w:type="dxa"/>
              <w:left w:w="115" w:type="dxa"/>
              <w:bottom w:w="144" w:type="dxa"/>
              <w:right w:w="115" w:type="dxa"/>
            </w:tcMar>
          </w:tcPr>
          <w:p w14:paraId="7517843D"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31,4 %</w:t>
            </w:r>
          </w:p>
        </w:tc>
      </w:tr>
      <w:tr w:rsidR="007809B3" w:rsidRPr="000A56CD" w14:paraId="50B69E70" w14:textId="77777777" w:rsidTr="009754D4">
        <w:trPr>
          <w:cantSplit/>
          <w:trHeight w:val="295"/>
        </w:trPr>
        <w:tc>
          <w:tcPr>
            <w:tcW w:w="3539" w:type="dxa"/>
            <w:tcMar>
              <w:top w:w="144" w:type="dxa"/>
              <w:left w:w="115" w:type="dxa"/>
              <w:bottom w:w="144" w:type="dxa"/>
              <w:right w:w="115" w:type="dxa"/>
            </w:tcMar>
          </w:tcPr>
          <w:p w14:paraId="01B66CFD" w14:textId="77777777" w:rsidR="007809B3" w:rsidRPr="000A56CD" w:rsidRDefault="007809B3" w:rsidP="009754D4">
            <w:pPr>
              <w:rPr>
                <w:rFonts w:ascii="Calibri" w:eastAsia="Calibri" w:hAnsi="Calibri" w:cs="Calibri"/>
                <w:color w:val="auto"/>
                <w:sz w:val="24"/>
                <w:szCs w:val="24"/>
              </w:rPr>
            </w:pPr>
            <w:r w:rsidRPr="000A56CD">
              <w:rPr>
                <w:rFonts w:ascii="Calibri" w:hAnsi="Calibri" w:cs="Calibri"/>
                <w:color w:val="auto"/>
                <w:sz w:val="24"/>
                <w:szCs w:val="24"/>
              </w:rPr>
              <w:t xml:space="preserve">Je veux maintenir </w:t>
            </w:r>
            <w:r>
              <w:rPr>
                <w:rFonts w:ascii="Calibri" w:hAnsi="Calibri" w:cs="Calibri"/>
                <w:color w:val="auto"/>
                <w:sz w:val="24"/>
                <w:szCs w:val="24"/>
              </w:rPr>
              <w:t xml:space="preserve">un </w:t>
            </w:r>
            <w:r w:rsidRPr="000A56CD">
              <w:rPr>
                <w:rFonts w:ascii="Calibri" w:hAnsi="Calibri" w:cs="Calibri"/>
                <w:color w:val="auto"/>
                <w:sz w:val="24"/>
                <w:szCs w:val="24"/>
              </w:rPr>
              <w:t xml:space="preserve">équilibre </w:t>
            </w:r>
            <w:r>
              <w:rPr>
                <w:rFonts w:ascii="Calibri" w:hAnsi="Calibri" w:cs="Calibri"/>
                <w:color w:val="auto"/>
                <w:sz w:val="24"/>
                <w:szCs w:val="24"/>
              </w:rPr>
              <w:t>travail</w:t>
            </w:r>
            <w:r w:rsidRPr="000A56CD">
              <w:rPr>
                <w:rFonts w:ascii="Calibri" w:hAnsi="Calibri" w:cs="Calibri"/>
                <w:color w:val="auto"/>
                <w:sz w:val="24"/>
                <w:szCs w:val="24"/>
              </w:rPr>
              <w:t xml:space="preserve"> et vie </w:t>
            </w:r>
            <w:r>
              <w:rPr>
                <w:rFonts w:ascii="Calibri" w:hAnsi="Calibri" w:cs="Calibri"/>
                <w:color w:val="auto"/>
                <w:sz w:val="24"/>
                <w:szCs w:val="24"/>
              </w:rPr>
              <w:t>personnelle</w:t>
            </w:r>
          </w:p>
        </w:tc>
        <w:tc>
          <w:tcPr>
            <w:tcW w:w="1453" w:type="dxa"/>
            <w:tcMar>
              <w:top w:w="144" w:type="dxa"/>
              <w:left w:w="115" w:type="dxa"/>
              <w:bottom w:w="144" w:type="dxa"/>
              <w:right w:w="115" w:type="dxa"/>
            </w:tcMar>
          </w:tcPr>
          <w:p w14:paraId="4E7FE167"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32,2 %</w:t>
            </w:r>
          </w:p>
        </w:tc>
        <w:tc>
          <w:tcPr>
            <w:tcW w:w="1453" w:type="dxa"/>
            <w:tcMar>
              <w:top w:w="144" w:type="dxa"/>
              <w:left w:w="115" w:type="dxa"/>
              <w:bottom w:w="144" w:type="dxa"/>
              <w:right w:w="115" w:type="dxa"/>
            </w:tcMar>
          </w:tcPr>
          <w:p w14:paraId="1AF70ECE"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34,7 %</w:t>
            </w:r>
          </w:p>
        </w:tc>
        <w:tc>
          <w:tcPr>
            <w:tcW w:w="1453" w:type="dxa"/>
            <w:shd w:val="clear" w:color="auto" w:fill="auto"/>
            <w:noWrap/>
            <w:tcMar>
              <w:top w:w="144" w:type="dxa"/>
              <w:left w:w="115" w:type="dxa"/>
              <w:bottom w:w="144" w:type="dxa"/>
              <w:right w:w="115" w:type="dxa"/>
            </w:tcMar>
          </w:tcPr>
          <w:p w14:paraId="12FFABE9"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35,0 %</w:t>
            </w:r>
          </w:p>
        </w:tc>
        <w:tc>
          <w:tcPr>
            <w:tcW w:w="1453" w:type="dxa"/>
            <w:shd w:val="clear" w:color="auto" w:fill="auto"/>
            <w:noWrap/>
            <w:tcMar>
              <w:top w:w="144" w:type="dxa"/>
              <w:left w:w="115" w:type="dxa"/>
              <w:bottom w:w="144" w:type="dxa"/>
              <w:right w:w="115" w:type="dxa"/>
            </w:tcMar>
          </w:tcPr>
          <w:p w14:paraId="7572D086"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32,5 %</w:t>
            </w:r>
          </w:p>
        </w:tc>
      </w:tr>
      <w:tr w:rsidR="007809B3" w:rsidRPr="000A56CD" w14:paraId="12C1C1B4" w14:textId="77777777" w:rsidTr="009754D4">
        <w:trPr>
          <w:cantSplit/>
          <w:trHeight w:val="295"/>
        </w:trPr>
        <w:tc>
          <w:tcPr>
            <w:tcW w:w="3539" w:type="dxa"/>
            <w:tcMar>
              <w:top w:w="144" w:type="dxa"/>
              <w:left w:w="115" w:type="dxa"/>
              <w:bottom w:w="144" w:type="dxa"/>
              <w:right w:w="115" w:type="dxa"/>
            </w:tcMar>
          </w:tcPr>
          <w:p w14:paraId="08E90EF9" w14:textId="77777777" w:rsidR="007809B3" w:rsidRPr="000A56CD" w:rsidRDefault="007809B3" w:rsidP="009754D4">
            <w:pPr>
              <w:rPr>
                <w:rFonts w:ascii="Calibri" w:hAnsi="Calibri" w:cs="Calibri"/>
                <w:color w:val="auto"/>
                <w:sz w:val="24"/>
                <w:szCs w:val="24"/>
              </w:rPr>
            </w:pPr>
            <w:r>
              <w:rPr>
                <w:rFonts w:ascii="Calibri" w:hAnsi="Calibri" w:cs="Calibri"/>
                <w:color w:val="auto"/>
                <w:sz w:val="24"/>
                <w:szCs w:val="24"/>
              </w:rPr>
              <w:t>Le processus pour postuler est lourd</w:t>
            </w:r>
          </w:p>
        </w:tc>
        <w:tc>
          <w:tcPr>
            <w:tcW w:w="1453" w:type="dxa"/>
            <w:tcMar>
              <w:top w:w="144" w:type="dxa"/>
              <w:left w:w="115" w:type="dxa"/>
              <w:bottom w:w="144" w:type="dxa"/>
              <w:right w:w="115" w:type="dxa"/>
            </w:tcMar>
          </w:tcPr>
          <w:p w14:paraId="6FF02997"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15,9 %</w:t>
            </w:r>
          </w:p>
        </w:tc>
        <w:tc>
          <w:tcPr>
            <w:tcW w:w="1453" w:type="dxa"/>
            <w:tcMar>
              <w:top w:w="144" w:type="dxa"/>
              <w:left w:w="115" w:type="dxa"/>
              <w:bottom w:w="144" w:type="dxa"/>
              <w:right w:w="115" w:type="dxa"/>
            </w:tcMar>
          </w:tcPr>
          <w:p w14:paraId="6B787C77"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23,4 %</w:t>
            </w:r>
          </w:p>
        </w:tc>
        <w:tc>
          <w:tcPr>
            <w:tcW w:w="1453" w:type="dxa"/>
            <w:shd w:val="clear" w:color="auto" w:fill="auto"/>
            <w:noWrap/>
            <w:tcMar>
              <w:top w:w="144" w:type="dxa"/>
              <w:left w:w="115" w:type="dxa"/>
              <w:bottom w:w="144" w:type="dxa"/>
              <w:right w:w="115" w:type="dxa"/>
            </w:tcMar>
          </w:tcPr>
          <w:p w14:paraId="084BCFC1"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22,8 %</w:t>
            </w:r>
          </w:p>
        </w:tc>
        <w:tc>
          <w:tcPr>
            <w:tcW w:w="1453" w:type="dxa"/>
            <w:shd w:val="clear" w:color="auto" w:fill="auto"/>
            <w:noWrap/>
            <w:tcMar>
              <w:top w:w="144" w:type="dxa"/>
              <w:left w:w="115" w:type="dxa"/>
              <w:bottom w:w="144" w:type="dxa"/>
              <w:right w:w="115" w:type="dxa"/>
            </w:tcMar>
          </w:tcPr>
          <w:p w14:paraId="5F6DCF97"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28,1 %</w:t>
            </w:r>
          </w:p>
        </w:tc>
      </w:tr>
      <w:tr w:rsidR="007809B3" w:rsidRPr="000A56CD" w14:paraId="5201C79C" w14:textId="77777777" w:rsidTr="009754D4">
        <w:trPr>
          <w:cantSplit/>
          <w:trHeight w:val="909"/>
        </w:trPr>
        <w:tc>
          <w:tcPr>
            <w:tcW w:w="3539" w:type="dxa"/>
            <w:tcMar>
              <w:top w:w="144" w:type="dxa"/>
              <w:left w:w="115" w:type="dxa"/>
              <w:bottom w:w="144" w:type="dxa"/>
              <w:right w:w="115" w:type="dxa"/>
            </w:tcMar>
          </w:tcPr>
          <w:p w14:paraId="2E30D4CF"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 xml:space="preserve">Je n’ai aucun intérêt à accéder à un poste de </w:t>
            </w:r>
            <w:r>
              <w:rPr>
                <w:rFonts w:ascii="Calibri" w:hAnsi="Calibri" w:cs="Calibri"/>
                <w:color w:val="auto"/>
                <w:sz w:val="24"/>
                <w:szCs w:val="24"/>
              </w:rPr>
              <w:t>direction ou de cadre</w:t>
            </w:r>
          </w:p>
        </w:tc>
        <w:tc>
          <w:tcPr>
            <w:tcW w:w="1453" w:type="dxa"/>
            <w:tcMar>
              <w:top w:w="144" w:type="dxa"/>
              <w:left w:w="115" w:type="dxa"/>
              <w:bottom w:w="144" w:type="dxa"/>
              <w:right w:w="115" w:type="dxa"/>
            </w:tcMar>
          </w:tcPr>
          <w:p w14:paraId="2260C871"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18,3 %</w:t>
            </w:r>
          </w:p>
        </w:tc>
        <w:tc>
          <w:tcPr>
            <w:tcW w:w="1453" w:type="dxa"/>
            <w:tcMar>
              <w:top w:w="144" w:type="dxa"/>
              <w:left w:w="115" w:type="dxa"/>
              <w:bottom w:w="144" w:type="dxa"/>
              <w:right w:w="115" w:type="dxa"/>
            </w:tcMar>
          </w:tcPr>
          <w:p w14:paraId="75F65636"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21,0 %</w:t>
            </w:r>
          </w:p>
        </w:tc>
        <w:tc>
          <w:tcPr>
            <w:tcW w:w="1453" w:type="dxa"/>
            <w:shd w:val="clear" w:color="auto" w:fill="auto"/>
            <w:noWrap/>
            <w:tcMar>
              <w:top w:w="144" w:type="dxa"/>
              <w:left w:w="115" w:type="dxa"/>
              <w:bottom w:w="144" w:type="dxa"/>
              <w:right w:w="115" w:type="dxa"/>
            </w:tcMar>
          </w:tcPr>
          <w:p w14:paraId="06565A8B"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20,9 %</w:t>
            </w:r>
          </w:p>
        </w:tc>
        <w:tc>
          <w:tcPr>
            <w:tcW w:w="1453" w:type="dxa"/>
            <w:shd w:val="clear" w:color="auto" w:fill="auto"/>
            <w:noWrap/>
            <w:tcMar>
              <w:top w:w="144" w:type="dxa"/>
              <w:left w:w="115" w:type="dxa"/>
              <w:bottom w:w="144" w:type="dxa"/>
              <w:right w:w="115" w:type="dxa"/>
            </w:tcMar>
          </w:tcPr>
          <w:p w14:paraId="39DC42F7"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22,6 %</w:t>
            </w:r>
          </w:p>
        </w:tc>
      </w:tr>
      <w:tr w:rsidR="007809B3" w:rsidRPr="000A56CD" w14:paraId="1BBDD49B" w14:textId="77777777" w:rsidTr="009754D4">
        <w:trPr>
          <w:cantSplit/>
          <w:trHeight w:val="295"/>
        </w:trPr>
        <w:tc>
          <w:tcPr>
            <w:tcW w:w="3539" w:type="dxa"/>
            <w:tcMar>
              <w:top w:w="144" w:type="dxa"/>
              <w:left w:w="115" w:type="dxa"/>
              <w:bottom w:w="144" w:type="dxa"/>
              <w:right w:w="115" w:type="dxa"/>
            </w:tcMar>
          </w:tcPr>
          <w:p w14:paraId="29538942" w14:textId="77777777" w:rsidR="007809B3" w:rsidRPr="000A56CD" w:rsidRDefault="007809B3" w:rsidP="009754D4">
            <w:pPr>
              <w:rPr>
                <w:rFonts w:ascii="Calibri" w:eastAsia="Calibri" w:hAnsi="Calibri" w:cs="Calibri"/>
                <w:color w:val="auto"/>
                <w:sz w:val="24"/>
                <w:szCs w:val="24"/>
              </w:rPr>
            </w:pPr>
            <w:r w:rsidRPr="000A56CD">
              <w:rPr>
                <w:rFonts w:ascii="Calibri" w:hAnsi="Calibri" w:cs="Calibri"/>
                <w:color w:val="auto"/>
                <w:sz w:val="24"/>
                <w:szCs w:val="24"/>
              </w:rPr>
              <w:t xml:space="preserve">Cela </w:t>
            </w:r>
            <w:r>
              <w:rPr>
                <w:rFonts w:ascii="Calibri" w:hAnsi="Calibri" w:cs="Calibri"/>
                <w:color w:val="auto"/>
                <w:sz w:val="24"/>
                <w:szCs w:val="24"/>
              </w:rPr>
              <w:t xml:space="preserve">ne </w:t>
            </w:r>
            <w:r w:rsidRPr="000A56CD">
              <w:rPr>
                <w:rFonts w:ascii="Calibri" w:hAnsi="Calibri" w:cs="Calibri"/>
                <w:color w:val="auto"/>
                <w:sz w:val="24"/>
                <w:szCs w:val="24"/>
              </w:rPr>
              <w:t xml:space="preserve">fait </w:t>
            </w:r>
            <w:r>
              <w:rPr>
                <w:rFonts w:ascii="Calibri" w:hAnsi="Calibri" w:cs="Calibri"/>
                <w:color w:val="auto"/>
                <w:sz w:val="24"/>
                <w:szCs w:val="24"/>
              </w:rPr>
              <w:t xml:space="preserve">pas </w:t>
            </w:r>
            <w:r w:rsidRPr="000A56CD">
              <w:rPr>
                <w:rFonts w:ascii="Calibri" w:hAnsi="Calibri" w:cs="Calibri"/>
                <w:color w:val="auto"/>
                <w:sz w:val="24"/>
                <w:szCs w:val="24"/>
              </w:rPr>
              <w:t xml:space="preserve">longtemps que </w:t>
            </w:r>
            <w:r>
              <w:rPr>
                <w:rFonts w:ascii="Calibri" w:hAnsi="Calibri" w:cs="Calibri"/>
                <w:color w:val="auto"/>
                <w:sz w:val="24"/>
                <w:szCs w:val="24"/>
              </w:rPr>
              <w:t xml:space="preserve">j’occupe </w:t>
            </w:r>
            <w:r w:rsidRPr="000A56CD">
              <w:rPr>
                <w:rFonts w:ascii="Calibri" w:hAnsi="Calibri" w:cs="Calibri"/>
                <w:color w:val="auto"/>
                <w:sz w:val="24"/>
                <w:szCs w:val="24"/>
              </w:rPr>
              <w:t>mon groupe et niveau actuel</w:t>
            </w:r>
          </w:p>
        </w:tc>
        <w:tc>
          <w:tcPr>
            <w:tcW w:w="1453" w:type="dxa"/>
            <w:tcMar>
              <w:top w:w="144" w:type="dxa"/>
              <w:left w:w="115" w:type="dxa"/>
              <w:bottom w:w="144" w:type="dxa"/>
              <w:right w:w="115" w:type="dxa"/>
            </w:tcMar>
          </w:tcPr>
          <w:p w14:paraId="04C57DCD"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22,0 %</w:t>
            </w:r>
          </w:p>
        </w:tc>
        <w:tc>
          <w:tcPr>
            <w:tcW w:w="1453" w:type="dxa"/>
            <w:tcMar>
              <w:top w:w="144" w:type="dxa"/>
              <w:left w:w="115" w:type="dxa"/>
              <w:bottom w:w="144" w:type="dxa"/>
              <w:right w:w="115" w:type="dxa"/>
            </w:tcMar>
          </w:tcPr>
          <w:p w14:paraId="2777C644"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19,9 %</w:t>
            </w:r>
          </w:p>
        </w:tc>
        <w:tc>
          <w:tcPr>
            <w:tcW w:w="1453" w:type="dxa"/>
            <w:shd w:val="clear" w:color="auto" w:fill="auto"/>
            <w:noWrap/>
            <w:tcMar>
              <w:top w:w="144" w:type="dxa"/>
              <w:left w:w="115" w:type="dxa"/>
              <w:bottom w:w="144" w:type="dxa"/>
              <w:right w:w="115" w:type="dxa"/>
            </w:tcMar>
          </w:tcPr>
          <w:p w14:paraId="38FDD94C"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20,4 %</w:t>
            </w:r>
          </w:p>
        </w:tc>
        <w:tc>
          <w:tcPr>
            <w:tcW w:w="1453" w:type="dxa"/>
            <w:shd w:val="clear" w:color="auto" w:fill="auto"/>
            <w:noWrap/>
            <w:tcMar>
              <w:top w:w="144" w:type="dxa"/>
              <w:left w:w="115" w:type="dxa"/>
              <w:bottom w:w="144" w:type="dxa"/>
              <w:right w:w="115" w:type="dxa"/>
            </w:tcMar>
          </w:tcPr>
          <w:p w14:paraId="7D861418"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15,9 %</w:t>
            </w:r>
          </w:p>
        </w:tc>
      </w:tr>
      <w:tr w:rsidR="007809B3" w:rsidRPr="000A56CD" w14:paraId="1D7A0A3A" w14:textId="77777777" w:rsidTr="009754D4">
        <w:trPr>
          <w:cantSplit/>
          <w:trHeight w:val="259"/>
        </w:trPr>
        <w:tc>
          <w:tcPr>
            <w:tcW w:w="3539" w:type="dxa"/>
            <w:shd w:val="clear" w:color="auto" w:fill="auto"/>
            <w:tcMar>
              <w:top w:w="144" w:type="dxa"/>
              <w:left w:w="115" w:type="dxa"/>
              <w:bottom w:w="144" w:type="dxa"/>
              <w:right w:w="115" w:type="dxa"/>
            </w:tcMar>
          </w:tcPr>
          <w:p w14:paraId="5C9209C3" w14:textId="77777777" w:rsidR="007809B3" w:rsidRPr="000A56CD" w:rsidRDefault="007809B3" w:rsidP="009754D4">
            <w:pPr>
              <w:rPr>
                <w:rFonts w:ascii="Calibri" w:eastAsia="Calibri" w:hAnsi="Calibri" w:cs="Calibri"/>
                <w:color w:val="auto"/>
                <w:sz w:val="24"/>
                <w:szCs w:val="24"/>
              </w:rPr>
            </w:pPr>
            <w:r w:rsidRPr="004910C1">
              <w:rPr>
                <w:rFonts w:ascii="Calibri" w:hAnsi="Calibri" w:cs="Calibri"/>
                <w:color w:val="auto"/>
                <w:sz w:val="24"/>
                <w:szCs w:val="24"/>
              </w:rPr>
              <w:t>Je craignais que ma paye soit touchée par les problèmes liés au système de paye Phénix</w:t>
            </w:r>
          </w:p>
        </w:tc>
        <w:tc>
          <w:tcPr>
            <w:tcW w:w="1453" w:type="dxa"/>
            <w:tcMar>
              <w:top w:w="144" w:type="dxa"/>
              <w:left w:w="115" w:type="dxa"/>
              <w:bottom w:w="144" w:type="dxa"/>
              <w:right w:w="115" w:type="dxa"/>
            </w:tcMar>
          </w:tcPr>
          <w:p w14:paraId="698D544E"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12,2 %</w:t>
            </w:r>
          </w:p>
        </w:tc>
        <w:tc>
          <w:tcPr>
            <w:tcW w:w="1453" w:type="dxa"/>
            <w:tcMar>
              <w:top w:w="144" w:type="dxa"/>
              <w:left w:w="115" w:type="dxa"/>
              <w:bottom w:w="144" w:type="dxa"/>
              <w:right w:w="115" w:type="dxa"/>
            </w:tcMar>
          </w:tcPr>
          <w:p w14:paraId="6DE825B3"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19,7 %</w:t>
            </w:r>
          </w:p>
        </w:tc>
        <w:tc>
          <w:tcPr>
            <w:tcW w:w="1453" w:type="dxa"/>
            <w:shd w:val="clear" w:color="auto" w:fill="auto"/>
            <w:noWrap/>
            <w:tcMar>
              <w:top w:w="144" w:type="dxa"/>
              <w:left w:w="115" w:type="dxa"/>
              <w:bottom w:w="144" w:type="dxa"/>
              <w:right w:w="115" w:type="dxa"/>
            </w:tcMar>
          </w:tcPr>
          <w:p w14:paraId="7DFB3D68"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18,8 %</w:t>
            </w:r>
          </w:p>
        </w:tc>
        <w:tc>
          <w:tcPr>
            <w:tcW w:w="1453" w:type="dxa"/>
            <w:shd w:val="clear" w:color="auto" w:fill="auto"/>
            <w:noWrap/>
            <w:tcMar>
              <w:top w:w="144" w:type="dxa"/>
              <w:left w:w="115" w:type="dxa"/>
              <w:bottom w:w="144" w:type="dxa"/>
              <w:right w:w="115" w:type="dxa"/>
            </w:tcMar>
          </w:tcPr>
          <w:p w14:paraId="2A6FC8E0"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25,7 %</w:t>
            </w:r>
          </w:p>
        </w:tc>
      </w:tr>
      <w:tr w:rsidR="007809B3" w:rsidRPr="000A56CD" w14:paraId="5D80D648" w14:textId="77777777" w:rsidTr="009754D4">
        <w:trPr>
          <w:cantSplit/>
          <w:trHeight w:val="259"/>
        </w:trPr>
        <w:tc>
          <w:tcPr>
            <w:tcW w:w="3539" w:type="dxa"/>
            <w:shd w:val="clear" w:color="auto" w:fill="auto"/>
            <w:tcMar>
              <w:top w:w="144" w:type="dxa"/>
              <w:left w:w="115" w:type="dxa"/>
              <w:bottom w:w="144" w:type="dxa"/>
              <w:right w:w="115" w:type="dxa"/>
            </w:tcMar>
          </w:tcPr>
          <w:p w14:paraId="6DE7062B"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Les processus de dotation sont trop longs</w:t>
            </w:r>
            <w:r>
              <w:rPr>
                <w:rFonts w:ascii="Calibri" w:hAnsi="Calibri" w:cs="Calibri"/>
                <w:color w:val="auto"/>
                <w:sz w:val="24"/>
                <w:szCs w:val="24"/>
              </w:rPr>
              <w:t xml:space="preserve"> à mener à terme</w:t>
            </w:r>
          </w:p>
        </w:tc>
        <w:tc>
          <w:tcPr>
            <w:tcW w:w="1453" w:type="dxa"/>
            <w:tcMar>
              <w:top w:w="144" w:type="dxa"/>
              <w:left w:w="115" w:type="dxa"/>
              <w:bottom w:w="144" w:type="dxa"/>
              <w:right w:w="115" w:type="dxa"/>
            </w:tcMar>
          </w:tcPr>
          <w:p w14:paraId="52E49B2D"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12,3 %</w:t>
            </w:r>
          </w:p>
        </w:tc>
        <w:tc>
          <w:tcPr>
            <w:tcW w:w="1453" w:type="dxa"/>
            <w:tcMar>
              <w:top w:w="144" w:type="dxa"/>
              <w:left w:w="115" w:type="dxa"/>
              <w:bottom w:w="144" w:type="dxa"/>
              <w:right w:w="115" w:type="dxa"/>
            </w:tcMar>
          </w:tcPr>
          <w:p w14:paraId="2721FB6B"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18,6 %</w:t>
            </w:r>
          </w:p>
        </w:tc>
        <w:tc>
          <w:tcPr>
            <w:tcW w:w="1453" w:type="dxa"/>
            <w:shd w:val="clear" w:color="auto" w:fill="auto"/>
            <w:noWrap/>
            <w:tcMar>
              <w:top w:w="144" w:type="dxa"/>
              <w:left w:w="115" w:type="dxa"/>
              <w:bottom w:w="144" w:type="dxa"/>
              <w:right w:w="115" w:type="dxa"/>
            </w:tcMar>
          </w:tcPr>
          <w:p w14:paraId="5DB70B31"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18,0 %</w:t>
            </w:r>
          </w:p>
        </w:tc>
        <w:tc>
          <w:tcPr>
            <w:tcW w:w="1453" w:type="dxa"/>
            <w:shd w:val="clear" w:color="auto" w:fill="auto"/>
            <w:noWrap/>
            <w:tcMar>
              <w:top w:w="144" w:type="dxa"/>
              <w:left w:w="115" w:type="dxa"/>
              <w:bottom w:w="144" w:type="dxa"/>
              <w:right w:w="115" w:type="dxa"/>
            </w:tcMar>
          </w:tcPr>
          <w:p w14:paraId="5235300A"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22,7 %</w:t>
            </w:r>
          </w:p>
        </w:tc>
      </w:tr>
      <w:tr w:rsidR="007809B3" w:rsidRPr="000A56CD" w14:paraId="3FD25F8D" w14:textId="77777777" w:rsidTr="009754D4">
        <w:trPr>
          <w:cantSplit/>
          <w:trHeight w:val="259"/>
        </w:trPr>
        <w:tc>
          <w:tcPr>
            <w:tcW w:w="3539" w:type="dxa"/>
            <w:shd w:val="clear" w:color="auto" w:fill="auto"/>
            <w:tcMar>
              <w:top w:w="144" w:type="dxa"/>
              <w:left w:w="115" w:type="dxa"/>
              <w:bottom w:w="144" w:type="dxa"/>
              <w:right w:w="115" w:type="dxa"/>
            </w:tcMar>
          </w:tcPr>
          <w:p w14:paraId="32A98284"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lastRenderedPageBreak/>
              <w:t>Je ne crois pas que les processus de dotation so</w:t>
            </w:r>
            <w:r>
              <w:rPr>
                <w:rFonts w:ascii="Calibri" w:hAnsi="Calibri" w:cs="Calibri"/>
                <w:color w:val="auto"/>
                <w:sz w:val="24"/>
                <w:szCs w:val="24"/>
              </w:rPr>
              <w:t>ie</w:t>
            </w:r>
            <w:r w:rsidRPr="000A56CD">
              <w:rPr>
                <w:rFonts w:ascii="Calibri" w:hAnsi="Calibri" w:cs="Calibri"/>
                <w:color w:val="auto"/>
                <w:sz w:val="24"/>
                <w:szCs w:val="24"/>
              </w:rPr>
              <w:t>nt équitables</w:t>
            </w:r>
          </w:p>
        </w:tc>
        <w:tc>
          <w:tcPr>
            <w:tcW w:w="1453" w:type="dxa"/>
            <w:tcMar>
              <w:top w:w="144" w:type="dxa"/>
              <w:left w:w="115" w:type="dxa"/>
              <w:bottom w:w="144" w:type="dxa"/>
              <w:right w:w="115" w:type="dxa"/>
            </w:tcMar>
          </w:tcPr>
          <w:p w14:paraId="2C00CD2F"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9,9 %</w:t>
            </w:r>
          </w:p>
        </w:tc>
        <w:tc>
          <w:tcPr>
            <w:tcW w:w="1453" w:type="dxa"/>
            <w:tcMar>
              <w:top w:w="144" w:type="dxa"/>
              <w:left w:w="115" w:type="dxa"/>
              <w:bottom w:w="144" w:type="dxa"/>
              <w:right w:w="115" w:type="dxa"/>
            </w:tcMar>
          </w:tcPr>
          <w:p w14:paraId="35CC45A3"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16,6 %</w:t>
            </w:r>
          </w:p>
        </w:tc>
        <w:tc>
          <w:tcPr>
            <w:tcW w:w="1453" w:type="dxa"/>
            <w:shd w:val="clear" w:color="auto" w:fill="auto"/>
            <w:noWrap/>
            <w:tcMar>
              <w:top w:w="144" w:type="dxa"/>
              <w:left w:w="115" w:type="dxa"/>
              <w:bottom w:w="144" w:type="dxa"/>
              <w:right w:w="115" w:type="dxa"/>
            </w:tcMar>
          </w:tcPr>
          <w:p w14:paraId="78985594"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15,6 %</w:t>
            </w:r>
          </w:p>
        </w:tc>
        <w:tc>
          <w:tcPr>
            <w:tcW w:w="1453" w:type="dxa"/>
            <w:shd w:val="clear" w:color="auto" w:fill="auto"/>
            <w:noWrap/>
            <w:tcMar>
              <w:top w:w="144" w:type="dxa"/>
              <w:left w:w="115" w:type="dxa"/>
              <w:bottom w:w="144" w:type="dxa"/>
              <w:right w:w="115" w:type="dxa"/>
            </w:tcMar>
          </w:tcPr>
          <w:p w14:paraId="07180708"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24,0 %</w:t>
            </w:r>
          </w:p>
        </w:tc>
      </w:tr>
      <w:tr w:rsidR="007809B3" w:rsidRPr="000A56CD" w14:paraId="7621F5EC" w14:textId="77777777" w:rsidTr="009754D4">
        <w:trPr>
          <w:cantSplit/>
          <w:trHeight w:val="259"/>
        </w:trPr>
        <w:tc>
          <w:tcPr>
            <w:tcW w:w="3539" w:type="dxa"/>
            <w:shd w:val="clear" w:color="auto" w:fill="auto"/>
            <w:tcMar>
              <w:top w:w="144" w:type="dxa"/>
              <w:left w:w="115" w:type="dxa"/>
              <w:bottom w:w="144" w:type="dxa"/>
              <w:right w:w="115" w:type="dxa"/>
            </w:tcMar>
          </w:tcPr>
          <w:p w14:paraId="04A86D0F"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Je ne satisfaisais pas aux exigences linguistiques des postes</w:t>
            </w:r>
          </w:p>
        </w:tc>
        <w:tc>
          <w:tcPr>
            <w:tcW w:w="1453" w:type="dxa"/>
            <w:tcMar>
              <w:top w:w="144" w:type="dxa"/>
              <w:left w:w="115" w:type="dxa"/>
              <w:bottom w:w="144" w:type="dxa"/>
              <w:right w:w="115" w:type="dxa"/>
            </w:tcMar>
          </w:tcPr>
          <w:p w14:paraId="4C6C7AD7"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11,9 %</w:t>
            </w:r>
          </w:p>
        </w:tc>
        <w:tc>
          <w:tcPr>
            <w:tcW w:w="1453" w:type="dxa"/>
            <w:tcMar>
              <w:top w:w="144" w:type="dxa"/>
              <w:left w:w="115" w:type="dxa"/>
              <w:bottom w:w="144" w:type="dxa"/>
              <w:right w:w="115" w:type="dxa"/>
            </w:tcMar>
          </w:tcPr>
          <w:p w14:paraId="78B17241"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14,6 %</w:t>
            </w:r>
          </w:p>
        </w:tc>
        <w:tc>
          <w:tcPr>
            <w:tcW w:w="1453" w:type="dxa"/>
            <w:shd w:val="clear" w:color="auto" w:fill="auto"/>
            <w:noWrap/>
            <w:tcMar>
              <w:top w:w="144" w:type="dxa"/>
              <w:left w:w="115" w:type="dxa"/>
              <w:bottom w:w="144" w:type="dxa"/>
              <w:right w:w="115" w:type="dxa"/>
            </w:tcMar>
          </w:tcPr>
          <w:p w14:paraId="4A7913E2"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14,4 %</w:t>
            </w:r>
          </w:p>
        </w:tc>
        <w:tc>
          <w:tcPr>
            <w:tcW w:w="1453" w:type="dxa"/>
            <w:shd w:val="clear" w:color="auto" w:fill="auto"/>
            <w:noWrap/>
            <w:tcMar>
              <w:top w:w="144" w:type="dxa"/>
              <w:left w:w="115" w:type="dxa"/>
              <w:bottom w:w="144" w:type="dxa"/>
              <w:right w:w="115" w:type="dxa"/>
            </w:tcMar>
          </w:tcPr>
          <w:p w14:paraId="21FCB113"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16,0 %</w:t>
            </w:r>
          </w:p>
        </w:tc>
      </w:tr>
      <w:tr w:rsidR="007809B3" w:rsidRPr="000A56CD" w14:paraId="25A7E4F0" w14:textId="77777777" w:rsidTr="009754D4">
        <w:trPr>
          <w:cantSplit/>
          <w:trHeight w:val="259"/>
        </w:trPr>
        <w:tc>
          <w:tcPr>
            <w:tcW w:w="3539" w:type="dxa"/>
            <w:shd w:val="clear" w:color="auto" w:fill="auto"/>
            <w:tcMar>
              <w:top w:w="144" w:type="dxa"/>
              <w:left w:w="115" w:type="dxa"/>
              <w:bottom w:w="144" w:type="dxa"/>
              <w:right w:w="115" w:type="dxa"/>
            </w:tcMar>
          </w:tcPr>
          <w:p w14:paraId="0FE45EA4"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 xml:space="preserve">Les postes annoncés étaient destinés à des personnes </w:t>
            </w:r>
            <w:r>
              <w:rPr>
                <w:rFonts w:ascii="Calibri" w:hAnsi="Calibri" w:cs="Calibri"/>
                <w:color w:val="auto"/>
                <w:sz w:val="24"/>
                <w:szCs w:val="24"/>
              </w:rPr>
              <w:t>en particulier</w:t>
            </w:r>
          </w:p>
        </w:tc>
        <w:tc>
          <w:tcPr>
            <w:tcW w:w="1453" w:type="dxa"/>
            <w:tcMar>
              <w:top w:w="144" w:type="dxa"/>
              <w:left w:w="115" w:type="dxa"/>
              <w:bottom w:w="144" w:type="dxa"/>
              <w:right w:w="115" w:type="dxa"/>
            </w:tcMar>
          </w:tcPr>
          <w:p w14:paraId="470F6F74"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9,1 %</w:t>
            </w:r>
          </w:p>
        </w:tc>
        <w:tc>
          <w:tcPr>
            <w:tcW w:w="1453" w:type="dxa"/>
            <w:tcMar>
              <w:top w:w="144" w:type="dxa"/>
              <w:left w:w="115" w:type="dxa"/>
              <w:bottom w:w="144" w:type="dxa"/>
              <w:right w:w="115" w:type="dxa"/>
            </w:tcMar>
          </w:tcPr>
          <w:p w14:paraId="36337F9F"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13,3 %</w:t>
            </w:r>
          </w:p>
        </w:tc>
        <w:tc>
          <w:tcPr>
            <w:tcW w:w="1453" w:type="dxa"/>
            <w:shd w:val="clear" w:color="auto" w:fill="auto"/>
            <w:noWrap/>
            <w:tcMar>
              <w:top w:w="144" w:type="dxa"/>
              <w:left w:w="115" w:type="dxa"/>
              <w:bottom w:w="144" w:type="dxa"/>
              <w:right w:w="115" w:type="dxa"/>
            </w:tcMar>
          </w:tcPr>
          <w:p w14:paraId="70B3BF5D"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12,7 %</w:t>
            </w:r>
          </w:p>
        </w:tc>
        <w:tc>
          <w:tcPr>
            <w:tcW w:w="1453" w:type="dxa"/>
            <w:shd w:val="clear" w:color="auto" w:fill="auto"/>
            <w:noWrap/>
            <w:tcMar>
              <w:top w:w="144" w:type="dxa"/>
              <w:left w:w="115" w:type="dxa"/>
              <w:bottom w:w="144" w:type="dxa"/>
              <w:right w:w="115" w:type="dxa"/>
            </w:tcMar>
          </w:tcPr>
          <w:p w14:paraId="3AC1535D"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17,6 %</w:t>
            </w:r>
          </w:p>
        </w:tc>
      </w:tr>
      <w:tr w:rsidR="007809B3" w:rsidRPr="000A56CD" w14:paraId="4F366FC6" w14:textId="77777777" w:rsidTr="009754D4">
        <w:trPr>
          <w:cantSplit/>
          <w:trHeight w:val="259"/>
        </w:trPr>
        <w:tc>
          <w:tcPr>
            <w:tcW w:w="3539" w:type="dxa"/>
            <w:shd w:val="clear" w:color="auto" w:fill="auto"/>
            <w:tcMar>
              <w:top w:w="144" w:type="dxa"/>
              <w:left w:w="115" w:type="dxa"/>
              <w:bottom w:w="144" w:type="dxa"/>
              <w:right w:w="115" w:type="dxa"/>
            </w:tcMar>
          </w:tcPr>
          <w:p w14:paraId="35068FF9"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Circonstances liées à la pandémie de COVID-19</w:t>
            </w:r>
          </w:p>
        </w:tc>
        <w:tc>
          <w:tcPr>
            <w:tcW w:w="1453" w:type="dxa"/>
            <w:tcMar>
              <w:top w:w="144" w:type="dxa"/>
              <w:left w:w="115" w:type="dxa"/>
              <w:bottom w:w="144" w:type="dxa"/>
              <w:right w:w="115" w:type="dxa"/>
            </w:tcMar>
          </w:tcPr>
          <w:p w14:paraId="57CE138E"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6,6 %</w:t>
            </w:r>
          </w:p>
        </w:tc>
        <w:tc>
          <w:tcPr>
            <w:tcW w:w="1453" w:type="dxa"/>
            <w:tcMar>
              <w:top w:w="144" w:type="dxa"/>
              <w:left w:w="115" w:type="dxa"/>
              <w:bottom w:w="144" w:type="dxa"/>
              <w:right w:w="115" w:type="dxa"/>
            </w:tcMar>
          </w:tcPr>
          <w:p w14:paraId="17D10F19"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10,3 %</w:t>
            </w:r>
          </w:p>
        </w:tc>
        <w:tc>
          <w:tcPr>
            <w:tcW w:w="1453" w:type="dxa"/>
            <w:shd w:val="clear" w:color="auto" w:fill="auto"/>
            <w:noWrap/>
            <w:tcMar>
              <w:top w:w="144" w:type="dxa"/>
              <w:left w:w="115" w:type="dxa"/>
              <w:bottom w:w="144" w:type="dxa"/>
              <w:right w:w="115" w:type="dxa"/>
            </w:tcMar>
          </w:tcPr>
          <w:p w14:paraId="4A3CE3C2"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10,0 %</w:t>
            </w:r>
          </w:p>
        </w:tc>
        <w:tc>
          <w:tcPr>
            <w:tcW w:w="1453" w:type="dxa"/>
            <w:shd w:val="clear" w:color="auto" w:fill="auto"/>
            <w:noWrap/>
            <w:tcMar>
              <w:top w:w="144" w:type="dxa"/>
              <w:left w:w="115" w:type="dxa"/>
              <w:bottom w:w="144" w:type="dxa"/>
              <w:right w:w="115" w:type="dxa"/>
            </w:tcMar>
          </w:tcPr>
          <w:p w14:paraId="1CFA73BA"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12,6 %</w:t>
            </w:r>
          </w:p>
        </w:tc>
      </w:tr>
      <w:tr w:rsidR="007809B3" w:rsidRPr="000A56CD" w14:paraId="489BFA4E" w14:textId="77777777" w:rsidTr="009754D4">
        <w:trPr>
          <w:cantSplit/>
          <w:trHeight w:val="259"/>
        </w:trPr>
        <w:tc>
          <w:tcPr>
            <w:tcW w:w="3539" w:type="dxa"/>
            <w:shd w:val="clear" w:color="auto" w:fill="auto"/>
            <w:tcMar>
              <w:top w:w="144" w:type="dxa"/>
              <w:left w:w="115" w:type="dxa"/>
              <w:bottom w:w="144" w:type="dxa"/>
              <w:right w:w="115" w:type="dxa"/>
            </w:tcMar>
          </w:tcPr>
          <w:p w14:paraId="766AEA86"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 xml:space="preserve">Je ne possédais pas les qualifications essentielles </w:t>
            </w:r>
            <w:r>
              <w:rPr>
                <w:rFonts w:ascii="Calibri" w:hAnsi="Calibri" w:cs="Calibri"/>
                <w:color w:val="auto"/>
                <w:sz w:val="24"/>
                <w:szCs w:val="24"/>
              </w:rPr>
              <w:t xml:space="preserve">établies </w:t>
            </w:r>
            <w:r w:rsidRPr="000A56CD">
              <w:rPr>
                <w:rFonts w:ascii="Calibri" w:hAnsi="Calibri" w:cs="Calibri"/>
                <w:color w:val="auto"/>
                <w:sz w:val="24"/>
                <w:szCs w:val="24"/>
              </w:rPr>
              <w:t>pour les postes</w:t>
            </w:r>
          </w:p>
        </w:tc>
        <w:tc>
          <w:tcPr>
            <w:tcW w:w="1453" w:type="dxa"/>
            <w:tcMar>
              <w:top w:w="144" w:type="dxa"/>
              <w:left w:w="115" w:type="dxa"/>
              <w:bottom w:w="144" w:type="dxa"/>
              <w:right w:w="115" w:type="dxa"/>
            </w:tcMar>
          </w:tcPr>
          <w:p w14:paraId="7EB41096"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7,0 %</w:t>
            </w:r>
          </w:p>
        </w:tc>
        <w:tc>
          <w:tcPr>
            <w:tcW w:w="1453" w:type="dxa"/>
            <w:tcMar>
              <w:top w:w="144" w:type="dxa"/>
              <w:left w:w="115" w:type="dxa"/>
              <w:bottom w:w="144" w:type="dxa"/>
              <w:right w:w="115" w:type="dxa"/>
            </w:tcMar>
          </w:tcPr>
          <w:p w14:paraId="5CED38B6"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9,2 %</w:t>
            </w:r>
          </w:p>
        </w:tc>
        <w:tc>
          <w:tcPr>
            <w:tcW w:w="1453" w:type="dxa"/>
            <w:shd w:val="clear" w:color="auto" w:fill="auto"/>
            <w:noWrap/>
            <w:tcMar>
              <w:top w:w="144" w:type="dxa"/>
              <w:left w:w="115" w:type="dxa"/>
              <w:bottom w:w="144" w:type="dxa"/>
              <w:right w:w="115" w:type="dxa"/>
            </w:tcMar>
          </w:tcPr>
          <w:p w14:paraId="13A57F74"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9,0 %</w:t>
            </w:r>
          </w:p>
        </w:tc>
        <w:tc>
          <w:tcPr>
            <w:tcW w:w="1453" w:type="dxa"/>
            <w:shd w:val="clear" w:color="auto" w:fill="auto"/>
            <w:noWrap/>
            <w:tcMar>
              <w:top w:w="144" w:type="dxa"/>
              <w:left w:w="115" w:type="dxa"/>
              <w:bottom w:w="144" w:type="dxa"/>
              <w:right w:w="115" w:type="dxa"/>
            </w:tcMar>
          </w:tcPr>
          <w:p w14:paraId="4F1736BE"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10,4 %</w:t>
            </w:r>
          </w:p>
        </w:tc>
      </w:tr>
      <w:tr w:rsidR="007809B3" w:rsidRPr="000A56CD" w14:paraId="49C8B14A" w14:textId="77777777" w:rsidTr="009754D4">
        <w:trPr>
          <w:cantSplit/>
          <w:trHeight w:val="259"/>
        </w:trPr>
        <w:tc>
          <w:tcPr>
            <w:tcW w:w="3539" w:type="dxa"/>
            <w:shd w:val="clear" w:color="auto" w:fill="auto"/>
            <w:tcMar>
              <w:top w:w="144" w:type="dxa"/>
              <w:left w:w="115" w:type="dxa"/>
              <w:bottom w:w="144" w:type="dxa"/>
              <w:right w:w="115" w:type="dxa"/>
            </w:tcMar>
          </w:tcPr>
          <w:p w14:paraId="22DE4FAA"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Je craignais de ne pas réussir</w:t>
            </w:r>
          </w:p>
        </w:tc>
        <w:tc>
          <w:tcPr>
            <w:tcW w:w="1453" w:type="dxa"/>
            <w:tcMar>
              <w:top w:w="144" w:type="dxa"/>
              <w:left w:w="115" w:type="dxa"/>
              <w:bottom w:w="144" w:type="dxa"/>
              <w:right w:w="115" w:type="dxa"/>
            </w:tcMar>
          </w:tcPr>
          <w:p w14:paraId="45A2F19E"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4,6 %</w:t>
            </w:r>
          </w:p>
        </w:tc>
        <w:tc>
          <w:tcPr>
            <w:tcW w:w="1453" w:type="dxa"/>
            <w:tcMar>
              <w:top w:w="144" w:type="dxa"/>
              <w:left w:w="115" w:type="dxa"/>
              <w:bottom w:w="144" w:type="dxa"/>
              <w:right w:w="115" w:type="dxa"/>
            </w:tcMar>
          </w:tcPr>
          <w:p w14:paraId="171C1178"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8,4 %</w:t>
            </w:r>
          </w:p>
        </w:tc>
        <w:tc>
          <w:tcPr>
            <w:tcW w:w="1453" w:type="dxa"/>
            <w:shd w:val="clear" w:color="auto" w:fill="auto"/>
            <w:noWrap/>
            <w:tcMar>
              <w:top w:w="144" w:type="dxa"/>
              <w:left w:w="115" w:type="dxa"/>
              <w:bottom w:w="144" w:type="dxa"/>
              <w:right w:w="115" w:type="dxa"/>
            </w:tcMar>
          </w:tcPr>
          <w:p w14:paraId="2AD6DE9E"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7,7 %</w:t>
            </w:r>
          </w:p>
        </w:tc>
        <w:tc>
          <w:tcPr>
            <w:tcW w:w="1453" w:type="dxa"/>
            <w:shd w:val="clear" w:color="auto" w:fill="auto"/>
            <w:noWrap/>
            <w:tcMar>
              <w:top w:w="144" w:type="dxa"/>
              <w:left w:w="115" w:type="dxa"/>
              <w:bottom w:w="144" w:type="dxa"/>
              <w:right w:w="115" w:type="dxa"/>
            </w:tcMar>
          </w:tcPr>
          <w:p w14:paraId="10272BD1"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13,0 %</w:t>
            </w:r>
          </w:p>
        </w:tc>
      </w:tr>
      <w:tr w:rsidR="007809B3" w:rsidRPr="000A56CD" w14:paraId="1572E106" w14:textId="77777777" w:rsidTr="009754D4">
        <w:trPr>
          <w:cantSplit/>
          <w:trHeight w:val="259"/>
        </w:trPr>
        <w:tc>
          <w:tcPr>
            <w:tcW w:w="3539" w:type="dxa"/>
            <w:shd w:val="clear" w:color="auto" w:fill="auto"/>
            <w:tcMar>
              <w:top w:w="144" w:type="dxa"/>
              <w:left w:w="115" w:type="dxa"/>
              <w:bottom w:w="144" w:type="dxa"/>
              <w:right w:w="115" w:type="dxa"/>
            </w:tcMar>
          </w:tcPr>
          <w:p w14:paraId="33463ED9"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Je ne suis pas géographiquement</w:t>
            </w:r>
            <w:r>
              <w:rPr>
                <w:rFonts w:ascii="Calibri" w:hAnsi="Calibri" w:cs="Calibri"/>
                <w:color w:val="auto"/>
                <w:sz w:val="24"/>
                <w:szCs w:val="24"/>
              </w:rPr>
              <w:t xml:space="preserve"> mobile</w:t>
            </w:r>
          </w:p>
        </w:tc>
        <w:tc>
          <w:tcPr>
            <w:tcW w:w="1453" w:type="dxa"/>
            <w:tcMar>
              <w:top w:w="144" w:type="dxa"/>
              <w:left w:w="115" w:type="dxa"/>
              <w:bottom w:w="144" w:type="dxa"/>
              <w:right w:w="115" w:type="dxa"/>
            </w:tcMar>
          </w:tcPr>
          <w:p w14:paraId="28E5D1F1"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6,5 %</w:t>
            </w:r>
          </w:p>
        </w:tc>
        <w:tc>
          <w:tcPr>
            <w:tcW w:w="1453" w:type="dxa"/>
            <w:tcMar>
              <w:top w:w="144" w:type="dxa"/>
              <w:left w:w="115" w:type="dxa"/>
              <w:bottom w:w="144" w:type="dxa"/>
              <w:right w:w="115" w:type="dxa"/>
            </w:tcMar>
          </w:tcPr>
          <w:p w14:paraId="13B3CC7E"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8,0 %</w:t>
            </w:r>
          </w:p>
        </w:tc>
        <w:tc>
          <w:tcPr>
            <w:tcW w:w="1453" w:type="dxa"/>
            <w:shd w:val="clear" w:color="auto" w:fill="auto"/>
            <w:noWrap/>
            <w:tcMar>
              <w:top w:w="144" w:type="dxa"/>
              <w:left w:w="115" w:type="dxa"/>
              <w:bottom w:w="144" w:type="dxa"/>
              <w:right w:w="115" w:type="dxa"/>
            </w:tcMar>
          </w:tcPr>
          <w:p w14:paraId="73B8AB41"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7,8 %</w:t>
            </w:r>
          </w:p>
        </w:tc>
        <w:tc>
          <w:tcPr>
            <w:tcW w:w="1453" w:type="dxa"/>
            <w:shd w:val="clear" w:color="auto" w:fill="auto"/>
            <w:noWrap/>
            <w:tcMar>
              <w:top w:w="144" w:type="dxa"/>
              <w:left w:w="115" w:type="dxa"/>
              <w:bottom w:w="144" w:type="dxa"/>
              <w:right w:w="115" w:type="dxa"/>
            </w:tcMar>
          </w:tcPr>
          <w:p w14:paraId="0E8EC045"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9,5 %</w:t>
            </w:r>
          </w:p>
        </w:tc>
      </w:tr>
      <w:tr w:rsidR="007809B3" w:rsidRPr="000A56CD" w14:paraId="34B4A840" w14:textId="77777777" w:rsidTr="009754D4">
        <w:trPr>
          <w:cantSplit/>
          <w:trHeight w:val="259"/>
        </w:trPr>
        <w:tc>
          <w:tcPr>
            <w:tcW w:w="3539" w:type="dxa"/>
            <w:tcMar>
              <w:top w:w="144" w:type="dxa"/>
              <w:left w:w="115" w:type="dxa"/>
              <w:bottom w:w="144" w:type="dxa"/>
              <w:right w:w="115" w:type="dxa"/>
            </w:tcMar>
          </w:tcPr>
          <w:p w14:paraId="732F615E" w14:textId="77777777" w:rsidR="007809B3" w:rsidRPr="000A56CD" w:rsidRDefault="007809B3" w:rsidP="009754D4">
            <w:pPr>
              <w:rPr>
                <w:rFonts w:ascii="Calibri" w:eastAsia="Calibri" w:hAnsi="Calibri" w:cs="Calibri"/>
                <w:color w:val="auto"/>
                <w:sz w:val="24"/>
                <w:szCs w:val="24"/>
              </w:rPr>
            </w:pPr>
            <w:r w:rsidRPr="000A56CD">
              <w:rPr>
                <w:rFonts w:ascii="Calibri" w:hAnsi="Calibri" w:cs="Calibri"/>
                <w:color w:val="auto"/>
                <w:sz w:val="24"/>
                <w:szCs w:val="24"/>
              </w:rPr>
              <w:t xml:space="preserve">Je </w:t>
            </w:r>
            <w:r>
              <w:rPr>
                <w:rFonts w:ascii="Calibri" w:hAnsi="Calibri" w:cs="Calibri"/>
                <w:color w:val="auto"/>
                <w:sz w:val="24"/>
                <w:szCs w:val="24"/>
              </w:rPr>
              <w:t xml:space="preserve">prends </w:t>
            </w:r>
            <w:r w:rsidRPr="000A56CD">
              <w:rPr>
                <w:rFonts w:ascii="Calibri" w:hAnsi="Calibri" w:cs="Calibri"/>
                <w:color w:val="auto"/>
                <w:sz w:val="24"/>
                <w:szCs w:val="24"/>
              </w:rPr>
              <w:t>ma retraite</w:t>
            </w:r>
            <w:r>
              <w:rPr>
                <w:rFonts w:ascii="Calibri" w:hAnsi="Calibri" w:cs="Calibri"/>
                <w:color w:val="auto"/>
                <w:sz w:val="24"/>
                <w:szCs w:val="24"/>
              </w:rPr>
              <w:t xml:space="preserve"> bientôt</w:t>
            </w:r>
          </w:p>
        </w:tc>
        <w:tc>
          <w:tcPr>
            <w:tcW w:w="1453" w:type="dxa"/>
            <w:tcMar>
              <w:top w:w="144" w:type="dxa"/>
              <w:left w:w="115" w:type="dxa"/>
              <w:bottom w:w="144" w:type="dxa"/>
              <w:right w:w="115" w:type="dxa"/>
            </w:tcMar>
          </w:tcPr>
          <w:p w14:paraId="7BB74A35"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7,2 %</w:t>
            </w:r>
          </w:p>
        </w:tc>
        <w:tc>
          <w:tcPr>
            <w:tcW w:w="1453" w:type="dxa"/>
            <w:tcMar>
              <w:top w:w="144" w:type="dxa"/>
              <w:left w:w="115" w:type="dxa"/>
              <w:bottom w:w="144" w:type="dxa"/>
              <w:right w:w="115" w:type="dxa"/>
            </w:tcMar>
          </w:tcPr>
          <w:p w14:paraId="41A6C538"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7,8 %</w:t>
            </w:r>
          </w:p>
        </w:tc>
        <w:tc>
          <w:tcPr>
            <w:tcW w:w="1453" w:type="dxa"/>
            <w:shd w:val="clear" w:color="auto" w:fill="auto"/>
            <w:noWrap/>
            <w:tcMar>
              <w:top w:w="144" w:type="dxa"/>
              <w:left w:w="115" w:type="dxa"/>
              <w:bottom w:w="144" w:type="dxa"/>
              <w:right w:w="115" w:type="dxa"/>
            </w:tcMar>
          </w:tcPr>
          <w:p w14:paraId="35E8D9D3"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7,6 %</w:t>
            </w:r>
          </w:p>
        </w:tc>
        <w:tc>
          <w:tcPr>
            <w:tcW w:w="1453" w:type="dxa"/>
            <w:shd w:val="clear" w:color="auto" w:fill="auto"/>
            <w:noWrap/>
            <w:tcMar>
              <w:top w:w="144" w:type="dxa"/>
              <w:left w:w="115" w:type="dxa"/>
              <w:bottom w:w="144" w:type="dxa"/>
              <w:right w:w="115" w:type="dxa"/>
            </w:tcMar>
          </w:tcPr>
          <w:p w14:paraId="40F93D62"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9,3 %</w:t>
            </w:r>
          </w:p>
        </w:tc>
      </w:tr>
      <w:tr w:rsidR="007809B3" w:rsidRPr="000A56CD" w14:paraId="0023306E" w14:textId="77777777" w:rsidTr="009754D4">
        <w:trPr>
          <w:cantSplit/>
          <w:trHeight w:val="259"/>
        </w:trPr>
        <w:tc>
          <w:tcPr>
            <w:tcW w:w="3539" w:type="dxa"/>
            <w:tcMar>
              <w:top w:w="144" w:type="dxa"/>
              <w:left w:w="115" w:type="dxa"/>
              <w:bottom w:w="144" w:type="dxa"/>
              <w:right w:w="115" w:type="dxa"/>
            </w:tcMar>
          </w:tcPr>
          <w:p w14:paraId="11A77C50" w14:textId="77777777" w:rsidR="007809B3" w:rsidRPr="000A56CD" w:rsidRDefault="007809B3" w:rsidP="009754D4">
            <w:pPr>
              <w:rPr>
                <w:rFonts w:ascii="Calibri" w:eastAsia="Calibri" w:hAnsi="Calibri" w:cs="Calibri"/>
                <w:color w:val="auto"/>
                <w:sz w:val="24"/>
                <w:szCs w:val="24"/>
              </w:rPr>
            </w:pPr>
            <w:r w:rsidRPr="000A56CD">
              <w:rPr>
                <w:rFonts w:ascii="Calibri" w:hAnsi="Calibri" w:cs="Calibri"/>
                <w:color w:val="auto"/>
                <w:sz w:val="24"/>
                <w:szCs w:val="24"/>
              </w:rPr>
              <w:t xml:space="preserve">Je craignais que </w:t>
            </w:r>
            <w:r>
              <w:rPr>
                <w:rFonts w:ascii="Calibri" w:hAnsi="Calibri" w:cs="Calibri"/>
                <w:color w:val="auto"/>
                <w:sz w:val="24"/>
                <w:szCs w:val="24"/>
              </w:rPr>
              <w:t>mes</w:t>
            </w:r>
            <w:r w:rsidRPr="000A56CD">
              <w:rPr>
                <w:rFonts w:ascii="Calibri" w:hAnsi="Calibri" w:cs="Calibri"/>
                <w:color w:val="auto"/>
                <w:sz w:val="24"/>
                <w:szCs w:val="24"/>
              </w:rPr>
              <w:t xml:space="preserve"> mesures d’adaptation actuelles ne soient pas acceptées dans un </w:t>
            </w:r>
            <w:r>
              <w:rPr>
                <w:rFonts w:ascii="Calibri" w:hAnsi="Calibri" w:cs="Calibri"/>
                <w:color w:val="auto"/>
                <w:sz w:val="24"/>
                <w:szCs w:val="24"/>
              </w:rPr>
              <w:t>autre</w:t>
            </w:r>
            <w:r w:rsidRPr="000A56CD">
              <w:rPr>
                <w:rFonts w:ascii="Calibri" w:hAnsi="Calibri" w:cs="Calibri"/>
                <w:color w:val="auto"/>
                <w:sz w:val="24"/>
                <w:szCs w:val="24"/>
              </w:rPr>
              <w:t xml:space="preserve"> poste</w:t>
            </w:r>
          </w:p>
        </w:tc>
        <w:tc>
          <w:tcPr>
            <w:tcW w:w="1453" w:type="dxa"/>
            <w:tcMar>
              <w:top w:w="144" w:type="dxa"/>
              <w:left w:w="115" w:type="dxa"/>
              <w:bottom w:w="144" w:type="dxa"/>
              <w:right w:w="115" w:type="dxa"/>
            </w:tcMar>
          </w:tcPr>
          <w:p w14:paraId="6158D377"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2,1 %</w:t>
            </w:r>
          </w:p>
        </w:tc>
        <w:tc>
          <w:tcPr>
            <w:tcW w:w="1453" w:type="dxa"/>
            <w:tcMar>
              <w:top w:w="144" w:type="dxa"/>
              <w:left w:w="115" w:type="dxa"/>
              <w:bottom w:w="144" w:type="dxa"/>
              <w:right w:w="115" w:type="dxa"/>
            </w:tcMar>
          </w:tcPr>
          <w:p w14:paraId="27B5643C"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6,8 %</w:t>
            </w:r>
          </w:p>
        </w:tc>
        <w:tc>
          <w:tcPr>
            <w:tcW w:w="1453" w:type="dxa"/>
            <w:shd w:val="clear" w:color="auto" w:fill="auto"/>
            <w:noWrap/>
            <w:tcMar>
              <w:top w:w="144" w:type="dxa"/>
              <w:left w:w="115" w:type="dxa"/>
              <w:bottom w:w="144" w:type="dxa"/>
              <w:right w:w="115" w:type="dxa"/>
            </w:tcMar>
          </w:tcPr>
          <w:p w14:paraId="74D309C4"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5,6 %</w:t>
            </w:r>
          </w:p>
        </w:tc>
        <w:tc>
          <w:tcPr>
            <w:tcW w:w="1453" w:type="dxa"/>
            <w:shd w:val="clear" w:color="auto" w:fill="auto"/>
            <w:noWrap/>
            <w:tcMar>
              <w:top w:w="144" w:type="dxa"/>
              <w:left w:w="115" w:type="dxa"/>
              <w:bottom w:w="144" w:type="dxa"/>
              <w:right w:w="115" w:type="dxa"/>
            </w:tcMar>
          </w:tcPr>
          <w:p w14:paraId="5F2A9857"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15,8 %</w:t>
            </w:r>
          </w:p>
        </w:tc>
      </w:tr>
      <w:tr w:rsidR="007809B3" w:rsidRPr="000A56CD" w14:paraId="67B5A8B5" w14:textId="77777777" w:rsidTr="009754D4">
        <w:trPr>
          <w:cantSplit/>
          <w:trHeight w:val="259"/>
        </w:trPr>
        <w:tc>
          <w:tcPr>
            <w:tcW w:w="3539" w:type="dxa"/>
            <w:tcMar>
              <w:top w:w="144" w:type="dxa"/>
              <w:left w:w="115" w:type="dxa"/>
              <w:bottom w:w="144" w:type="dxa"/>
              <w:right w:w="115" w:type="dxa"/>
            </w:tcMar>
          </w:tcPr>
          <w:p w14:paraId="610591DF"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lastRenderedPageBreak/>
              <w:t>Autres raisons</w:t>
            </w:r>
          </w:p>
        </w:tc>
        <w:tc>
          <w:tcPr>
            <w:tcW w:w="1453" w:type="dxa"/>
            <w:tcMar>
              <w:top w:w="144" w:type="dxa"/>
              <w:left w:w="115" w:type="dxa"/>
              <w:bottom w:w="144" w:type="dxa"/>
              <w:right w:w="115" w:type="dxa"/>
            </w:tcMar>
          </w:tcPr>
          <w:p w14:paraId="2DBA14C5"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12,5 %</w:t>
            </w:r>
          </w:p>
        </w:tc>
        <w:tc>
          <w:tcPr>
            <w:tcW w:w="1453" w:type="dxa"/>
            <w:tcMar>
              <w:top w:w="144" w:type="dxa"/>
              <w:left w:w="115" w:type="dxa"/>
              <w:bottom w:w="144" w:type="dxa"/>
              <w:right w:w="115" w:type="dxa"/>
            </w:tcMar>
          </w:tcPr>
          <w:p w14:paraId="56BB9BFD"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15,2%</w:t>
            </w:r>
          </w:p>
        </w:tc>
        <w:tc>
          <w:tcPr>
            <w:tcW w:w="1453" w:type="dxa"/>
            <w:shd w:val="clear" w:color="auto" w:fill="auto"/>
            <w:noWrap/>
            <w:tcMar>
              <w:top w:w="144" w:type="dxa"/>
              <w:left w:w="115" w:type="dxa"/>
              <w:bottom w:w="144" w:type="dxa"/>
              <w:right w:w="115" w:type="dxa"/>
            </w:tcMar>
          </w:tcPr>
          <w:p w14:paraId="765C0B41"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14,7 %</w:t>
            </w:r>
          </w:p>
        </w:tc>
        <w:tc>
          <w:tcPr>
            <w:tcW w:w="1453" w:type="dxa"/>
            <w:shd w:val="clear" w:color="auto" w:fill="auto"/>
            <w:noWrap/>
            <w:tcMar>
              <w:top w:w="144" w:type="dxa"/>
              <w:left w:w="115" w:type="dxa"/>
              <w:bottom w:w="144" w:type="dxa"/>
              <w:right w:w="115" w:type="dxa"/>
            </w:tcMar>
          </w:tcPr>
          <w:p w14:paraId="4428AE5B" w14:textId="77777777" w:rsidR="007809B3" w:rsidRPr="000A56CD" w:rsidRDefault="007809B3" w:rsidP="009754D4">
            <w:pPr>
              <w:rPr>
                <w:rFonts w:ascii="Calibri" w:hAnsi="Calibri" w:cs="Calibri"/>
                <w:color w:val="auto"/>
                <w:sz w:val="24"/>
                <w:szCs w:val="24"/>
              </w:rPr>
            </w:pPr>
            <w:r w:rsidRPr="000A56CD">
              <w:rPr>
                <w:rFonts w:ascii="Calibri" w:hAnsi="Calibri" w:cs="Calibri"/>
                <w:color w:val="auto"/>
                <w:sz w:val="24"/>
                <w:szCs w:val="24"/>
              </w:rPr>
              <w:t>18,7 %</w:t>
            </w:r>
          </w:p>
        </w:tc>
      </w:tr>
    </w:tbl>
    <w:p w14:paraId="61267A3D" w14:textId="2B426673" w:rsidR="000B41A8" w:rsidRPr="007809B3" w:rsidRDefault="00B34EA2" w:rsidP="007809B3">
      <w:pPr>
        <w:spacing w:line="256" w:lineRule="auto"/>
        <w:rPr>
          <w:rFonts w:ascii="Calibri" w:eastAsia="Segoe UI Semilight" w:hAnsi="Calibri" w:cs="Calibri"/>
          <w:color w:val="auto"/>
          <w:sz w:val="24"/>
          <w:szCs w:val="24"/>
        </w:rPr>
      </w:pPr>
      <w:r w:rsidRPr="00B34EA2">
        <w:rPr>
          <w:rFonts w:ascii="Calibri" w:eastAsia="Segoe UI Semilight" w:hAnsi="Calibri" w:cs="Calibri"/>
          <w:color w:val="auto"/>
          <w:sz w:val="24"/>
          <w:szCs w:val="24"/>
        </w:rPr>
        <w:t>*Les différences entre les personnes en situation de handicap et celles qui ne sont pas en situation de handicap ne sont pas statistiquement significatives.</w:t>
      </w:r>
    </w:p>
    <w:p w14:paraId="1BE0880B" w14:textId="77777777" w:rsidR="00747579" w:rsidRDefault="00747579">
      <w:pPr>
        <w:rPr>
          <w:rFonts w:ascii="Calibri" w:hAnsi="Calibri" w:cs="Calibri"/>
          <w:color w:val="auto"/>
          <w:sz w:val="24"/>
          <w:szCs w:val="24"/>
        </w:rPr>
      </w:pPr>
    </w:p>
    <w:p w14:paraId="1486C743" w14:textId="6815801B"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 xml:space="preserve">Selon les </w:t>
      </w:r>
      <w:hyperlink r:id="rId18" w:history="1">
        <w:r w:rsidRPr="007A6A86">
          <w:rPr>
            <w:rStyle w:val="Hyperlink"/>
            <w:rFonts w:ascii="Calibri" w:hAnsi="Calibri" w:cs="Calibri"/>
            <w:sz w:val="24"/>
            <w:szCs w:val="24"/>
          </w:rPr>
          <w:t xml:space="preserve">résultats </w:t>
        </w:r>
        <w:r w:rsidR="006B37CD" w:rsidRPr="007A6A86">
          <w:rPr>
            <w:rStyle w:val="Hyperlink"/>
            <w:rFonts w:ascii="Calibri" w:hAnsi="Calibri" w:cs="Calibri"/>
            <w:sz w:val="24"/>
            <w:szCs w:val="24"/>
          </w:rPr>
          <w:t>sur l</w:t>
        </w:r>
        <w:r w:rsidR="000A56CD" w:rsidRPr="007A6A86">
          <w:rPr>
            <w:rStyle w:val="Hyperlink"/>
            <w:rFonts w:ascii="Calibri" w:hAnsi="Calibri" w:cs="Calibri"/>
            <w:sz w:val="24"/>
            <w:szCs w:val="24"/>
          </w:rPr>
          <w:t>’</w:t>
        </w:r>
        <w:r w:rsidRPr="007A6A86">
          <w:rPr>
            <w:rStyle w:val="Hyperlink"/>
            <w:rFonts w:ascii="Calibri" w:hAnsi="Calibri" w:cs="Calibri"/>
            <w:sz w:val="24"/>
            <w:szCs w:val="24"/>
          </w:rPr>
          <w:t xml:space="preserve">accessibilité </w:t>
        </w:r>
        <w:r w:rsidR="006B37CD" w:rsidRPr="007A6A86">
          <w:rPr>
            <w:rStyle w:val="Hyperlink"/>
            <w:rFonts w:ascii="Calibri" w:hAnsi="Calibri" w:cs="Calibri"/>
            <w:sz w:val="24"/>
            <w:szCs w:val="24"/>
          </w:rPr>
          <w:t xml:space="preserve">tirés </w:t>
        </w:r>
        <w:r w:rsidRPr="00C3349D">
          <w:rPr>
            <w:rStyle w:val="Hyperlink"/>
            <w:rFonts w:ascii="Calibri" w:hAnsi="Calibri" w:cs="Calibri"/>
            <w:sz w:val="24"/>
            <w:szCs w:val="24"/>
          </w:rPr>
          <w:t>de l</w:t>
        </w:r>
        <w:r w:rsidR="000A56CD" w:rsidRPr="00C3349D">
          <w:rPr>
            <w:rStyle w:val="Hyperlink"/>
            <w:rFonts w:ascii="Calibri" w:hAnsi="Calibri" w:cs="Calibri"/>
            <w:sz w:val="24"/>
            <w:szCs w:val="24"/>
          </w:rPr>
          <w:t>’</w:t>
        </w:r>
        <w:r w:rsidRPr="00CA6F75">
          <w:rPr>
            <w:rStyle w:val="Hyperlink"/>
            <w:rFonts w:ascii="Calibri" w:hAnsi="Calibri" w:cs="Calibri"/>
            <w:sz w:val="24"/>
            <w:szCs w:val="24"/>
          </w:rPr>
          <w:t>Enquête canadienne sur l</w:t>
        </w:r>
        <w:r w:rsidR="000A56CD" w:rsidRPr="00CA6F75">
          <w:rPr>
            <w:rStyle w:val="Hyperlink"/>
            <w:rFonts w:ascii="Calibri" w:hAnsi="Calibri" w:cs="Calibri"/>
            <w:sz w:val="24"/>
            <w:szCs w:val="24"/>
          </w:rPr>
          <w:t>’</w:t>
        </w:r>
        <w:r w:rsidR="006B37CD" w:rsidRPr="00ED6BD9">
          <w:rPr>
            <w:rStyle w:val="Hyperlink"/>
            <w:rFonts w:ascii="Calibri" w:hAnsi="Calibri" w:cs="Calibri"/>
            <w:sz w:val="24"/>
            <w:szCs w:val="24"/>
          </w:rPr>
          <w:t>incapacité</w:t>
        </w:r>
      </w:hyperlink>
      <w:r w:rsidR="006B37CD" w:rsidRPr="000A56CD">
        <w:rPr>
          <w:rStyle w:val="Hyperlink"/>
          <w:rFonts w:ascii="Calibri" w:hAnsi="Calibri" w:cs="Calibri"/>
          <w:sz w:val="24"/>
          <w:szCs w:val="24"/>
        </w:rPr>
        <w:t xml:space="preserve"> 2017</w:t>
      </w:r>
      <w:r w:rsidRPr="000A56CD">
        <w:rPr>
          <w:rFonts w:ascii="Calibri" w:hAnsi="Calibri" w:cs="Calibri"/>
          <w:color w:val="auto"/>
          <w:sz w:val="24"/>
          <w:szCs w:val="24"/>
        </w:rPr>
        <w:t xml:space="preserve">, </w:t>
      </w:r>
      <w:r w:rsidR="002C6428" w:rsidRPr="000A56CD">
        <w:rPr>
          <w:rFonts w:ascii="Calibri" w:hAnsi="Calibri" w:cs="Calibri"/>
          <w:color w:val="auto"/>
          <w:sz w:val="24"/>
          <w:szCs w:val="24"/>
        </w:rPr>
        <w:t>18,2</w:t>
      </w:r>
      <w:r w:rsidR="002C6428">
        <w:rPr>
          <w:rFonts w:ascii="Calibri" w:hAnsi="Calibri" w:cs="Calibri"/>
          <w:color w:val="auto"/>
          <w:sz w:val="24"/>
          <w:szCs w:val="24"/>
        </w:rPr>
        <w:t> </w:t>
      </w:r>
      <w:r w:rsidR="002C6428" w:rsidRPr="000A56CD">
        <w:rPr>
          <w:rFonts w:ascii="Calibri" w:hAnsi="Calibri" w:cs="Calibri"/>
          <w:color w:val="auto"/>
          <w:sz w:val="24"/>
          <w:szCs w:val="24"/>
        </w:rPr>
        <w:t>%</w:t>
      </w:r>
      <w:r w:rsidR="002C6428">
        <w:rPr>
          <w:rFonts w:ascii="Calibri" w:hAnsi="Calibri" w:cs="Calibri"/>
          <w:color w:val="auto"/>
          <w:sz w:val="24"/>
          <w:szCs w:val="24"/>
        </w:rPr>
        <w:t> d</w:t>
      </w:r>
      <w:r w:rsidRPr="000A56CD">
        <w:rPr>
          <w:rFonts w:ascii="Calibri" w:hAnsi="Calibri" w:cs="Calibri"/>
          <w:color w:val="auto"/>
          <w:sz w:val="24"/>
          <w:szCs w:val="24"/>
        </w:rPr>
        <w:t xml:space="preserve">es employés </w:t>
      </w:r>
      <w:r w:rsidR="00757243">
        <w:rPr>
          <w:rFonts w:ascii="Calibri" w:hAnsi="Calibri" w:cs="Calibri"/>
          <w:color w:val="auto"/>
          <w:sz w:val="24"/>
          <w:szCs w:val="24"/>
        </w:rPr>
        <w:t xml:space="preserve">en situation de </w:t>
      </w:r>
      <w:r w:rsidRPr="000A56CD">
        <w:rPr>
          <w:rFonts w:ascii="Calibri" w:hAnsi="Calibri" w:cs="Calibri"/>
          <w:color w:val="auto"/>
          <w:sz w:val="24"/>
          <w:szCs w:val="24"/>
        </w:rPr>
        <w:t>handicap âgés de 25 à 64 ans estimaient que leur</w:t>
      </w:r>
      <w:r w:rsidR="00757243">
        <w:rPr>
          <w:rFonts w:ascii="Calibri" w:hAnsi="Calibri" w:cs="Calibri"/>
          <w:color w:val="auto"/>
          <w:sz w:val="24"/>
          <w:szCs w:val="24"/>
        </w:rPr>
        <w:t xml:space="preserve"> condition </w:t>
      </w:r>
      <w:r w:rsidRPr="000A56CD">
        <w:rPr>
          <w:rFonts w:ascii="Calibri" w:hAnsi="Calibri" w:cs="Calibri"/>
          <w:color w:val="auto"/>
          <w:sz w:val="24"/>
          <w:szCs w:val="24"/>
        </w:rPr>
        <w:t xml:space="preserve">rendait difficile </w:t>
      </w:r>
      <w:r w:rsidR="00757243">
        <w:rPr>
          <w:rFonts w:ascii="Calibri" w:hAnsi="Calibri" w:cs="Calibri"/>
          <w:color w:val="auto"/>
          <w:sz w:val="24"/>
          <w:szCs w:val="24"/>
        </w:rPr>
        <w:t xml:space="preserve">tout </w:t>
      </w:r>
      <w:r w:rsidRPr="000A56CD">
        <w:rPr>
          <w:rFonts w:ascii="Calibri" w:hAnsi="Calibri" w:cs="Calibri"/>
          <w:color w:val="auto"/>
          <w:sz w:val="24"/>
          <w:szCs w:val="24"/>
        </w:rPr>
        <w:t xml:space="preserve">changement </w:t>
      </w:r>
      <w:r w:rsidR="00293ED7">
        <w:rPr>
          <w:rFonts w:ascii="Calibri" w:hAnsi="Calibri" w:cs="Calibri"/>
          <w:color w:val="auto"/>
          <w:sz w:val="24"/>
          <w:szCs w:val="24"/>
        </w:rPr>
        <w:t xml:space="preserve">d’emploi </w:t>
      </w:r>
      <w:r w:rsidRPr="000A56CD">
        <w:rPr>
          <w:rFonts w:ascii="Calibri" w:hAnsi="Calibri" w:cs="Calibri"/>
          <w:color w:val="auto"/>
          <w:sz w:val="24"/>
          <w:szCs w:val="24"/>
        </w:rPr>
        <w:t xml:space="preserve">en raison </w:t>
      </w:r>
      <w:r w:rsidR="009B3815">
        <w:rPr>
          <w:rFonts w:ascii="Calibri" w:hAnsi="Calibri" w:cs="Calibri"/>
          <w:color w:val="auto"/>
          <w:sz w:val="24"/>
          <w:szCs w:val="24"/>
        </w:rPr>
        <w:t>des</w:t>
      </w:r>
      <w:r w:rsidRPr="000A56CD">
        <w:rPr>
          <w:rFonts w:ascii="Calibri" w:hAnsi="Calibri" w:cs="Calibri"/>
          <w:color w:val="auto"/>
          <w:sz w:val="24"/>
          <w:szCs w:val="24"/>
        </w:rPr>
        <w:t xml:space="preserve"> difficulté</w:t>
      </w:r>
      <w:r w:rsidR="009B3815">
        <w:rPr>
          <w:rFonts w:ascii="Calibri" w:hAnsi="Calibri" w:cs="Calibri"/>
          <w:color w:val="auto"/>
          <w:sz w:val="24"/>
          <w:szCs w:val="24"/>
        </w:rPr>
        <w:t>s</w:t>
      </w:r>
      <w:r w:rsidRPr="000A56CD">
        <w:rPr>
          <w:rFonts w:ascii="Calibri" w:hAnsi="Calibri" w:cs="Calibri"/>
          <w:color w:val="auto"/>
          <w:sz w:val="24"/>
          <w:szCs w:val="24"/>
        </w:rPr>
        <w:t xml:space="preserve"> à obtenir l</w:t>
      </w:r>
      <w:r w:rsidR="00C7170F">
        <w:rPr>
          <w:rFonts w:ascii="Calibri" w:hAnsi="Calibri" w:cs="Calibri"/>
          <w:color w:val="auto"/>
          <w:sz w:val="24"/>
          <w:szCs w:val="24"/>
        </w:rPr>
        <w:t>’</w:t>
      </w:r>
      <w:r w:rsidR="00757243">
        <w:rPr>
          <w:rFonts w:ascii="Calibri" w:hAnsi="Calibri" w:cs="Calibri"/>
          <w:color w:val="auto"/>
          <w:sz w:val="24"/>
          <w:szCs w:val="24"/>
        </w:rPr>
        <w:t xml:space="preserve">appui </w:t>
      </w:r>
      <w:r w:rsidRPr="000A56CD">
        <w:rPr>
          <w:rFonts w:ascii="Calibri" w:hAnsi="Calibri" w:cs="Calibri"/>
          <w:color w:val="auto"/>
          <w:sz w:val="24"/>
          <w:szCs w:val="24"/>
        </w:rPr>
        <w:t xml:space="preserve">ou les </w:t>
      </w:r>
      <w:r w:rsidR="00757243">
        <w:rPr>
          <w:rFonts w:ascii="Calibri" w:hAnsi="Calibri" w:cs="Calibri"/>
          <w:color w:val="auto"/>
          <w:sz w:val="24"/>
          <w:szCs w:val="24"/>
        </w:rPr>
        <w:t xml:space="preserve">mesures d’adaptation </w:t>
      </w:r>
      <w:r w:rsidRPr="000A56CD">
        <w:rPr>
          <w:rFonts w:ascii="Calibri" w:hAnsi="Calibri" w:cs="Calibri"/>
          <w:color w:val="auto"/>
          <w:sz w:val="24"/>
          <w:szCs w:val="24"/>
        </w:rPr>
        <w:t xml:space="preserve">nécessaires. Les personnes ayant </w:t>
      </w:r>
      <w:r w:rsidR="00757243">
        <w:rPr>
          <w:rFonts w:ascii="Calibri" w:hAnsi="Calibri" w:cs="Calibri"/>
          <w:color w:val="auto"/>
          <w:sz w:val="24"/>
          <w:szCs w:val="24"/>
        </w:rPr>
        <w:t xml:space="preserve">un </w:t>
      </w:r>
      <w:r w:rsidRPr="000A56CD">
        <w:rPr>
          <w:rFonts w:ascii="Calibri" w:hAnsi="Calibri" w:cs="Calibri"/>
          <w:color w:val="auto"/>
          <w:sz w:val="24"/>
          <w:szCs w:val="24"/>
        </w:rPr>
        <w:t>handicap</w:t>
      </w:r>
      <w:r w:rsidR="00D9014C" w:rsidRPr="000A56CD">
        <w:rPr>
          <w:rFonts w:ascii="Calibri" w:hAnsi="Calibri" w:cs="Calibri"/>
          <w:color w:val="auto"/>
          <w:sz w:val="24"/>
          <w:szCs w:val="24"/>
        </w:rPr>
        <w:t xml:space="preserve"> </w:t>
      </w:r>
      <w:r w:rsidRPr="000A56CD">
        <w:rPr>
          <w:rFonts w:ascii="Calibri" w:hAnsi="Calibri" w:cs="Calibri"/>
          <w:color w:val="auto"/>
          <w:sz w:val="24"/>
          <w:szCs w:val="24"/>
        </w:rPr>
        <w:t xml:space="preserve">plus </w:t>
      </w:r>
      <w:r w:rsidR="00632217">
        <w:rPr>
          <w:rFonts w:ascii="Calibri" w:hAnsi="Calibri" w:cs="Calibri"/>
          <w:color w:val="auto"/>
          <w:sz w:val="24"/>
          <w:szCs w:val="24"/>
        </w:rPr>
        <w:t>sévère</w:t>
      </w:r>
      <w:r w:rsidRPr="000A56CD">
        <w:rPr>
          <w:rFonts w:ascii="Calibri" w:hAnsi="Calibri" w:cs="Calibri"/>
          <w:color w:val="auto"/>
          <w:sz w:val="24"/>
          <w:szCs w:val="24"/>
        </w:rPr>
        <w:t xml:space="preserve"> étaient plus susceptibles de </w:t>
      </w:r>
      <w:r w:rsidR="00757243">
        <w:rPr>
          <w:rFonts w:ascii="Calibri" w:hAnsi="Calibri" w:cs="Calibri"/>
          <w:color w:val="auto"/>
          <w:sz w:val="24"/>
          <w:szCs w:val="24"/>
        </w:rPr>
        <w:t xml:space="preserve">répondre qu’elles avaient </w:t>
      </w:r>
      <w:r w:rsidRPr="000A56CD">
        <w:rPr>
          <w:rFonts w:ascii="Calibri" w:hAnsi="Calibri" w:cs="Calibri"/>
          <w:color w:val="auto"/>
          <w:sz w:val="24"/>
          <w:szCs w:val="24"/>
        </w:rPr>
        <w:t>de</w:t>
      </w:r>
      <w:r w:rsidR="00757243">
        <w:rPr>
          <w:rFonts w:ascii="Calibri" w:hAnsi="Calibri" w:cs="Calibri"/>
          <w:color w:val="auto"/>
          <w:sz w:val="24"/>
          <w:szCs w:val="24"/>
        </w:rPr>
        <w:t xml:space="preserve"> la </w:t>
      </w:r>
      <w:r w:rsidRPr="000A56CD">
        <w:rPr>
          <w:rFonts w:ascii="Calibri" w:hAnsi="Calibri" w:cs="Calibri"/>
          <w:color w:val="auto"/>
          <w:sz w:val="24"/>
          <w:szCs w:val="24"/>
        </w:rPr>
        <w:t>difficulté à obtenir l</w:t>
      </w:r>
      <w:r w:rsidR="00B62BE6">
        <w:rPr>
          <w:rFonts w:ascii="Calibri" w:hAnsi="Calibri" w:cs="Calibri"/>
          <w:color w:val="auto"/>
          <w:sz w:val="24"/>
          <w:szCs w:val="24"/>
        </w:rPr>
        <w:t>’</w:t>
      </w:r>
      <w:r w:rsidR="00757243">
        <w:rPr>
          <w:rFonts w:ascii="Calibri" w:hAnsi="Calibri" w:cs="Calibri"/>
          <w:color w:val="auto"/>
          <w:sz w:val="24"/>
          <w:szCs w:val="24"/>
        </w:rPr>
        <w:t xml:space="preserve">appui </w:t>
      </w:r>
      <w:r w:rsidRPr="000A56CD">
        <w:rPr>
          <w:rFonts w:ascii="Calibri" w:hAnsi="Calibri" w:cs="Calibri"/>
          <w:color w:val="auto"/>
          <w:sz w:val="24"/>
          <w:szCs w:val="24"/>
        </w:rPr>
        <w:t>nécessaire</w:t>
      </w:r>
      <w:r w:rsidR="00757243">
        <w:rPr>
          <w:rFonts w:ascii="Calibri" w:hAnsi="Calibri" w:cs="Calibri"/>
          <w:color w:val="auto"/>
          <w:sz w:val="24"/>
          <w:szCs w:val="24"/>
        </w:rPr>
        <w:t xml:space="preserve">, par comparaison aux personnes </w:t>
      </w:r>
      <w:r w:rsidR="00F33922">
        <w:rPr>
          <w:rFonts w:ascii="Calibri" w:hAnsi="Calibri" w:cs="Calibri"/>
          <w:color w:val="auto"/>
          <w:sz w:val="24"/>
          <w:szCs w:val="24"/>
        </w:rPr>
        <w:t xml:space="preserve">qui avaient </w:t>
      </w:r>
      <w:r w:rsidR="00757243">
        <w:rPr>
          <w:rFonts w:ascii="Calibri" w:hAnsi="Calibri" w:cs="Calibri"/>
          <w:color w:val="auto"/>
          <w:sz w:val="24"/>
          <w:szCs w:val="24"/>
        </w:rPr>
        <w:t xml:space="preserve">un </w:t>
      </w:r>
      <w:r w:rsidRPr="000A56CD">
        <w:rPr>
          <w:rFonts w:ascii="Calibri" w:hAnsi="Calibri" w:cs="Calibri"/>
          <w:color w:val="auto"/>
          <w:sz w:val="24"/>
          <w:szCs w:val="24"/>
        </w:rPr>
        <w:t xml:space="preserve">handicap moins </w:t>
      </w:r>
      <w:r w:rsidR="00632217">
        <w:rPr>
          <w:rFonts w:ascii="Calibri" w:hAnsi="Calibri" w:cs="Calibri"/>
          <w:color w:val="auto"/>
          <w:sz w:val="24"/>
          <w:szCs w:val="24"/>
        </w:rPr>
        <w:t>sévère</w:t>
      </w:r>
      <w:r w:rsidRPr="000A56CD">
        <w:rPr>
          <w:rFonts w:ascii="Calibri" w:hAnsi="Calibri" w:cs="Calibri"/>
          <w:color w:val="auto"/>
          <w:sz w:val="24"/>
          <w:szCs w:val="24"/>
        </w:rPr>
        <w:t xml:space="preserve"> (</w:t>
      </w:r>
      <w:r w:rsidR="00DF724D" w:rsidRPr="000A56CD">
        <w:rPr>
          <w:rFonts w:ascii="Calibri" w:hAnsi="Calibri" w:cs="Calibri"/>
          <w:color w:val="auto"/>
          <w:sz w:val="24"/>
          <w:szCs w:val="24"/>
        </w:rPr>
        <w:t>24,1 %</w:t>
      </w:r>
      <w:r w:rsidR="00757243">
        <w:rPr>
          <w:rFonts w:ascii="Calibri" w:hAnsi="Calibri" w:cs="Calibri"/>
          <w:color w:val="auto"/>
          <w:sz w:val="24"/>
          <w:szCs w:val="24"/>
        </w:rPr>
        <w:t>,</w:t>
      </w:r>
      <w:r w:rsidR="00DF724D" w:rsidRPr="000A56CD">
        <w:rPr>
          <w:rFonts w:ascii="Calibri" w:hAnsi="Calibri" w:cs="Calibri"/>
          <w:color w:val="auto"/>
          <w:sz w:val="24"/>
          <w:szCs w:val="24"/>
        </w:rPr>
        <w:t xml:space="preserve"> contre </w:t>
      </w:r>
      <w:r w:rsidRPr="000A56CD">
        <w:rPr>
          <w:rFonts w:ascii="Calibri" w:hAnsi="Calibri" w:cs="Calibri"/>
          <w:color w:val="auto"/>
          <w:sz w:val="24"/>
          <w:szCs w:val="24"/>
        </w:rPr>
        <w:t xml:space="preserve">13,9 %). </w:t>
      </w:r>
    </w:p>
    <w:p w14:paraId="11971ABA" w14:textId="49D27A74" w:rsidR="000B41A8" w:rsidRPr="000A56CD" w:rsidRDefault="001E47C7">
      <w:pPr>
        <w:rPr>
          <w:rFonts w:ascii="Calibri" w:hAnsi="Calibri" w:cs="Calibri"/>
          <w:color w:val="auto"/>
          <w:sz w:val="24"/>
          <w:szCs w:val="24"/>
        </w:rPr>
      </w:pPr>
      <w:r w:rsidRPr="000A56CD">
        <w:rPr>
          <w:rFonts w:ascii="Calibri" w:hAnsi="Calibri" w:cs="Calibri"/>
          <w:color w:val="auto"/>
          <w:sz w:val="24"/>
          <w:szCs w:val="24"/>
        </w:rPr>
        <w:t xml:space="preserve">Les </w:t>
      </w:r>
      <w:r w:rsidR="00F36B8A">
        <w:rPr>
          <w:rFonts w:ascii="Calibri" w:hAnsi="Calibri" w:cs="Calibri"/>
          <w:color w:val="auto"/>
          <w:sz w:val="24"/>
          <w:szCs w:val="24"/>
        </w:rPr>
        <w:t>données</w:t>
      </w:r>
      <w:r w:rsidRPr="000A56CD">
        <w:rPr>
          <w:rFonts w:ascii="Calibri" w:hAnsi="Calibri" w:cs="Calibri"/>
          <w:color w:val="auto"/>
          <w:sz w:val="24"/>
          <w:szCs w:val="24"/>
        </w:rPr>
        <w:t xml:space="preserve"> d</w:t>
      </w:r>
      <w:r w:rsidR="00B568F7" w:rsidRPr="000A56CD">
        <w:rPr>
          <w:rFonts w:ascii="Calibri" w:hAnsi="Calibri" w:cs="Calibri"/>
          <w:color w:val="auto"/>
          <w:sz w:val="24"/>
          <w:szCs w:val="24"/>
        </w:rPr>
        <w:t xml:space="preserve">u Sondage </w:t>
      </w:r>
      <w:r w:rsidR="009553BE" w:rsidRPr="000A56CD">
        <w:rPr>
          <w:rFonts w:ascii="Calibri" w:hAnsi="Calibri" w:cs="Calibri"/>
          <w:color w:val="auto"/>
          <w:sz w:val="24"/>
          <w:szCs w:val="24"/>
        </w:rPr>
        <w:t>sur la dotation et l</w:t>
      </w:r>
      <w:r w:rsidR="000A56CD" w:rsidRPr="000A56CD">
        <w:rPr>
          <w:rFonts w:ascii="Calibri" w:hAnsi="Calibri" w:cs="Calibri"/>
          <w:color w:val="auto"/>
          <w:sz w:val="24"/>
          <w:szCs w:val="24"/>
        </w:rPr>
        <w:t>’</w:t>
      </w:r>
      <w:r w:rsidR="009553BE" w:rsidRPr="000A56CD">
        <w:rPr>
          <w:rFonts w:ascii="Calibri" w:hAnsi="Calibri" w:cs="Calibri"/>
          <w:color w:val="auto"/>
          <w:sz w:val="24"/>
          <w:szCs w:val="24"/>
        </w:rPr>
        <w:t xml:space="preserve">impartialité </w:t>
      </w:r>
      <w:r w:rsidR="00D9014C" w:rsidRPr="000A56CD">
        <w:rPr>
          <w:rFonts w:ascii="Calibri" w:hAnsi="Calibri" w:cs="Calibri"/>
          <w:color w:val="auto"/>
          <w:sz w:val="24"/>
          <w:szCs w:val="24"/>
        </w:rPr>
        <w:t xml:space="preserve">politique </w:t>
      </w:r>
      <w:r w:rsidR="009553BE" w:rsidRPr="000A56CD">
        <w:rPr>
          <w:rFonts w:ascii="Calibri" w:hAnsi="Calibri" w:cs="Calibri"/>
          <w:color w:val="auto"/>
          <w:sz w:val="24"/>
          <w:szCs w:val="24"/>
        </w:rPr>
        <w:t xml:space="preserve">2021 </w:t>
      </w:r>
      <w:r w:rsidR="00F36B8A">
        <w:rPr>
          <w:rFonts w:ascii="Calibri" w:hAnsi="Calibri" w:cs="Calibri"/>
          <w:color w:val="auto"/>
          <w:sz w:val="24"/>
          <w:szCs w:val="24"/>
        </w:rPr>
        <w:t xml:space="preserve">montrent des résultats </w:t>
      </w:r>
      <w:r w:rsidR="00582F67" w:rsidRPr="000A56CD">
        <w:rPr>
          <w:rFonts w:ascii="Calibri" w:hAnsi="Calibri" w:cs="Calibri"/>
          <w:color w:val="auto"/>
          <w:sz w:val="24"/>
          <w:szCs w:val="24"/>
        </w:rPr>
        <w:t>similaire</w:t>
      </w:r>
      <w:r w:rsidR="00F36B8A">
        <w:rPr>
          <w:rFonts w:ascii="Calibri" w:hAnsi="Calibri" w:cs="Calibri"/>
          <w:color w:val="auto"/>
          <w:sz w:val="24"/>
          <w:szCs w:val="24"/>
        </w:rPr>
        <w:t>s</w:t>
      </w:r>
      <w:r w:rsidR="00CD682F">
        <w:rPr>
          <w:rFonts w:ascii="Calibri" w:hAnsi="Calibri" w:cs="Calibri"/>
          <w:color w:val="auto"/>
          <w:sz w:val="24"/>
          <w:szCs w:val="24"/>
        </w:rPr>
        <w:t xml:space="preserve">. En effet, </w:t>
      </w:r>
      <w:r w:rsidRPr="000A56CD">
        <w:rPr>
          <w:rFonts w:ascii="Calibri" w:hAnsi="Calibri" w:cs="Calibri"/>
          <w:color w:val="auto"/>
          <w:sz w:val="24"/>
          <w:szCs w:val="24"/>
        </w:rPr>
        <w:t xml:space="preserve">les personnes ayant </w:t>
      </w:r>
      <w:r w:rsidR="00E91229">
        <w:rPr>
          <w:rFonts w:ascii="Calibri" w:hAnsi="Calibri" w:cs="Calibri"/>
          <w:color w:val="auto"/>
          <w:sz w:val="24"/>
          <w:szCs w:val="24"/>
        </w:rPr>
        <w:t>un</w:t>
      </w:r>
      <w:r w:rsidR="00E91229" w:rsidRPr="000A56CD">
        <w:rPr>
          <w:rFonts w:ascii="Calibri" w:hAnsi="Calibri" w:cs="Calibri"/>
          <w:color w:val="auto"/>
          <w:sz w:val="24"/>
          <w:szCs w:val="24"/>
        </w:rPr>
        <w:t xml:space="preserve"> </w:t>
      </w:r>
      <w:r w:rsidR="00D9014C" w:rsidRPr="000A56CD">
        <w:rPr>
          <w:rFonts w:ascii="Calibri" w:hAnsi="Calibri" w:cs="Calibri"/>
          <w:color w:val="auto"/>
          <w:sz w:val="24"/>
          <w:szCs w:val="24"/>
        </w:rPr>
        <w:t xml:space="preserve">handicap </w:t>
      </w:r>
      <w:r w:rsidRPr="000A56CD">
        <w:rPr>
          <w:rFonts w:ascii="Calibri" w:hAnsi="Calibri" w:cs="Calibri"/>
          <w:color w:val="auto"/>
          <w:sz w:val="24"/>
          <w:szCs w:val="24"/>
        </w:rPr>
        <w:t xml:space="preserve">plus </w:t>
      </w:r>
      <w:r w:rsidR="00632217">
        <w:rPr>
          <w:rFonts w:ascii="Calibri" w:hAnsi="Calibri" w:cs="Calibri"/>
          <w:color w:val="auto"/>
          <w:sz w:val="24"/>
          <w:szCs w:val="24"/>
        </w:rPr>
        <w:t>sévère</w:t>
      </w:r>
      <w:r w:rsidRPr="000A56CD">
        <w:rPr>
          <w:rFonts w:ascii="Calibri" w:hAnsi="Calibri" w:cs="Calibri"/>
          <w:color w:val="auto"/>
          <w:sz w:val="24"/>
          <w:szCs w:val="24"/>
        </w:rPr>
        <w:t xml:space="preserve"> étaient également plus </w:t>
      </w:r>
      <w:r w:rsidRPr="0080102B">
        <w:rPr>
          <w:rFonts w:ascii="Calibri" w:hAnsi="Calibri" w:cs="Calibri"/>
          <w:color w:val="auto"/>
          <w:sz w:val="24"/>
          <w:szCs w:val="24"/>
        </w:rPr>
        <w:t xml:space="preserve">susceptibles </w:t>
      </w:r>
      <w:r w:rsidR="00CD682F" w:rsidRPr="0019166F">
        <w:rPr>
          <w:rFonts w:ascii="Calibri" w:hAnsi="Calibri" w:cs="Calibri"/>
          <w:color w:val="auto"/>
          <w:sz w:val="24"/>
          <w:szCs w:val="24"/>
        </w:rPr>
        <w:t>d’exprimer des craintes</w:t>
      </w:r>
      <w:r w:rsidR="0080102B" w:rsidRPr="0019166F">
        <w:rPr>
          <w:rFonts w:ascii="Calibri" w:hAnsi="Calibri" w:cs="Calibri"/>
          <w:color w:val="auto"/>
          <w:sz w:val="24"/>
          <w:szCs w:val="24"/>
        </w:rPr>
        <w:t xml:space="preserve"> à l’égard de l’acceptation de leurs</w:t>
      </w:r>
      <w:r w:rsidR="00CD682F" w:rsidRPr="0019166F">
        <w:rPr>
          <w:rFonts w:ascii="Calibri" w:hAnsi="Calibri" w:cs="Calibri"/>
          <w:color w:val="auto"/>
          <w:sz w:val="24"/>
          <w:szCs w:val="24"/>
        </w:rPr>
        <w:t xml:space="preserve"> </w:t>
      </w:r>
      <w:r w:rsidRPr="0019166F">
        <w:rPr>
          <w:rFonts w:ascii="Calibri" w:hAnsi="Calibri" w:cs="Calibri"/>
          <w:color w:val="auto"/>
          <w:sz w:val="24"/>
          <w:szCs w:val="24"/>
        </w:rPr>
        <w:t>mesures d</w:t>
      </w:r>
      <w:r w:rsidR="000A56CD" w:rsidRPr="0019166F">
        <w:rPr>
          <w:rFonts w:ascii="Calibri" w:hAnsi="Calibri" w:cs="Calibri"/>
          <w:color w:val="auto"/>
          <w:sz w:val="24"/>
          <w:szCs w:val="24"/>
        </w:rPr>
        <w:t>’</w:t>
      </w:r>
      <w:r w:rsidRPr="0019166F">
        <w:rPr>
          <w:rFonts w:ascii="Calibri" w:hAnsi="Calibri" w:cs="Calibri"/>
          <w:color w:val="auto"/>
          <w:sz w:val="24"/>
          <w:szCs w:val="24"/>
        </w:rPr>
        <w:t xml:space="preserve">adaptation </w:t>
      </w:r>
      <w:r w:rsidR="00B93609" w:rsidRPr="0019166F">
        <w:rPr>
          <w:rFonts w:ascii="Calibri" w:hAnsi="Calibri" w:cs="Calibri"/>
          <w:color w:val="auto"/>
          <w:sz w:val="24"/>
          <w:szCs w:val="24"/>
        </w:rPr>
        <w:t>actuelles</w:t>
      </w:r>
      <w:r w:rsidR="00E91229" w:rsidRPr="0019166F">
        <w:rPr>
          <w:rFonts w:ascii="Calibri" w:hAnsi="Calibri" w:cs="Calibri"/>
          <w:color w:val="auto"/>
          <w:sz w:val="24"/>
          <w:szCs w:val="24"/>
        </w:rPr>
        <w:t xml:space="preserve"> </w:t>
      </w:r>
      <w:r w:rsidRPr="0019166F">
        <w:rPr>
          <w:rFonts w:ascii="Calibri" w:hAnsi="Calibri" w:cs="Calibri"/>
          <w:color w:val="auto"/>
          <w:sz w:val="24"/>
          <w:szCs w:val="24"/>
        </w:rPr>
        <w:t xml:space="preserve">dans un </w:t>
      </w:r>
      <w:r w:rsidR="00736AC5">
        <w:rPr>
          <w:rFonts w:ascii="Calibri" w:hAnsi="Calibri" w:cs="Calibri"/>
          <w:color w:val="auto"/>
          <w:sz w:val="24"/>
          <w:szCs w:val="24"/>
        </w:rPr>
        <w:t>autre</w:t>
      </w:r>
      <w:r w:rsidR="00736AC5" w:rsidRPr="0019166F">
        <w:rPr>
          <w:rFonts w:ascii="Calibri" w:hAnsi="Calibri" w:cs="Calibri"/>
          <w:color w:val="auto"/>
          <w:sz w:val="24"/>
          <w:szCs w:val="24"/>
        </w:rPr>
        <w:t xml:space="preserve"> </w:t>
      </w:r>
      <w:r w:rsidRPr="0019166F">
        <w:rPr>
          <w:rFonts w:ascii="Calibri" w:hAnsi="Calibri" w:cs="Calibri"/>
          <w:color w:val="auto"/>
          <w:sz w:val="24"/>
          <w:szCs w:val="24"/>
        </w:rPr>
        <w:t>poste (</w:t>
      </w:r>
      <w:r w:rsidR="00DF724D" w:rsidRPr="0019166F">
        <w:rPr>
          <w:rFonts w:ascii="Calibri" w:hAnsi="Calibri" w:cs="Calibri"/>
          <w:color w:val="auto"/>
          <w:sz w:val="24"/>
          <w:szCs w:val="24"/>
        </w:rPr>
        <w:t>15,8 %</w:t>
      </w:r>
      <w:r w:rsidR="00E91229" w:rsidRPr="0019166F">
        <w:rPr>
          <w:rFonts w:ascii="Calibri" w:hAnsi="Calibri" w:cs="Calibri"/>
          <w:color w:val="auto"/>
          <w:sz w:val="24"/>
          <w:szCs w:val="24"/>
        </w:rPr>
        <w:t>,</w:t>
      </w:r>
      <w:r w:rsidR="00DF724D" w:rsidRPr="0019166F">
        <w:rPr>
          <w:rFonts w:ascii="Calibri" w:hAnsi="Calibri" w:cs="Calibri"/>
          <w:color w:val="auto"/>
          <w:sz w:val="24"/>
          <w:szCs w:val="24"/>
        </w:rPr>
        <w:t xml:space="preserve"> contre </w:t>
      </w:r>
      <w:r w:rsidR="00582F67" w:rsidRPr="0019166F">
        <w:rPr>
          <w:rFonts w:ascii="Calibri" w:hAnsi="Calibri" w:cs="Calibri"/>
          <w:color w:val="auto"/>
          <w:sz w:val="24"/>
          <w:szCs w:val="24"/>
        </w:rPr>
        <w:t xml:space="preserve">5,6 % </w:t>
      </w:r>
      <w:r w:rsidR="00B558C9" w:rsidRPr="0019166F">
        <w:rPr>
          <w:rFonts w:ascii="Calibri" w:hAnsi="Calibri" w:cs="Calibri"/>
          <w:color w:val="auto"/>
          <w:sz w:val="24"/>
          <w:szCs w:val="24"/>
        </w:rPr>
        <w:t xml:space="preserve">des personnes </w:t>
      </w:r>
      <w:r w:rsidR="00F33922" w:rsidRPr="0019166F">
        <w:rPr>
          <w:rFonts w:ascii="Calibri" w:hAnsi="Calibri" w:cs="Calibri"/>
          <w:color w:val="auto"/>
          <w:sz w:val="24"/>
          <w:szCs w:val="24"/>
        </w:rPr>
        <w:t xml:space="preserve">qui avaient </w:t>
      </w:r>
      <w:r w:rsidR="00E91229" w:rsidRPr="0019166F">
        <w:rPr>
          <w:rFonts w:ascii="Calibri" w:hAnsi="Calibri" w:cs="Calibri"/>
          <w:color w:val="auto"/>
          <w:sz w:val="24"/>
          <w:szCs w:val="24"/>
        </w:rPr>
        <w:t>un</w:t>
      </w:r>
      <w:r w:rsidR="00D9014C" w:rsidRPr="0019166F">
        <w:rPr>
          <w:rFonts w:ascii="Calibri" w:hAnsi="Calibri" w:cs="Calibri"/>
          <w:color w:val="auto"/>
          <w:sz w:val="24"/>
          <w:szCs w:val="24"/>
        </w:rPr>
        <w:t xml:space="preserve"> handicap</w:t>
      </w:r>
      <w:r w:rsidR="00E91229" w:rsidRPr="0019166F">
        <w:rPr>
          <w:rFonts w:ascii="Calibri" w:hAnsi="Calibri" w:cs="Calibri"/>
          <w:color w:val="auto"/>
          <w:sz w:val="24"/>
          <w:szCs w:val="24"/>
        </w:rPr>
        <w:t xml:space="preserve"> </w:t>
      </w:r>
      <w:r w:rsidR="00B558C9" w:rsidRPr="0019166F">
        <w:rPr>
          <w:rFonts w:ascii="Calibri" w:hAnsi="Calibri" w:cs="Calibri"/>
          <w:color w:val="auto"/>
          <w:sz w:val="24"/>
          <w:szCs w:val="24"/>
        </w:rPr>
        <w:t xml:space="preserve">moins </w:t>
      </w:r>
      <w:r w:rsidR="00632217" w:rsidRPr="0019166F">
        <w:rPr>
          <w:rFonts w:ascii="Calibri" w:hAnsi="Calibri" w:cs="Calibri"/>
          <w:color w:val="auto"/>
          <w:sz w:val="24"/>
          <w:szCs w:val="24"/>
        </w:rPr>
        <w:t>sévère</w:t>
      </w:r>
      <w:r w:rsidRPr="0019166F">
        <w:rPr>
          <w:rFonts w:ascii="Calibri" w:hAnsi="Calibri" w:cs="Calibri"/>
          <w:color w:val="auto"/>
          <w:sz w:val="24"/>
          <w:szCs w:val="24"/>
        </w:rPr>
        <w:t>).</w:t>
      </w:r>
      <w:r w:rsidRPr="000A56CD">
        <w:rPr>
          <w:rFonts w:ascii="Calibri" w:hAnsi="Calibri" w:cs="Calibri"/>
          <w:color w:val="auto"/>
          <w:sz w:val="24"/>
          <w:szCs w:val="24"/>
        </w:rPr>
        <w:t xml:space="preserve"> </w:t>
      </w:r>
    </w:p>
    <w:p w14:paraId="6CE90CB0" w14:textId="5F67EDA8" w:rsidR="000B41A8" w:rsidRDefault="00CD682F">
      <w:pPr>
        <w:rPr>
          <w:rFonts w:ascii="Calibri" w:hAnsi="Calibri" w:cs="Calibri"/>
          <w:color w:val="auto"/>
          <w:sz w:val="24"/>
          <w:szCs w:val="24"/>
        </w:rPr>
      </w:pPr>
      <w:r>
        <w:rPr>
          <w:rFonts w:ascii="Calibri" w:hAnsi="Calibri" w:cs="Calibri"/>
          <w:color w:val="auto"/>
          <w:sz w:val="24"/>
          <w:szCs w:val="24"/>
        </w:rPr>
        <w:t>Dans le</w:t>
      </w:r>
      <w:r w:rsidR="00732958" w:rsidRPr="00022385">
        <w:rPr>
          <w:rFonts w:ascii="Calibri" w:hAnsi="Calibri" w:cs="Calibri"/>
          <w:color w:val="auto"/>
          <w:sz w:val="24"/>
          <w:szCs w:val="24"/>
        </w:rPr>
        <w:t xml:space="preserve"> tableau </w:t>
      </w:r>
      <w:r w:rsidR="00B422C2">
        <w:rPr>
          <w:rFonts w:ascii="Calibri" w:hAnsi="Calibri" w:cs="Calibri"/>
          <w:color w:val="auto"/>
          <w:sz w:val="24"/>
          <w:szCs w:val="24"/>
        </w:rPr>
        <w:t>14</w:t>
      </w:r>
      <w:r>
        <w:rPr>
          <w:rFonts w:ascii="Calibri" w:hAnsi="Calibri" w:cs="Calibri"/>
          <w:color w:val="auto"/>
          <w:sz w:val="24"/>
          <w:szCs w:val="24"/>
        </w:rPr>
        <w:t>, 6</w:t>
      </w:r>
      <w:r w:rsidR="00E0087C">
        <w:rPr>
          <w:rFonts w:ascii="Calibri" w:hAnsi="Calibri" w:cs="Calibri"/>
          <w:color w:val="auto"/>
          <w:sz w:val="24"/>
          <w:szCs w:val="24"/>
        </w:rPr>
        <w:t>,</w:t>
      </w:r>
      <w:r>
        <w:rPr>
          <w:rFonts w:ascii="Calibri" w:hAnsi="Calibri" w:cs="Calibri"/>
          <w:color w:val="auto"/>
          <w:sz w:val="24"/>
          <w:szCs w:val="24"/>
        </w:rPr>
        <w:t>8</w:t>
      </w:r>
      <w:r w:rsidR="00E0087C">
        <w:rPr>
          <w:rFonts w:ascii="Calibri" w:hAnsi="Calibri" w:cs="Calibri"/>
          <w:color w:val="auto"/>
          <w:sz w:val="24"/>
          <w:szCs w:val="24"/>
        </w:rPr>
        <w:t xml:space="preserve"> </w:t>
      </w:r>
      <w:r>
        <w:rPr>
          <w:rFonts w:ascii="Calibri" w:hAnsi="Calibri" w:cs="Calibri"/>
          <w:color w:val="auto"/>
          <w:sz w:val="24"/>
          <w:szCs w:val="24"/>
        </w:rPr>
        <w:t>% des</w:t>
      </w:r>
      <w:r w:rsidR="002C6428">
        <w:rPr>
          <w:rFonts w:ascii="Calibri" w:hAnsi="Calibri" w:cs="Calibri"/>
          <w:color w:val="auto"/>
          <w:sz w:val="24"/>
          <w:szCs w:val="24"/>
        </w:rPr>
        <w:t xml:space="preserve"> </w:t>
      </w:r>
      <w:r w:rsidR="009553BE" w:rsidRPr="000A56CD">
        <w:rPr>
          <w:rFonts w:ascii="Calibri" w:hAnsi="Calibri" w:cs="Calibri"/>
          <w:color w:val="auto"/>
          <w:sz w:val="24"/>
          <w:szCs w:val="24"/>
        </w:rPr>
        <w:t xml:space="preserve">personnes </w:t>
      </w:r>
      <w:r w:rsidR="00E91229">
        <w:rPr>
          <w:rFonts w:ascii="Calibri" w:hAnsi="Calibri" w:cs="Calibri"/>
          <w:color w:val="auto"/>
          <w:sz w:val="24"/>
          <w:szCs w:val="24"/>
        </w:rPr>
        <w:t xml:space="preserve">en situation de </w:t>
      </w:r>
      <w:r w:rsidR="009553BE" w:rsidRPr="000A56CD">
        <w:rPr>
          <w:rFonts w:ascii="Calibri" w:hAnsi="Calibri" w:cs="Calibri"/>
          <w:color w:val="auto"/>
          <w:sz w:val="24"/>
          <w:szCs w:val="24"/>
        </w:rPr>
        <w:t xml:space="preserve">handicap </w:t>
      </w:r>
      <w:r w:rsidR="006C22C7">
        <w:rPr>
          <w:rFonts w:ascii="Calibri" w:hAnsi="Calibri" w:cs="Calibri"/>
          <w:color w:val="auto"/>
          <w:sz w:val="24"/>
          <w:szCs w:val="24"/>
        </w:rPr>
        <w:t>ont exprimé des préoccupations quant à savoir si</w:t>
      </w:r>
      <w:r w:rsidR="000E12CE">
        <w:rPr>
          <w:rFonts w:ascii="Calibri" w:hAnsi="Calibri" w:cs="Calibri"/>
          <w:color w:val="auto"/>
          <w:sz w:val="24"/>
          <w:szCs w:val="24"/>
        </w:rPr>
        <w:t xml:space="preserve"> </w:t>
      </w:r>
      <w:r w:rsidR="009553BE" w:rsidRPr="000A56CD">
        <w:rPr>
          <w:rFonts w:ascii="Calibri" w:hAnsi="Calibri" w:cs="Calibri"/>
          <w:color w:val="auto"/>
          <w:sz w:val="24"/>
          <w:szCs w:val="24"/>
        </w:rPr>
        <w:t>le</w:t>
      </w:r>
      <w:r w:rsidR="006C22C7">
        <w:rPr>
          <w:rFonts w:ascii="Calibri" w:hAnsi="Calibri" w:cs="Calibri"/>
          <w:color w:val="auto"/>
          <w:sz w:val="24"/>
          <w:szCs w:val="24"/>
        </w:rPr>
        <w:t>ur</w:t>
      </w:r>
      <w:r w:rsidR="009553BE" w:rsidRPr="000A56CD">
        <w:rPr>
          <w:rFonts w:ascii="Calibri" w:hAnsi="Calibri" w:cs="Calibri"/>
          <w:color w:val="auto"/>
          <w:sz w:val="24"/>
          <w:szCs w:val="24"/>
        </w:rPr>
        <w:t>s mesures d</w:t>
      </w:r>
      <w:r w:rsidR="000A56CD" w:rsidRPr="000A56CD">
        <w:rPr>
          <w:rFonts w:ascii="Calibri" w:hAnsi="Calibri" w:cs="Calibri"/>
          <w:color w:val="auto"/>
          <w:sz w:val="24"/>
          <w:szCs w:val="24"/>
        </w:rPr>
        <w:t>’</w:t>
      </w:r>
      <w:r w:rsidR="009553BE" w:rsidRPr="000A56CD">
        <w:rPr>
          <w:rFonts w:ascii="Calibri" w:hAnsi="Calibri" w:cs="Calibri"/>
          <w:color w:val="auto"/>
          <w:sz w:val="24"/>
          <w:szCs w:val="24"/>
        </w:rPr>
        <w:t>adaptation</w:t>
      </w:r>
      <w:r w:rsidR="006C22C7">
        <w:rPr>
          <w:rFonts w:ascii="Calibri" w:hAnsi="Calibri" w:cs="Calibri"/>
          <w:color w:val="auto"/>
          <w:sz w:val="24"/>
          <w:szCs w:val="24"/>
        </w:rPr>
        <w:t xml:space="preserve"> actuelles</w:t>
      </w:r>
      <w:r w:rsidR="00E91229">
        <w:rPr>
          <w:rFonts w:ascii="Calibri" w:hAnsi="Calibri" w:cs="Calibri"/>
          <w:color w:val="auto"/>
          <w:sz w:val="24"/>
          <w:szCs w:val="24"/>
        </w:rPr>
        <w:t xml:space="preserve"> </w:t>
      </w:r>
      <w:r w:rsidR="00ED0383">
        <w:rPr>
          <w:rFonts w:ascii="Calibri" w:hAnsi="Calibri" w:cs="Calibri"/>
          <w:color w:val="auto"/>
          <w:sz w:val="24"/>
          <w:szCs w:val="24"/>
        </w:rPr>
        <w:t>seraient</w:t>
      </w:r>
      <w:r w:rsidR="006C22C7">
        <w:rPr>
          <w:rFonts w:ascii="Calibri" w:hAnsi="Calibri" w:cs="Calibri"/>
          <w:color w:val="auto"/>
          <w:sz w:val="24"/>
          <w:szCs w:val="24"/>
        </w:rPr>
        <w:t xml:space="preserve"> acceptées dans un autre poste</w:t>
      </w:r>
      <w:r w:rsidR="009553BE" w:rsidRPr="000A56CD">
        <w:rPr>
          <w:rFonts w:ascii="Calibri" w:hAnsi="Calibri" w:cs="Calibri"/>
          <w:color w:val="auto"/>
          <w:sz w:val="24"/>
          <w:szCs w:val="24"/>
        </w:rPr>
        <w:t xml:space="preserve"> (</w:t>
      </w:r>
      <w:r w:rsidR="00F667F3" w:rsidRPr="000A56CD">
        <w:rPr>
          <w:rFonts w:ascii="Calibri" w:hAnsi="Calibri" w:cs="Calibri"/>
          <w:color w:val="auto"/>
          <w:sz w:val="24"/>
          <w:szCs w:val="24"/>
        </w:rPr>
        <w:t>6,8</w:t>
      </w:r>
      <w:r w:rsidR="00D9014C" w:rsidRPr="000A56CD">
        <w:rPr>
          <w:rFonts w:ascii="Calibri" w:hAnsi="Calibri" w:cs="Calibri"/>
          <w:color w:val="auto"/>
          <w:sz w:val="24"/>
          <w:szCs w:val="24"/>
        </w:rPr>
        <w:t xml:space="preserve"> </w:t>
      </w:r>
      <w:r w:rsidR="00F667F3" w:rsidRPr="000A56CD">
        <w:rPr>
          <w:rFonts w:ascii="Calibri" w:hAnsi="Calibri" w:cs="Calibri"/>
          <w:color w:val="auto"/>
          <w:sz w:val="24"/>
          <w:szCs w:val="24"/>
        </w:rPr>
        <w:t>%</w:t>
      </w:r>
      <w:r w:rsidR="00E91229">
        <w:rPr>
          <w:rFonts w:ascii="Calibri" w:hAnsi="Calibri" w:cs="Calibri"/>
          <w:color w:val="auto"/>
          <w:sz w:val="24"/>
          <w:szCs w:val="24"/>
        </w:rPr>
        <w:t xml:space="preserve">, </w:t>
      </w:r>
      <w:r w:rsidR="00F667F3" w:rsidRPr="000A56CD">
        <w:rPr>
          <w:rFonts w:ascii="Calibri" w:hAnsi="Calibri" w:cs="Calibri"/>
          <w:color w:val="auto"/>
          <w:sz w:val="24"/>
          <w:szCs w:val="24"/>
        </w:rPr>
        <w:t xml:space="preserve">contre </w:t>
      </w:r>
      <w:r w:rsidR="009553BE" w:rsidRPr="000A56CD">
        <w:rPr>
          <w:rFonts w:ascii="Calibri" w:hAnsi="Calibri" w:cs="Calibri"/>
          <w:color w:val="auto"/>
          <w:sz w:val="24"/>
          <w:szCs w:val="24"/>
        </w:rPr>
        <w:t>2,1</w:t>
      </w:r>
      <w:r w:rsidR="00D9014C" w:rsidRPr="000A56CD">
        <w:rPr>
          <w:rFonts w:ascii="Calibri" w:hAnsi="Calibri" w:cs="Calibri"/>
          <w:color w:val="auto"/>
          <w:sz w:val="24"/>
          <w:szCs w:val="24"/>
        </w:rPr>
        <w:t xml:space="preserve"> </w:t>
      </w:r>
      <w:r w:rsidR="009553BE" w:rsidRPr="000A56CD">
        <w:rPr>
          <w:rFonts w:ascii="Calibri" w:hAnsi="Calibri" w:cs="Calibri"/>
          <w:color w:val="auto"/>
          <w:sz w:val="24"/>
          <w:szCs w:val="24"/>
        </w:rPr>
        <w:t xml:space="preserve">%). </w:t>
      </w:r>
      <w:r w:rsidR="006C22C7">
        <w:rPr>
          <w:rFonts w:ascii="Calibri" w:hAnsi="Calibri" w:cs="Calibri"/>
          <w:color w:val="auto"/>
          <w:sz w:val="24"/>
          <w:szCs w:val="24"/>
        </w:rPr>
        <w:t xml:space="preserve">Comme on peut le voir </w:t>
      </w:r>
      <w:r w:rsidR="002D6F1A">
        <w:rPr>
          <w:rFonts w:ascii="Calibri" w:hAnsi="Calibri" w:cs="Calibri"/>
          <w:color w:val="auto"/>
          <w:sz w:val="24"/>
          <w:szCs w:val="24"/>
        </w:rPr>
        <w:t>au tableau 15</w:t>
      </w:r>
      <w:r w:rsidR="006C22C7">
        <w:rPr>
          <w:rFonts w:ascii="Calibri" w:hAnsi="Calibri" w:cs="Calibri"/>
          <w:color w:val="auto"/>
          <w:sz w:val="24"/>
          <w:szCs w:val="24"/>
        </w:rPr>
        <w:t>, c</w:t>
      </w:r>
      <w:r w:rsidR="002F4AC4" w:rsidRPr="000A56CD">
        <w:rPr>
          <w:rFonts w:ascii="Calibri" w:hAnsi="Calibri" w:cs="Calibri"/>
          <w:color w:val="auto"/>
          <w:sz w:val="24"/>
          <w:szCs w:val="24"/>
        </w:rPr>
        <w:t xml:space="preserve">ette préoccupation </w:t>
      </w:r>
      <w:r w:rsidR="005B75BB" w:rsidRPr="000A56CD">
        <w:rPr>
          <w:rFonts w:ascii="Calibri" w:hAnsi="Calibri" w:cs="Calibri"/>
          <w:color w:val="auto"/>
          <w:sz w:val="24"/>
          <w:szCs w:val="24"/>
        </w:rPr>
        <w:t xml:space="preserve">était </w:t>
      </w:r>
      <w:r w:rsidR="002F4AC4" w:rsidRPr="000A56CD">
        <w:rPr>
          <w:rFonts w:ascii="Calibri" w:hAnsi="Calibri" w:cs="Calibri"/>
          <w:color w:val="auto"/>
          <w:sz w:val="24"/>
          <w:szCs w:val="24"/>
        </w:rPr>
        <w:t xml:space="preserve">plus </w:t>
      </w:r>
      <w:r w:rsidR="007E6924">
        <w:rPr>
          <w:rFonts w:ascii="Calibri" w:hAnsi="Calibri" w:cs="Calibri"/>
          <w:color w:val="auto"/>
          <w:sz w:val="24"/>
          <w:szCs w:val="24"/>
        </w:rPr>
        <w:t xml:space="preserve">marquée </w:t>
      </w:r>
      <w:r w:rsidR="002F4AC4" w:rsidRPr="000A56CD">
        <w:rPr>
          <w:rFonts w:ascii="Calibri" w:hAnsi="Calibri" w:cs="Calibri"/>
          <w:color w:val="auto"/>
          <w:sz w:val="24"/>
          <w:szCs w:val="24"/>
        </w:rPr>
        <w:t xml:space="preserve">chez les </w:t>
      </w:r>
      <w:r w:rsidR="00C73667" w:rsidRPr="000A56CD">
        <w:rPr>
          <w:rFonts w:ascii="Calibri" w:hAnsi="Calibri" w:cs="Calibri"/>
          <w:color w:val="auto"/>
          <w:sz w:val="24"/>
          <w:szCs w:val="24"/>
        </w:rPr>
        <w:t>personnes ayant</w:t>
      </w:r>
      <w:r w:rsidR="007E6924">
        <w:rPr>
          <w:rFonts w:ascii="Calibri" w:hAnsi="Calibri" w:cs="Calibri"/>
          <w:color w:val="auto"/>
          <w:sz w:val="24"/>
          <w:szCs w:val="24"/>
        </w:rPr>
        <w:t xml:space="preserve"> déclaré avoir</w:t>
      </w:r>
      <w:r w:rsidR="00C73667" w:rsidRPr="000A56CD">
        <w:rPr>
          <w:rFonts w:ascii="Calibri" w:hAnsi="Calibri" w:cs="Calibri"/>
          <w:color w:val="auto"/>
          <w:sz w:val="24"/>
          <w:szCs w:val="24"/>
        </w:rPr>
        <w:t xml:space="preserve"> </w:t>
      </w:r>
      <w:r w:rsidR="00D47629">
        <w:rPr>
          <w:rFonts w:ascii="Calibri" w:hAnsi="Calibri" w:cs="Calibri"/>
          <w:color w:val="auto"/>
          <w:sz w:val="24"/>
          <w:szCs w:val="24"/>
        </w:rPr>
        <w:t>un handicap en matière de développement</w:t>
      </w:r>
      <w:r w:rsidR="00C73667" w:rsidRPr="000A56CD">
        <w:rPr>
          <w:rFonts w:ascii="Calibri" w:hAnsi="Calibri" w:cs="Calibri"/>
          <w:color w:val="auto"/>
          <w:sz w:val="24"/>
          <w:szCs w:val="24"/>
        </w:rPr>
        <w:t xml:space="preserve"> (17,3</w:t>
      </w:r>
      <w:r w:rsidR="00D9014C" w:rsidRPr="000A56CD">
        <w:rPr>
          <w:rFonts w:ascii="Calibri" w:hAnsi="Calibri" w:cs="Calibri"/>
          <w:color w:val="auto"/>
          <w:sz w:val="24"/>
          <w:szCs w:val="24"/>
        </w:rPr>
        <w:t xml:space="preserve"> </w:t>
      </w:r>
      <w:r w:rsidR="00C73667" w:rsidRPr="000A56CD">
        <w:rPr>
          <w:rFonts w:ascii="Calibri" w:hAnsi="Calibri" w:cs="Calibri"/>
          <w:color w:val="auto"/>
          <w:sz w:val="24"/>
          <w:szCs w:val="24"/>
        </w:rPr>
        <w:t>%)</w:t>
      </w:r>
      <w:r w:rsidR="00BB0435">
        <w:rPr>
          <w:rFonts w:ascii="Calibri" w:hAnsi="Calibri" w:cs="Calibri"/>
          <w:color w:val="auto"/>
          <w:sz w:val="24"/>
          <w:szCs w:val="24"/>
        </w:rPr>
        <w:t>.</w:t>
      </w:r>
    </w:p>
    <w:p w14:paraId="7F5DE543" w14:textId="2D6111DC" w:rsidR="002C6428" w:rsidRDefault="002C6428">
      <w:pPr>
        <w:rPr>
          <w:rFonts w:ascii="Calibri" w:hAnsi="Calibri" w:cs="Calibri"/>
          <w:color w:val="auto"/>
          <w:sz w:val="24"/>
          <w:szCs w:val="24"/>
        </w:rPr>
      </w:pPr>
    </w:p>
    <w:p w14:paraId="527A1DA1" w14:textId="31CF923D" w:rsidR="007809B3" w:rsidRPr="000A56CD" w:rsidRDefault="007809B3" w:rsidP="007809B3">
      <w:pPr>
        <w:keepLines w:val="0"/>
        <w:rPr>
          <w:rFonts w:ascii="Calibri" w:hAnsi="Calibri" w:cs="Calibri"/>
          <w:color w:val="auto"/>
          <w:sz w:val="24"/>
          <w:szCs w:val="24"/>
        </w:rPr>
      </w:pPr>
      <w:r>
        <w:rPr>
          <w:rFonts w:ascii="Calibri" w:hAnsi="Calibri" w:cs="Calibri"/>
          <w:color w:val="auto"/>
          <w:sz w:val="24"/>
          <w:szCs w:val="24"/>
        </w:rPr>
        <w:br w:type="page"/>
      </w:r>
    </w:p>
    <w:p w14:paraId="39F6A7B0" w14:textId="165E189D" w:rsidR="00850D80" w:rsidRDefault="0098243B" w:rsidP="009F2233">
      <w:pPr>
        <w:keepNext/>
        <w:jc w:val="center"/>
        <w:rPr>
          <w:rFonts w:ascii="Calibri" w:hAnsi="Calibri" w:cs="Calibri"/>
          <w:b/>
          <w:bCs/>
          <w:color w:val="auto"/>
          <w:sz w:val="24"/>
          <w:szCs w:val="24"/>
        </w:rPr>
      </w:pPr>
      <w:r>
        <w:rPr>
          <w:rFonts w:ascii="Calibri" w:hAnsi="Calibri" w:cs="Calibri"/>
          <w:b/>
          <w:bCs/>
          <w:color w:val="auto"/>
          <w:sz w:val="24"/>
          <w:szCs w:val="24"/>
        </w:rPr>
        <w:lastRenderedPageBreak/>
        <w:t>Tableau 15</w:t>
      </w:r>
    </w:p>
    <w:p w14:paraId="4398A1D7" w14:textId="20184F1E" w:rsidR="000B41A8" w:rsidRDefault="00CD682F" w:rsidP="00D56D58">
      <w:pPr>
        <w:keepNext/>
        <w:jc w:val="center"/>
        <w:rPr>
          <w:rFonts w:ascii="Calibri" w:eastAsia="Times New Roman" w:hAnsi="Calibri" w:cs="Calibri"/>
          <w:b/>
          <w:bCs/>
          <w:color w:val="auto"/>
          <w:sz w:val="24"/>
          <w:szCs w:val="24"/>
          <w:lang w:eastAsia="en-CA"/>
        </w:rPr>
      </w:pPr>
      <w:r>
        <w:rPr>
          <w:rFonts w:ascii="Calibri" w:hAnsi="Calibri" w:cs="Calibri"/>
          <w:b/>
          <w:bCs/>
          <w:color w:val="auto"/>
          <w:sz w:val="24"/>
          <w:szCs w:val="24"/>
        </w:rPr>
        <w:t xml:space="preserve">Employés </w:t>
      </w:r>
      <w:r w:rsidR="00E91229">
        <w:rPr>
          <w:rFonts w:ascii="Calibri" w:hAnsi="Calibri" w:cs="Calibri"/>
          <w:b/>
          <w:bCs/>
          <w:color w:val="auto"/>
          <w:sz w:val="24"/>
          <w:szCs w:val="24"/>
        </w:rPr>
        <w:t xml:space="preserve">en situation de </w:t>
      </w:r>
      <w:r w:rsidR="00C73667" w:rsidRPr="000A56CD">
        <w:rPr>
          <w:rFonts w:ascii="Calibri" w:hAnsi="Calibri" w:cs="Calibri"/>
          <w:b/>
          <w:bCs/>
          <w:color w:val="auto"/>
          <w:sz w:val="24"/>
          <w:szCs w:val="24"/>
        </w:rPr>
        <w:t xml:space="preserve">handicap qui </w:t>
      </w:r>
      <w:r w:rsidR="001B179B" w:rsidRPr="000A56CD">
        <w:rPr>
          <w:rFonts w:ascii="Calibri" w:hAnsi="Calibri" w:cs="Calibri"/>
          <w:b/>
          <w:bCs/>
          <w:color w:val="auto"/>
          <w:sz w:val="24"/>
          <w:szCs w:val="24"/>
        </w:rPr>
        <w:t>n</w:t>
      </w:r>
      <w:r w:rsidR="000A56CD" w:rsidRPr="000A56CD">
        <w:rPr>
          <w:rFonts w:ascii="Calibri" w:hAnsi="Calibri" w:cs="Calibri"/>
          <w:b/>
          <w:bCs/>
          <w:color w:val="auto"/>
          <w:sz w:val="24"/>
          <w:szCs w:val="24"/>
        </w:rPr>
        <w:t>’</w:t>
      </w:r>
      <w:r w:rsidR="001B179B" w:rsidRPr="000A56CD">
        <w:rPr>
          <w:rFonts w:ascii="Calibri" w:hAnsi="Calibri" w:cs="Calibri"/>
          <w:b/>
          <w:bCs/>
          <w:color w:val="auto"/>
          <w:sz w:val="24"/>
          <w:szCs w:val="24"/>
        </w:rPr>
        <w:t xml:space="preserve">ont pas </w:t>
      </w:r>
      <w:r w:rsidR="00C73667" w:rsidRPr="000A56CD">
        <w:rPr>
          <w:rFonts w:ascii="Calibri" w:hAnsi="Calibri" w:cs="Calibri"/>
          <w:b/>
          <w:bCs/>
          <w:color w:val="auto"/>
          <w:sz w:val="24"/>
          <w:szCs w:val="24"/>
        </w:rPr>
        <w:t xml:space="preserve">participé à un processus de dotation en </w:t>
      </w:r>
      <w:r w:rsidR="00225259" w:rsidRPr="000A56CD">
        <w:rPr>
          <w:rFonts w:ascii="Calibri" w:hAnsi="Calibri" w:cs="Calibri"/>
          <w:b/>
          <w:bCs/>
          <w:color w:val="auto"/>
          <w:sz w:val="24"/>
          <w:szCs w:val="24"/>
        </w:rPr>
        <w:t xml:space="preserve">raison de préoccupations </w:t>
      </w:r>
      <w:r w:rsidR="00747E7C">
        <w:rPr>
          <w:rFonts w:ascii="Calibri" w:hAnsi="Calibri" w:cs="Calibri"/>
          <w:b/>
          <w:bCs/>
          <w:color w:val="auto"/>
          <w:sz w:val="24"/>
          <w:szCs w:val="24"/>
        </w:rPr>
        <w:t>quant à l’acceptation de leurs</w:t>
      </w:r>
      <w:r w:rsidR="00225259" w:rsidRPr="000A56CD">
        <w:rPr>
          <w:rFonts w:ascii="Calibri" w:hAnsi="Calibri" w:cs="Calibri"/>
          <w:b/>
          <w:bCs/>
          <w:color w:val="auto"/>
          <w:sz w:val="24"/>
          <w:szCs w:val="24"/>
        </w:rPr>
        <w:t xml:space="preserve"> </w:t>
      </w:r>
      <w:r w:rsidR="00C73667" w:rsidRPr="000A56CD">
        <w:rPr>
          <w:rFonts w:ascii="Calibri" w:hAnsi="Calibri" w:cs="Calibri"/>
          <w:b/>
          <w:bCs/>
          <w:color w:val="auto"/>
          <w:sz w:val="24"/>
          <w:szCs w:val="24"/>
        </w:rPr>
        <w:t xml:space="preserve">mesures </w:t>
      </w:r>
      <w:r w:rsidR="007C02ED" w:rsidRPr="000A56CD">
        <w:rPr>
          <w:rFonts w:ascii="Calibri" w:hAnsi="Calibri" w:cs="Calibri"/>
          <w:b/>
          <w:bCs/>
          <w:color w:val="auto"/>
          <w:sz w:val="24"/>
          <w:szCs w:val="24"/>
        </w:rPr>
        <w:t>d’adaptation</w:t>
      </w:r>
      <w:r w:rsidR="007C02ED">
        <w:rPr>
          <w:rFonts w:ascii="Calibri" w:hAnsi="Calibri" w:cs="Calibri"/>
          <w:b/>
          <w:bCs/>
          <w:color w:val="auto"/>
          <w:sz w:val="24"/>
          <w:szCs w:val="24"/>
        </w:rPr>
        <w:t>,</w:t>
      </w:r>
      <w:r w:rsidR="00283175">
        <w:rPr>
          <w:rFonts w:ascii="Calibri" w:hAnsi="Calibri" w:cs="Calibri"/>
          <w:b/>
          <w:bCs/>
          <w:color w:val="auto"/>
          <w:sz w:val="24"/>
          <w:szCs w:val="24"/>
        </w:rPr>
        <w:t xml:space="preserve"> </w:t>
      </w:r>
      <w:r w:rsidR="002C6428" w:rsidRPr="000A56CD">
        <w:rPr>
          <w:rFonts w:ascii="Calibri" w:hAnsi="Calibri" w:cs="Calibri"/>
          <w:b/>
          <w:bCs/>
          <w:color w:val="auto"/>
          <w:sz w:val="24"/>
          <w:szCs w:val="24"/>
        </w:rPr>
        <w:t>par type de handicap</w:t>
      </w:r>
      <w:r w:rsidR="00C73667" w:rsidRPr="000A56CD">
        <w:rPr>
          <w:rFonts w:ascii="Calibri" w:hAnsi="Calibri" w:cs="Calibri"/>
          <w:b/>
          <w:bCs/>
          <w:color w:val="auto"/>
          <w:sz w:val="24"/>
          <w:szCs w:val="24"/>
        </w:rPr>
        <w:t>.</w:t>
      </w:r>
    </w:p>
    <w:tbl>
      <w:tblPr>
        <w:tblpPr w:leftFromText="180" w:rightFromText="180" w:vertAnchor="text" w:horzAnchor="margin" w:tblpY="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és en situation de handicap qui n’ont pas participé à un processus de dotation en raison de préoccupations quant à l’acceptation de leurs mesures d’adaptation, par type de handicap."/>
      </w:tblPr>
      <w:tblGrid>
        <w:gridCol w:w="3681"/>
        <w:gridCol w:w="5386"/>
      </w:tblGrid>
      <w:tr w:rsidR="007809B3" w:rsidRPr="000A56CD" w14:paraId="5BCC1950" w14:textId="77777777" w:rsidTr="009754D4">
        <w:trPr>
          <w:cantSplit/>
          <w:trHeight w:val="417"/>
          <w:tblHeader/>
        </w:trPr>
        <w:tc>
          <w:tcPr>
            <w:tcW w:w="3681" w:type="dxa"/>
            <w:shd w:val="clear" w:color="000000" w:fill="D9E1F2"/>
            <w:tcMar>
              <w:top w:w="144" w:type="dxa"/>
              <w:left w:w="115" w:type="dxa"/>
              <w:bottom w:w="144" w:type="dxa"/>
              <w:right w:w="115" w:type="dxa"/>
            </w:tcMar>
          </w:tcPr>
          <w:p w14:paraId="1457A3BD" w14:textId="77777777" w:rsidR="007809B3" w:rsidRPr="000A56CD" w:rsidRDefault="007809B3" w:rsidP="009754D4">
            <w:pPr>
              <w:spacing w:after="0" w:line="240" w:lineRule="auto"/>
              <w:rPr>
                <w:rFonts w:ascii="Calibri" w:eastAsia="Times New Roman" w:hAnsi="Calibri" w:cs="Calibri"/>
                <w:b/>
                <w:bCs/>
                <w:color w:val="auto"/>
                <w:sz w:val="24"/>
                <w:szCs w:val="24"/>
                <w:lang w:eastAsia="en-CA"/>
              </w:rPr>
            </w:pPr>
            <w:r w:rsidRPr="000A56CD">
              <w:rPr>
                <w:rFonts w:ascii="Calibri" w:eastAsia="Times New Roman" w:hAnsi="Calibri" w:cs="Calibri"/>
                <w:b/>
                <w:bCs/>
                <w:color w:val="auto"/>
                <w:sz w:val="24"/>
                <w:szCs w:val="24"/>
                <w:lang w:eastAsia="en-CA"/>
              </w:rPr>
              <w:t xml:space="preserve">Type de handicap </w:t>
            </w:r>
            <w:r>
              <w:rPr>
                <w:rFonts w:ascii="Calibri" w:eastAsia="Times New Roman" w:hAnsi="Calibri" w:cs="Calibri"/>
                <w:b/>
                <w:bCs/>
                <w:color w:val="auto"/>
                <w:sz w:val="24"/>
                <w:szCs w:val="24"/>
                <w:lang w:eastAsia="en-CA"/>
              </w:rPr>
              <w:t xml:space="preserve">indiqué </w:t>
            </w:r>
            <w:r w:rsidRPr="000A56CD">
              <w:rPr>
                <w:rFonts w:ascii="Calibri" w:eastAsia="Times New Roman" w:hAnsi="Calibri" w:cs="Calibri"/>
                <w:b/>
                <w:bCs/>
                <w:color w:val="auto"/>
                <w:sz w:val="24"/>
                <w:szCs w:val="24"/>
                <w:lang w:eastAsia="en-CA"/>
              </w:rPr>
              <w:t xml:space="preserve">par </w:t>
            </w:r>
            <w:r>
              <w:rPr>
                <w:rFonts w:ascii="Calibri" w:eastAsia="Times New Roman" w:hAnsi="Calibri" w:cs="Calibri"/>
                <w:b/>
                <w:bCs/>
                <w:color w:val="auto"/>
                <w:sz w:val="24"/>
                <w:szCs w:val="24"/>
                <w:lang w:eastAsia="en-CA"/>
              </w:rPr>
              <w:t>l’employé</w:t>
            </w:r>
            <w:r w:rsidRPr="000A56CD">
              <w:rPr>
                <w:rFonts w:ascii="Calibri" w:eastAsia="Times New Roman" w:hAnsi="Calibri" w:cs="Calibri"/>
                <w:b/>
                <w:bCs/>
                <w:color w:val="auto"/>
                <w:sz w:val="24"/>
                <w:szCs w:val="24"/>
                <w:lang w:eastAsia="en-CA"/>
              </w:rPr>
              <w:t>*</w:t>
            </w:r>
          </w:p>
        </w:tc>
        <w:tc>
          <w:tcPr>
            <w:tcW w:w="5386" w:type="dxa"/>
            <w:shd w:val="clear" w:color="000000" w:fill="D9E1F2"/>
            <w:tcMar>
              <w:top w:w="144" w:type="dxa"/>
              <w:left w:w="115" w:type="dxa"/>
              <w:bottom w:w="144" w:type="dxa"/>
              <w:right w:w="115" w:type="dxa"/>
            </w:tcMar>
          </w:tcPr>
          <w:p w14:paraId="01314FB9" w14:textId="77777777" w:rsidR="007809B3" w:rsidRPr="000A56CD" w:rsidRDefault="007809B3" w:rsidP="009754D4">
            <w:pPr>
              <w:spacing w:after="0" w:line="240" w:lineRule="auto"/>
              <w:rPr>
                <w:rFonts w:ascii="Calibri" w:eastAsia="Times New Roman" w:hAnsi="Calibri" w:cs="Calibri"/>
                <w:b/>
                <w:bCs/>
                <w:color w:val="auto"/>
                <w:sz w:val="24"/>
                <w:szCs w:val="24"/>
                <w:lang w:eastAsia="en-CA"/>
              </w:rPr>
            </w:pPr>
            <w:r>
              <w:rPr>
                <w:rFonts w:ascii="Calibri" w:hAnsi="Calibri" w:cs="Calibri"/>
                <w:b/>
                <w:bCs/>
                <w:color w:val="auto"/>
                <w:sz w:val="24"/>
                <w:szCs w:val="24"/>
              </w:rPr>
              <w:t>Employés</w:t>
            </w:r>
            <w:r w:rsidRPr="000A56CD">
              <w:rPr>
                <w:rFonts w:ascii="Calibri" w:hAnsi="Calibri" w:cs="Calibri"/>
                <w:b/>
                <w:bCs/>
                <w:color w:val="auto"/>
                <w:sz w:val="24"/>
                <w:szCs w:val="24"/>
              </w:rPr>
              <w:t xml:space="preserve"> ayant un handicap </w:t>
            </w:r>
            <w:r>
              <w:rPr>
                <w:rFonts w:ascii="Calibri" w:hAnsi="Calibri" w:cs="Calibri"/>
                <w:b/>
                <w:bCs/>
                <w:color w:val="auto"/>
                <w:sz w:val="24"/>
                <w:szCs w:val="24"/>
              </w:rPr>
              <w:t xml:space="preserve">particulier </w:t>
            </w:r>
            <w:r w:rsidRPr="000A56CD">
              <w:rPr>
                <w:rFonts w:ascii="Calibri" w:hAnsi="Calibri" w:cs="Calibri"/>
                <w:b/>
                <w:bCs/>
                <w:color w:val="auto"/>
                <w:sz w:val="24"/>
                <w:szCs w:val="24"/>
              </w:rPr>
              <w:t>qui n’ont pas participé à un processus de dotation en raison de préoccupations concernant l</w:t>
            </w:r>
            <w:r>
              <w:rPr>
                <w:rFonts w:ascii="Calibri" w:hAnsi="Calibri" w:cs="Calibri"/>
                <w:b/>
                <w:bCs/>
                <w:color w:val="auto"/>
                <w:sz w:val="24"/>
                <w:szCs w:val="24"/>
              </w:rPr>
              <w:t xml:space="preserve">e report </w:t>
            </w:r>
            <w:r w:rsidRPr="000A56CD">
              <w:rPr>
                <w:rFonts w:ascii="Calibri" w:hAnsi="Calibri" w:cs="Calibri"/>
                <w:b/>
                <w:bCs/>
                <w:color w:val="auto"/>
                <w:sz w:val="24"/>
                <w:szCs w:val="24"/>
              </w:rPr>
              <w:t>des mesures d’adaptation</w:t>
            </w:r>
          </w:p>
        </w:tc>
      </w:tr>
      <w:tr w:rsidR="007809B3" w:rsidRPr="000A56CD" w14:paraId="5488BCFF" w14:textId="77777777" w:rsidTr="009754D4">
        <w:trPr>
          <w:cantSplit/>
          <w:trHeight w:val="315"/>
          <w:tblHeader/>
        </w:trPr>
        <w:tc>
          <w:tcPr>
            <w:tcW w:w="3681" w:type="dxa"/>
            <w:tcMar>
              <w:top w:w="144" w:type="dxa"/>
              <w:left w:w="115" w:type="dxa"/>
              <w:bottom w:w="144" w:type="dxa"/>
              <w:right w:w="115" w:type="dxa"/>
            </w:tcMar>
          </w:tcPr>
          <w:p w14:paraId="3FF3F93E" w14:textId="77777777" w:rsidR="007809B3" w:rsidRPr="000A56CD" w:rsidRDefault="007809B3" w:rsidP="009754D4">
            <w:pPr>
              <w:rPr>
                <w:rFonts w:ascii="Calibri" w:eastAsia="Calibri" w:hAnsi="Calibri" w:cs="Calibri"/>
                <w:color w:val="auto"/>
                <w:sz w:val="24"/>
                <w:szCs w:val="24"/>
              </w:rPr>
            </w:pPr>
            <w:r w:rsidRPr="000A56CD">
              <w:rPr>
                <w:rFonts w:ascii="Calibri" w:hAnsi="Calibri"/>
                <w:color w:val="auto"/>
                <w:sz w:val="24"/>
                <w:szCs w:val="24"/>
              </w:rPr>
              <w:t>Développement</w:t>
            </w:r>
          </w:p>
        </w:tc>
        <w:tc>
          <w:tcPr>
            <w:tcW w:w="5386" w:type="dxa"/>
            <w:tcMar>
              <w:top w:w="144" w:type="dxa"/>
              <w:left w:w="115" w:type="dxa"/>
              <w:bottom w:w="144" w:type="dxa"/>
              <w:right w:w="115" w:type="dxa"/>
            </w:tcMar>
          </w:tcPr>
          <w:p w14:paraId="0DAD830A" w14:textId="77777777" w:rsidR="007809B3" w:rsidRPr="000A56CD" w:rsidRDefault="007809B3" w:rsidP="009754D4">
            <w:pPr>
              <w:tabs>
                <w:tab w:val="left" w:pos="1275"/>
              </w:tabs>
              <w:rPr>
                <w:rFonts w:ascii="Calibri" w:hAnsi="Calibri" w:cs="Calibri"/>
                <w:color w:val="auto"/>
                <w:sz w:val="24"/>
                <w:szCs w:val="24"/>
              </w:rPr>
            </w:pPr>
            <w:r w:rsidRPr="000A56CD">
              <w:rPr>
                <w:rFonts w:ascii="Calibri" w:hAnsi="Calibri"/>
                <w:color w:val="auto"/>
                <w:sz w:val="24"/>
                <w:szCs w:val="24"/>
              </w:rPr>
              <w:t>17,3 %</w:t>
            </w:r>
          </w:p>
        </w:tc>
      </w:tr>
      <w:tr w:rsidR="007809B3" w:rsidRPr="000A56CD" w14:paraId="7EA83AA9" w14:textId="77777777" w:rsidTr="009754D4">
        <w:trPr>
          <w:cantSplit/>
          <w:trHeight w:val="315"/>
          <w:tblHeader/>
        </w:trPr>
        <w:tc>
          <w:tcPr>
            <w:tcW w:w="3681" w:type="dxa"/>
            <w:tcMar>
              <w:top w:w="144" w:type="dxa"/>
              <w:left w:w="115" w:type="dxa"/>
              <w:bottom w:w="144" w:type="dxa"/>
              <w:right w:w="115" w:type="dxa"/>
            </w:tcMar>
          </w:tcPr>
          <w:p w14:paraId="1CC75C7A" w14:textId="77777777" w:rsidR="007809B3" w:rsidRPr="000A56CD" w:rsidRDefault="007809B3" w:rsidP="009754D4">
            <w:pPr>
              <w:rPr>
                <w:rFonts w:ascii="Calibri" w:eastAsia="Calibri" w:hAnsi="Calibri" w:cs="Calibri"/>
                <w:color w:val="auto"/>
                <w:sz w:val="24"/>
                <w:szCs w:val="24"/>
              </w:rPr>
            </w:pPr>
            <w:r w:rsidRPr="000A56CD">
              <w:rPr>
                <w:rFonts w:ascii="Calibri" w:hAnsi="Calibri"/>
                <w:color w:val="auto"/>
                <w:sz w:val="24"/>
                <w:szCs w:val="24"/>
              </w:rPr>
              <w:t>Mémoire</w:t>
            </w:r>
          </w:p>
        </w:tc>
        <w:tc>
          <w:tcPr>
            <w:tcW w:w="5386" w:type="dxa"/>
            <w:tcMar>
              <w:top w:w="144" w:type="dxa"/>
              <w:left w:w="115" w:type="dxa"/>
              <w:bottom w:w="144" w:type="dxa"/>
              <w:right w:w="115" w:type="dxa"/>
            </w:tcMar>
          </w:tcPr>
          <w:p w14:paraId="273385FE" w14:textId="77777777" w:rsidR="007809B3" w:rsidRPr="000A56CD" w:rsidRDefault="007809B3" w:rsidP="009754D4">
            <w:pPr>
              <w:rPr>
                <w:rFonts w:ascii="Calibri" w:hAnsi="Calibri" w:cs="Calibri"/>
                <w:color w:val="auto"/>
                <w:sz w:val="24"/>
                <w:szCs w:val="24"/>
              </w:rPr>
            </w:pPr>
            <w:r w:rsidRPr="000A56CD">
              <w:rPr>
                <w:rFonts w:ascii="Calibri" w:hAnsi="Calibri"/>
                <w:color w:val="auto"/>
                <w:sz w:val="24"/>
                <w:szCs w:val="24"/>
              </w:rPr>
              <w:t>13,8 %</w:t>
            </w:r>
          </w:p>
        </w:tc>
      </w:tr>
      <w:tr w:rsidR="007809B3" w:rsidRPr="000A56CD" w14:paraId="3EC229F3" w14:textId="77777777" w:rsidTr="009754D4">
        <w:trPr>
          <w:cantSplit/>
          <w:trHeight w:val="315"/>
          <w:tblHeader/>
        </w:trPr>
        <w:tc>
          <w:tcPr>
            <w:tcW w:w="3681" w:type="dxa"/>
            <w:tcMar>
              <w:top w:w="144" w:type="dxa"/>
              <w:left w:w="115" w:type="dxa"/>
              <w:bottom w:w="144" w:type="dxa"/>
              <w:right w:w="115" w:type="dxa"/>
            </w:tcMar>
          </w:tcPr>
          <w:p w14:paraId="16DF59FC" w14:textId="77777777" w:rsidR="007809B3" w:rsidRPr="000A56CD" w:rsidRDefault="007809B3" w:rsidP="009754D4">
            <w:pPr>
              <w:rPr>
                <w:rFonts w:ascii="Calibri" w:eastAsia="Calibri" w:hAnsi="Calibri" w:cs="Calibri"/>
                <w:color w:val="auto"/>
                <w:sz w:val="24"/>
                <w:szCs w:val="24"/>
              </w:rPr>
            </w:pPr>
            <w:r w:rsidRPr="000A56CD">
              <w:rPr>
                <w:rFonts w:ascii="Calibri" w:hAnsi="Calibri"/>
                <w:color w:val="auto"/>
                <w:sz w:val="24"/>
                <w:szCs w:val="24"/>
              </w:rPr>
              <w:t>Mobilité</w:t>
            </w:r>
          </w:p>
        </w:tc>
        <w:tc>
          <w:tcPr>
            <w:tcW w:w="5386" w:type="dxa"/>
            <w:tcMar>
              <w:top w:w="144" w:type="dxa"/>
              <w:left w:w="115" w:type="dxa"/>
              <w:bottom w:w="144" w:type="dxa"/>
              <w:right w:w="115" w:type="dxa"/>
            </w:tcMar>
          </w:tcPr>
          <w:p w14:paraId="118BE44D" w14:textId="77777777" w:rsidR="007809B3" w:rsidRPr="000A56CD" w:rsidRDefault="007809B3" w:rsidP="009754D4">
            <w:pPr>
              <w:rPr>
                <w:rFonts w:ascii="Calibri" w:hAnsi="Calibri" w:cs="Calibri"/>
                <w:color w:val="auto"/>
                <w:sz w:val="24"/>
                <w:szCs w:val="24"/>
              </w:rPr>
            </w:pPr>
            <w:r w:rsidRPr="000A56CD">
              <w:rPr>
                <w:rFonts w:ascii="Calibri" w:hAnsi="Calibri"/>
                <w:color w:val="auto"/>
                <w:sz w:val="24"/>
                <w:szCs w:val="24"/>
              </w:rPr>
              <w:t>12,4 %</w:t>
            </w:r>
          </w:p>
        </w:tc>
      </w:tr>
      <w:tr w:rsidR="007809B3" w:rsidRPr="000A56CD" w14:paraId="29DCDD27" w14:textId="77777777" w:rsidTr="009754D4">
        <w:trPr>
          <w:cantSplit/>
          <w:trHeight w:val="279"/>
          <w:tblHeader/>
        </w:trPr>
        <w:tc>
          <w:tcPr>
            <w:tcW w:w="3681" w:type="dxa"/>
            <w:tcMar>
              <w:top w:w="144" w:type="dxa"/>
              <w:left w:w="115" w:type="dxa"/>
              <w:bottom w:w="144" w:type="dxa"/>
              <w:right w:w="115" w:type="dxa"/>
            </w:tcMar>
          </w:tcPr>
          <w:p w14:paraId="39D03029" w14:textId="77777777" w:rsidR="007809B3" w:rsidRPr="000A56CD" w:rsidRDefault="007809B3" w:rsidP="009754D4">
            <w:pPr>
              <w:rPr>
                <w:rFonts w:ascii="Calibri" w:eastAsia="Calibri" w:hAnsi="Calibri" w:cs="Calibri"/>
                <w:color w:val="auto"/>
                <w:sz w:val="24"/>
                <w:szCs w:val="24"/>
              </w:rPr>
            </w:pPr>
            <w:r w:rsidRPr="000A56CD">
              <w:rPr>
                <w:rFonts w:ascii="Calibri" w:hAnsi="Calibri"/>
                <w:color w:val="auto"/>
                <w:sz w:val="24"/>
                <w:szCs w:val="24"/>
              </w:rPr>
              <w:t>Dextérité</w:t>
            </w:r>
          </w:p>
        </w:tc>
        <w:tc>
          <w:tcPr>
            <w:tcW w:w="5386" w:type="dxa"/>
            <w:tcMar>
              <w:top w:w="144" w:type="dxa"/>
              <w:left w:w="115" w:type="dxa"/>
              <w:bottom w:w="144" w:type="dxa"/>
              <w:right w:w="115" w:type="dxa"/>
            </w:tcMar>
          </w:tcPr>
          <w:p w14:paraId="02D4696B" w14:textId="77777777" w:rsidR="007809B3" w:rsidRPr="000A56CD" w:rsidRDefault="007809B3" w:rsidP="009754D4">
            <w:pPr>
              <w:rPr>
                <w:rFonts w:ascii="Calibri" w:hAnsi="Calibri" w:cs="Calibri"/>
                <w:color w:val="auto"/>
                <w:sz w:val="24"/>
                <w:szCs w:val="24"/>
              </w:rPr>
            </w:pPr>
            <w:r w:rsidRPr="000A56CD">
              <w:rPr>
                <w:rFonts w:ascii="Calibri" w:hAnsi="Calibri"/>
                <w:color w:val="auto"/>
                <w:sz w:val="24"/>
                <w:szCs w:val="24"/>
              </w:rPr>
              <w:t>11,7 %</w:t>
            </w:r>
          </w:p>
        </w:tc>
      </w:tr>
      <w:tr w:rsidR="007809B3" w:rsidRPr="000A56CD" w14:paraId="6AA71747" w14:textId="77777777" w:rsidTr="009754D4">
        <w:trPr>
          <w:cantSplit/>
          <w:trHeight w:val="279"/>
          <w:tblHeader/>
        </w:trPr>
        <w:tc>
          <w:tcPr>
            <w:tcW w:w="3681" w:type="dxa"/>
            <w:tcMar>
              <w:top w:w="144" w:type="dxa"/>
              <w:left w:w="115" w:type="dxa"/>
              <w:bottom w:w="144" w:type="dxa"/>
              <w:right w:w="115" w:type="dxa"/>
            </w:tcMar>
          </w:tcPr>
          <w:p w14:paraId="191CEC40" w14:textId="77777777" w:rsidR="007809B3" w:rsidRPr="000A56CD" w:rsidRDefault="007809B3" w:rsidP="009754D4">
            <w:pPr>
              <w:rPr>
                <w:rFonts w:ascii="Calibri" w:eastAsia="Calibri" w:hAnsi="Calibri" w:cs="Calibri"/>
                <w:color w:val="auto"/>
                <w:sz w:val="24"/>
                <w:szCs w:val="24"/>
              </w:rPr>
            </w:pPr>
            <w:r w:rsidRPr="000A56CD">
              <w:rPr>
                <w:rFonts w:ascii="Calibri" w:hAnsi="Calibri"/>
                <w:color w:val="auto"/>
                <w:sz w:val="24"/>
                <w:szCs w:val="24"/>
              </w:rPr>
              <w:t>Flexibilité</w:t>
            </w:r>
          </w:p>
        </w:tc>
        <w:tc>
          <w:tcPr>
            <w:tcW w:w="5386" w:type="dxa"/>
            <w:tcMar>
              <w:top w:w="144" w:type="dxa"/>
              <w:left w:w="115" w:type="dxa"/>
              <w:bottom w:w="144" w:type="dxa"/>
              <w:right w:w="115" w:type="dxa"/>
            </w:tcMar>
          </w:tcPr>
          <w:p w14:paraId="05A01DE2" w14:textId="77777777" w:rsidR="007809B3" w:rsidRPr="000A56CD" w:rsidRDefault="007809B3" w:rsidP="009754D4">
            <w:pPr>
              <w:rPr>
                <w:rFonts w:ascii="Calibri" w:hAnsi="Calibri" w:cs="Calibri"/>
                <w:color w:val="auto"/>
                <w:sz w:val="24"/>
                <w:szCs w:val="24"/>
              </w:rPr>
            </w:pPr>
            <w:r w:rsidRPr="000A56CD">
              <w:rPr>
                <w:rFonts w:ascii="Calibri" w:hAnsi="Calibri"/>
                <w:color w:val="auto"/>
                <w:sz w:val="24"/>
                <w:szCs w:val="24"/>
              </w:rPr>
              <w:t>11,5 %</w:t>
            </w:r>
          </w:p>
        </w:tc>
      </w:tr>
      <w:tr w:rsidR="007809B3" w:rsidRPr="000A56CD" w14:paraId="3F129792" w14:textId="77777777" w:rsidTr="009754D4">
        <w:trPr>
          <w:cantSplit/>
          <w:trHeight w:val="279"/>
          <w:tblHeader/>
        </w:trPr>
        <w:tc>
          <w:tcPr>
            <w:tcW w:w="3681" w:type="dxa"/>
            <w:tcMar>
              <w:top w:w="144" w:type="dxa"/>
              <w:left w:w="115" w:type="dxa"/>
              <w:bottom w:w="144" w:type="dxa"/>
              <w:right w:w="115" w:type="dxa"/>
            </w:tcMar>
          </w:tcPr>
          <w:p w14:paraId="2734F721" w14:textId="77777777" w:rsidR="007809B3" w:rsidRPr="000A56CD" w:rsidRDefault="007809B3" w:rsidP="009754D4">
            <w:pPr>
              <w:tabs>
                <w:tab w:val="left" w:pos="900"/>
              </w:tabs>
              <w:rPr>
                <w:rFonts w:ascii="Calibri" w:eastAsia="Calibri" w:hAnsi="Calibri" w:cs="Calibri"/>
                <w:color w:val="auto"/>
                <w:sz w:val="24"/>
                <w:szCs w:val="24"/>
              </w:rPr>
            </w:pPr>
            <w:r w:rsidRPr="000A56CD">
              <w:rPr>
                <w:rFonts w:ascii="Calibri" w:hAnsi="Calibri"/>
                <w:color w:val="auto"/>
                <w:sz w:val="24"/>
                <w:szCs w:val="24"/>
              </w:rPr>
              <w:t>Apprentissage</w:t>
            </w:r>
          </w:p>
        </w:tc>
        <w:tc>
          <w:tcPr>
            <w:tcW w:w="5386" w:type="dxa"/>
            <w:tcMar>
              <w:top w:w="144" w:type="dxa"/>
              <w:left w:w="115" w:type="dxa"/>
              <w:bottom w:w="144" w:type="dxa"/>
              <w:right w:w="115" w:type="dxa"/>
            </w:tcMar>
          </w:tcPr>
          <w:p w14:paraId="35F97BE4" w14:textId="77777777" w:rsidR="007809B3" w:rsidRPr="000A56CD" w:rsidRDefault="007809B3" w:rsidP="009754D4">
            <w:pPr>
              <w:rPr>
                <w:rFonts w:ascii="Calibri" w:hAnsi="Calibri" w:cs="Calibri"/>
                <w:color w:val="auto"/>
                <w:sz w:val="24"/>
                <w:szCs w:val="24"/>
              </w:rPr>
            </w:pPr>
            <w:r w:rsidRPr="000A56CD">
              <w:rPr>
                <w:rFonts w:ascii="Calibri" w:hAnsi="Calibri"/>
                <w:color w:val="auto"/>
                <w:sz w:val="24"/>
                <w:szCs w:val="24"/>
              </w:rPr>
              <w:t>10,6 %</w:t>
            </w:r>
          </w:p>
        </w:tc>
      </w:tr>
      <w:tr w:rsidR="007809B3" w:rsidRPr="000A56CD" w14:paraId="730FD9E6" w14:textId="77777777" w:rsidTr="009754D4">
        <w:trPr>
          <w:cantSplit/>
          <w:trHeight w:val="279"/>
          <w:tblHeader/>
        </w:trPr>
        <w:tc>
          <w:tcPr>
            <w:tcW w:w="3681" w:type="dxa"/>
            <w:tcMar>
              <w:top w:w="144" w:type="dxa"/>
              <w:left w:w="115" w:type="dxa"/>
              <w:bottom w:w="144" w:type="dxa"/>
              <w:right w:w="115" w:type="dxa"/>
            </w:tcMar>
          </w:tcPr>
          <w:p w14:paraId="474D894A" w14:textId="77777777" w:rsidR="007809B3" w:rsidRPr="000A56CD" w:rsidRDefault="007809B3" w:rsidP="009754D4">
            <w:pPr>
              <w:rPr>
                <w:rFonts w:ascii="Calibri" w:eastAsia="Calibri" w:hAnsi="Calibri" w:cs="Calibri"/>
                <w:color w:val="auto"/>
                <w:sz w:val="24"/>
                <w:szCs w:val="24"/>
              </w:rPr>
            </w:pPr>
            <w:r w:rsidRPr="000A56CD">
              <w:rPr>
                <w:rFonts w:ascii="Calibri" w:hAnsi="Calibri"/>
                <w:color w:val="auto"/>
                <w:sz w:val="24"/>
                <w:szCs w:val="24"/>
              </w:rPr>
              <w:t>Santé mentale</w:t>
            </w:r>
          </w:p>
        </w:tc>
        <w:tc>
          <w:tcPr>
            <w:tcW w:w="5386" w:type="dxa"/>
            <w:tcMar>
              <w:top w:w="144" w:type="dxa"/>
              <w:left w:w="115" w:type="dxa"/>
              <w:bottom w:w="144" w:type="dxa"/>
              <w:right w:w="115" w:type="dxa"/>
            </w:tcMar>
          </w:tcPr>
          <w:p w14:paraId="0498C024" w14:textId="77777777" w:rsidR="007809B3" w:rsidRPr="000A56CD" w:rsidRDefault="007809B3" w:rsidP="009754D4">
            <w:pPr>
              <w:rPr>
                <w:rFonts w:ascii="Calibri" w:hAnsi="Calibri" w:cs="Calibri"/>
                <w:color w:val="auto"/>
                <w:sz w:val="24"/>
                <w:szCs w:val="24"/>
              </w:rPr>
            </w:pPr>
            <w:r w:rsidRPr="000A56CD">
              <w:rPr>
                <w:rFonts w:ascii="Calibri" w:hAnsi="Calibri"/>
                <w:color w:val="auto"/>
                <w:sz w:val="24"/>
                <w:szCs w:val="24"/>
              </w:rPr>
              <w:t>8,2 %</w:t>
            </w:r>
          </w:p>
        </w:tc>
      </w:tr>
      <w:tr w:rsidR="007809B3" w:rsidRPr="000A56CD" w14:paraId="57130A06" w14:textId="77777777" w:rsidTr="009754D4">
        <w:trPr>
          <w:cantSplit/>
          <w:trHeight w:val="279"/>
          <w:tblHeader/>
        </w:trPr>
        <w:tc>
          <w:tcPr>
            <w:tcW w:w="3681" w:type="dxa"/>
            <w:tcMar>
              <w:top w:w="144" w:type="dxa"/>
              <w:left w:w="115" w:type="dxa"/>
              <w:bottom w:w="144" w:type="dxa"/>
              <w:right w:w="115" w:type="dxa"/>
            </w:tcMar>
          </w:tcPr>
          <w:p w14:paraId="42274EEE" w14:textId="77777777" w:rsidR="007809B3" w:rsidRPr="000A56CD" w:rsidRDefault="007809B3" w:rsidP="009754D4">
            <w:pPr>
              <w:rPr>
                <w:rFonts w:ascii="Calibri" w:hAnsi="Calibri" w:cs="Calibri"/>
                <w:color w:val="auto"/>
                <w:sz w:val="24"/>
                <w:szCs w:val="24"/>
              </w:rPr>
            </w:pPr>
            <w:r w:rsidRPr="000A56CD">
              <w:rPr>
                <w:rFonts w:ascii="Calibri" w:hAnsi="Calibri"/>
                <w:color w:val="auto"/>
                <w:sz w:val="24"/>
                <w:szCs w:val="24"/>
              </w:rPr>
              <w:t>Vision</w:t>
            </w:r>
          </w:p>
        </w:tc>
        <w:tc>
          <w:tcPr>
            <w:tcW w:w="5386" w:type="dxa"/>
            <w:tcMar>
              <w:top w:w="144" w:type="dxa"/>
              <w:left w:w="115" w:type="dxa"/>
              <w:bottom w:w="144" w:type="dxa"/>
              <w:right w:w="115" w:type="dxa"/>
            </w:tcMar>
          </w:tcPr>
          <w:p w14:paraId="790BDC65" w14:textId="77777777" w:rsidR="007809B3" w:rsidRPr="000A56CD" w:rsidRDefault="007809B3" w:rsidP="009754D4">
            <w:pPr>
              <w:rPr>
                <w:rFonts w:ascii="Calibri" w:hAnsi="Calibri" w:cs="Calibri"/>
                <w:color w:val="auto"/>
                <w:sz w:val="24"/>
                <w:szCs w:val="24"/>
              </w:rPr>
            </w:pPr>
            <w:r w:rsidRPr="000A56CD">
              <w:rPr>
                <w:rFonts w:ascii="Calibri" w:hAnsi="Calibri"/>
                <w:color w:val="auto"/>
                <w:sz w:val="24"/>
                <w:szCs w:val="24"/>
              </w:rPr>
              <w:t>8,1 %</w:t>
            </w:r>
          </w:p>
        </w:tc>
      </w:tr>
      <w:tr w:rsidR="007809B3" w:rsidRPr="000A56CD" w14:paraId="761AE4AC" w14:textId="77777777" w:rsidTr="009754D4">
        <w:trPr>
          <w:cantSplit/>
          <w:trHeight w:val="279"/>
          <w:tblHeader/>
        </w:trPr>
        <w:tc>
          <w:tcPr>
            <w:tcW w:w="3681" w:type="dxa"/>
            <w:tcMar>
              <w:top w:w="144" w:type="dxa"/>
              <w:left w:w="115" w:type="dxa"/>
              <w:bottom w:w="144" w:type="dxa"/>
              <w:right w:w="115" w:type="dxa"/>
            </w:tcMar>
          </w:tcPr>
          <w:p w14:paraId="1074616C" w14:textId="77777777" w:rsidR="007809B3" w:rsidRPr="000A56CD" w:rsidRDefault="007809B3" w:rsidP="009754D4">
            <w:pPr>
              <w:rPr>
                <w:rFonts w:ascii="Calibri" w:hAnsi="Calibri" w:cs="Calibri"/>
                <w:color w:val="auto"/>
                <w:sz w:val="24"/>
                <w:szCs w:val="24"/>
              </w:rPr>
            </w:pPr>
            <w:r w:rsidRPr="000A56CD">
              <w:rPr>
                <w:rFonts w:ascii="Calibri" w:hAnsi="Calibri"/>
                <w:color w:val="auto"/>
                <w:sz w:val="24"/>
                <w:szCs w:val="24"/>
              </w:rPr>
              <w:t>Douleur</w:t>
            </w:r>
          </w:p>
        </w:tc>
        <w:tc>
          <w:tcPr>
            <w:tcW w:w="5386" w:type="dxa"/>
            <w:tcMar>
              <w:top w:w="144" w:type="dxa"/>
              <w:left w:w="115" w:type="dxa"/>
              <w:bottom w:w="144" w:type="dxa"/>
              <w:right w:w="115" w:type="dxa"/>
            </w:tcMar>
          </w:tcPr>
          <w:p w14:paraId="5BCA2C85" w14:textId="77777777" w:rsidR="007809B3" w:rsidRPr="000A56CD" w:rsidRDefault="007809B3" w:rsidP="009754D4">
            <w:pPr>
              <w:rPr>
                <w:rFonts w:ascii="Calibri" w:hAnsi="Calibri" w:cs="Calibri"/>
                <w:color w:val="auto"/>
                <w:sz w:val="24"/>
                <w:szCs w:val="24"/>
              </w:rPr>
            </w:pPr>
            <w:r w:rsidRPr="000A56CD">
              <w:rPr>
                <w:rFonts w:ascii="Calibri" w:hAnsi="Calibri"/>
                <w:color w:val="auto"/>
                <w:sz w:val="24"/>
                <w:szCs w:val="24"/>
              </w:rPr>
              <w:t>7,9 %</w:t>
            </w:r>
          </w:p>
        </w:tc>
      </w:tr>
      <w:tr w:rsidR="007809B3" w:rsidRPr="000A56CD" w14:paraId="324A4862" w14:textId="77777777" w:rsidTr="009754D4">
        <w:trPr>
          <w:cantSplit/>
          <w:trHeight w:val="279"/>
          <w:tblHeader/>
        </w:trPr>
        <w:tc>
          <w:tcPr>
            <w:tcW w:w="3681" w:type="dxa"/>
            <w:tcMar>
              <w:top w:w="144" w:type="dxa"/>
              <w:left w:w="115" w:type="dxa"/>
              <w:bottom w:w="144" w:type="dxa"/>
              <w:right w:w="115" w:type="dxa"/>
            </w:tcMar>
          </w:tcPr>
          <w:p w14:paraId="00C38C14" w14:textId="77777777" w:rsidR="007809B3" w:rsidRPr="000A56CD" w:rsidRDefault="007809B3" w:rsidP="009754D4">
            <w:pPr>
              <w:rPr>
                <w:rFonts w:ascii="Calibri" w:hAnsi="Calibri" w:cs="Calibri"/>
                <w:color w:val="auto"/>
                <w:sz w:val="24"/>
                <w:szCs w:val="24"/>
              </w:rPr>
            </w:pPr>
            <w:r w:rsidRPr="000A56CD">
              <w:rPr>
                <w:rFonts w:ascii="Calibri" w:hAnsi="Calibri"/>
                <w:color w:val="auto"/>
                <w:sz w:val="24"/>
                <w:szCs w:val="24"/>
              </w:rPr>
              <w:t>Ou</w:t>
            </w:r>
            <w:r w:rsidRPr="000A56CD">
              <w:rPr>
                <w:rFonts w:ascii="Calibri" w:hAnsi="Calibri" w:cs="Calibri"/>
                <w:color w:val="auto"/>
                <w:sz w:val="24"/>
                <w:szCs w:val="24"/>
              </w:rPr>
              <w:t>ï</w:t>
            </w:r>
            <w:r w:rsidRPr="000A56CD">
              <w:rPr>
                <w:rFonts w:ascii="Calibri" w:hAnsi="Calibri"/>
                <w:color w:val="auto"/>
                <w:sz w:val="24"/>
                <w:szCs w:val="24"/>
              </w:rPr>
              <w:t>e</w:t>
            </w:r>
          </w:p>
        </w:tc>
        <w:tc>
          <w:tcPr>
            <w:tcW w:w="5386" w:type="dxa"/>
            <w:tcMar>
              <w:top w:w="144" w:type="dxa"/>
              <w:left w:w="115" w:type="dxa"/>
              <w:bottom w:w="144" w:type="dxa"/>
              <w:right w:w="115" w:type="dxa"/>
            </w:tcMar>
          </w:tcPr>
          <w:p w14:paraId="68E19CD3" w14:textId="77777777" w:rsidR="007809B3" w:rsidRPr="000A56CD" w:rsidRDefault="007809B3" w:rsidP="009754D4">
            <w:pPr>
              <w:rPr>
                <w:rFonts w:ascii="Calibri" w:hAnsi="Calibri" w:cs="Calibri"/>
                <w:color w:val="auto"/>
                <w:sz w:val="24"/>
                <w:szCs w:val="24"/>
              </w:rPr>
            </w:pPr>
            <w:r w:rsidRPr="000A56CD">
              <w:rPr>
                <w:rFonts w:ascii="Calibri" w:hAnsi="Calibri"/>
                <w:color w:val="auto"/>
                <w:sz w:val="24"/>
                <w:szCs w:val="24"/>
              </w:rPr>
              <w:t>6,5 %</w:t>
            </w:r>
          </w:p>
        </w:tc>
      </w:tr>
    </w:tbl>
    <w:p w14:paraId="18AA8261" w14:textId="307303AF" w:rsidR="000B41A8" w:rsidRPr="000A56CD" w:rsidRDefault="009553BE">
      <w:pPr>
        <w:pStyle w:val="NoSpacing"/>
        <w:rPr>
          <w:rFonts w:ascii="Calibri" w:eastAsia="Calibri" w:hAnsi="Calibri"/>
          <w:sz w:val="24"/>
          <w:szCs w:val="24"/>
          <w:lang w:val="fr-CA"/>
        </w:rPr>
      </w:pPr>
      <w:r w:rsidRPr="000A56CD">
        <w:rPr>
          <w:rFonts w:ascii="Calibri" w:eastAsia="Calibri" w:hAnsi="Calibri"/>
          <w:sz w:val="24"/>
          <w:szCs w:val="24"/>
          <w:lang w:val="fr-CA"/>
        </w:rPr>
        <w:t>*Ces catégories ne s</w:t>
      </w:r>
      <w:r w:rsidR="000A56CD" w:rsidRPr="000A56CD">
        <w:rPr>
          <w:rFonts w:ascii="Calibri" w:eastAsia="Calibri" w:hAnsi="Calibri"/>
          <w:sz w:val="24"/>
          <w:szCs w:val="24"/>
          <w:lang w:val="fr-CA"/>
        </w:rPr>
        <w:t>’</w:t>
      </w:r>
      <w:r w:rsidRPr="000A56CD">
        <w:rPr>
          <w:rFonts w:ascii="Calibri" w:eastAsia="Calibri" w:hAnsi="Calibri"/>
          <w:sz w:val="24"/>
          <w:szCs w:val="24"/>
          <w:lang w:val="fr-CA"/>
        </w:rPr>
        <w:t>excluent pas mutuellement</w:t>
      </w:r>
      <w:r w:rsidR="00F61FCE" w:rsidRPr="000A56CD">
        <w:rPr>
          <w:rFonts w:ascii="Calibri" w:eastAsia="Calibri" w:hAnsi="Calibri"/>
          <w:sz w:val="24"/>
          <w:szCs w:val="24"/>
          <w:lang w:val="fr-CA"/>
        </w:rPr>
        <w:t xml:space="preserve">, </w:t>
      </w:r>
      <w:r w:rsidRPr="000A56CD">
        <w:rPr>
          <w:rFonts w:ascii="Calibri" w:eastAsia="Calibri" w:hAnsi="Calibri"/>
          <w:sz w:val="24"/>
          <w:szCs w:val="24"/>
          <w:lang w:val="fr-CA"/>
        </w:rPr>
        <w:t xml:space="preserve">car les personnes interrogées ont pu déclarer plusieurs </w:t>
      </w:r>
      <w:r w:rsidR="00F61FCE" w:rsidRPr="000A56CD">
        <w:rPr>
          <w:rFonts w:ascii="Calibri" w:eastAsia="Calibri" w:hAnsi="Calibri"/>
          <w:sz w:val="24"/>
          <w:szCs w:val="24"/>
          <w:lang w:val="fr-CA"/>
        </w:rPr>
        <w:t xml:space="preserve">types de </w:t>
      </w:r>
      <w:r w:rsidRPr="000A56CD">
        <w:rPr>
          <w:rFonts w:ascii="Calibri" w:eastAsia="Calibri" w:hAnsi="Calibri"/>
          <w:sz w:val="24"/>
          <w:szCs w:val="24"/>
          <w:lang w:val="fr-CA"/>
        </w:rPr>
        <w:t xml:space="preserve">handicaps. </w:t>
      </w:r>
    </w:p>
    <w:p w14:paraId="60588D44" w14:textId="77777777" w:rsidR="000306A9" w:rsidRPr="000A56CD" w:rsidRDefault="000306A9" w:rsidP="00C647BF"/>
    <w:p w14:paraId="4030553A" w14:textId="37641FE8" w:rsidR="000B41A8" w:rsidRPr="007938E6" w:rsidRDefault="009553BE" w:rsidP="00A97B89">
      <w:pPr>
        <w:pStyle w:val="Heading3"/>
        <w:rPr>
          <w:lang w:eastAsia="en-CA"/>
        </w:rPr>
      </w:pPr>
      <w:bookmarkStart w:id="24" w:name="_Toc117081367"/>
      <w:r w:rsidRPr="007938E6">
        <w:rPr>
          <w:lang w:eastAsia="en-CA"/>
        </w:rPr>
        <w:lastRenderedPageBreak/>
        <w:t>Entre</w:t>
      </w:r>
      <w:r w:rsidR="00D9014C" w:rsidRPr="007938E6">
        <w:rPr>
          <w:lang w:eastAsia="en-CA"/>
        </w:rPr>
        <w:t>vues</w:t>
      </w:r>
      <w:r w:rsidRPr="007938E6">
        <w:rPr>
          <w:lang w:eastAsia="en-CA"/>
        </w:rPr>
        <w:t xml:space="preserve"> virtuel</w:t>
      </w:r>
      <w:r w:rsidR="00D9014C" w:rsidRPr="007938E6">
        <w:rPr>
          <w:lang w:eastAsia="en-CA"/>
        </w:rPr>
        <w:t>le</w:t>
      </w:r>
      <w:r w:rsidRPr="007938E6">
        <w:rPr>
          <w:lang w:eastAsia="en-CA"/>
        </w:rPr>
        <w:t xml:space="preserve">s </w:t>
      </w:r>
      <w:r w:rsidR="00EB207C" w:rsidRPr="007938E6">
        <w:rPr>
          <w:lang w:eastAsia="en-CA"/>
        </w:rPr>
        <w:t xml:space="preserve">et </w:t>
      </w:r>
      <w:r w:rsidRPr="007938E6">
        <w:rPr>
          <w:lang w:eastAsia="en-CA"/>
        </w:rPr>
        <w:t>entre</w:t>
      </w:r>
      <w:r w:rsidR="00D9014C" w:rsidRPr="007938E6">
        <w:rPr>
          <w:lang w:eastAsia="en-CA"/>
        </w:rPr>
        <w:t xml:space="preserve">vues </w:t>
      </w:r>
      <w:r w:rsidRPr="007938E6">
        <w:rPr>
          <w:lang w:eastAsia="en-CA"/>
        </w:rPr>
        <w:t>en personne</w:t>
      </w:r>
      <w:bookmarkEnd w:id="24"/>
    </w:p>
    <w:p w14:paraId="19425EA6" w14:textId="3F3483A1" w:rsidR="000B41A8" w:rsidRPr="000A56CD" w:rsidRDefault="000E12CE">
      <w:pPr>
        <w:spacing w:after="0" w:line="240" w:lineRule="auto"/>
        <w:contextualSpacing/>
        <w:rPr>
          <w:rFonts w:ascii="Calibri" w:eastAsia="Calibri" w:hAnsi="Calibri" w:cs="Calibri"/>
          <w:color w:val="auto"/>
          <w:sz w:val="24"/>
          <w:szCs w:val="24"/>
        </w:rPr>
      </w:pPr>
      <w:r>
        <w:rPr>
          <w:rFonts w:ascii="Calibri" w:eastAsia="Calibri" w:hAnsi="Calibri" w:cs="Calibri"/>
          <w:color w:val="auto"/>
          <w:sz w:val="24"/>
          <w:szCs w:val="24"/>
        </w:rPr>
        <w:t xml:space="preserve">Dans </w:t>
      </w:r>
      <w:r w:rsidR="007D7BA3">
        <w:rPr>
          <w:rFonts w:ascii="Calibri" w:eastAsia="Calibri" w:hAnsi="Calibri" w:cs="Calibri"/>
          <w:color w:val="auto"/>
          <w:sz w:val="24"/>
          <w:szCs w:val="24"/>
        </w:rPr>
        <w:t>le tableau 16</w:t>
      </w:r>
      <w:r w:rsidRPr="00F244F7">
        <w:rPr>
          <w:rFonts w:ascii="Calibri" w:eastAsia="Calibri" w:hAnsi="Calibri" w:cs="Calibri"/>
          <w:color w:val="auto"/>
          <w:sz w:val="24"/>
          <w:szCs w:val="24"/>
        </w:rPr>
        <w:t xml:space="preserve"> ci-dessous</w:t>
      </w:r>
      <w:r>
        <w:rPr>
          <w:rFonts w:ascii="Calibri" w:eastAsia="Calibri" w:hAnsi="Calibri" w:cs="Calibri"/>
          <w:color w:val="auto"/>
          <w:sz w:val="24"/>
          <w:szCs w:val="24"/>
        </w:rPr>
        <w:t>, on peut voir que l</w:t>
      </w:r>
      <w:r w:rsidR="009553BE" w:rsidRPr="000A56CD">
        <w:rPr>
          <w:rFonts w:ascii="Calibri" w:eastAsia="Calibri" w:hAnsi="Calibri" w:cs="Calibri"/>
          <w:color w:val="auto"/>
          <w:sz w:val="24"/>
          <w:szCs w:val="24"/>
        </w:rPr>
        <w:t xml:space="preserve">es répondants </w:t>
      </w:r>
      <w:r w:rsidR="0018666D">
        <w:rPr>
          <w:rFonts w:ascii="Calibri" w:eastAsia="Segoe UI Semilight" w:hAnsi="Calibri" w:cs="Calibri"/>
          <w:color w:val="auto"/>
          <w:sz w:val="24"/>
          <w:szCs w:val="24"/>
        </w:rPr>
        <w:t>qui ne sont pas en situation de handicap</w:t>
      </w:r>
      <w:r w:rsidR="0018666D" w:rsidRPr="000A56CD">
        <w:rPr>
          <w:rFonts w:ascii="Calibri" w:eastAsia="Segoe UI Semilight" w:hAnsi="Calibri" w:cs="Calibri"/>
          <w:color w:val="auto"/>
          <w:sz w:val="24"/>
          <w:szCs w:val="24"/>
        </w:rPr>
        <w:t xml:space="preserve"> </w:t>
      </w:r>
      <w:r w:rsidR="009553BE" w:rsidRPr="000A56CD">
        <w:rPr>
          <w:rFonts w:ascii="Calibri" w:eastAsia="Calibri" w:hAnsi="Calibri" w:cs="Calibri"/>
          <w:color w:val="auto"/>
          <w:sz w:val="24"/>
          <w:szCs w:val="24"/>
        </w:rPr>
        <w:t xml:space="preserve">étaient plus susceptibles </w:t>
      </w:r>
      <w:r w:rsidR="00BB0767" w:rsidRPr="000A56CD">
        <w:rPr>
          <w:rFonts w:ascii="Calibri" w:eastAsia="Calibri" w:hAnsi="Calibri" w:cs="Calibri"/>
          <w:color w:val="auto"/>
          <w:sz w:val="24"/>
          <w:szCs w:val="24"/>
        </w:rPr>
        <w:t xml:space="preserve">que les </w:t>
      </w:r>
      <w:r w:rsidR="004735B3" w:rsidRPr="000A56CD">
        <w:rPr>
          <w:rFonts w:ascii="Calibri" w:eastAsia="Calibri" w:hAnsi="Calibri" w:cs="Calibri"/>
          <w:color w:val="auto"/>
          <w:sz w:val="24"/>
          <w:szCs w:val="24"/>
        </w:rPr>
        <w:t xml:space="preserve">personnes </w:t>
      </w:r>
      <w:r w:rsidR="00E91229">
        <w:rPr>
          <w:rFonts w:ascii="Calibri" w:eastAsia="Calibri" w:hAnsi="Calibri" w:cs="Calibri"/>
          <w:color w:val="auto"/>
          <w:sz w:val="24"/>
          <w:szCs w:val="24"/>
        </w:rPr>
        <w:t xml:space="preserve">en situation de </w:t>
      </w:r>
      <w:r w:rsidR="00BB0767" w:rsidRPr="000A56CD">
        <w:rPr>
          <w:rFonts w:ascii="Calibri" w:eastAsia="Calibri" w:hAnsi="Calibri" w:cs="Calibri"/>
          <w:color w:val="auto"/>
          <w:sz w:val="24"/>
          <w:szCs w:val="24"/>
        </w:rPr>
        <w:t xml:space="preserve">handicap de </w:t>
      </w:r>
      <w:r w:rsidR="009553BE" w:rsidRPr="000A56CD">
        <w:rPr>
          <w:rFonts w:ascii="Calibri" w:eastAsia="Calibri" w:hAnsi="Calibri" w:cs="Calibri"/>
          <w:color w:val="auto"/>
          <w:sz w:val="24"/>
          <w:szCs w:val="24"/>
        </w:rPr>
        <w:t xml:space="preserve">déclarer que les entrevues virtuelles </w:t>
      </w:r>
      <w:r w:rsidR="00F50E5F" w:rsidRPr="000A56CD">
        <w:rPr>
          <w:rFonts w:ascii="Calibri" w:eastAsia="Calibri" w:hAnsi="Calibri" w:cs="Calibri"/>
          <w:color w:val="auto"/>
          <w:sz w:val="24"/>
          <w:szCs w:val="24"/>
        </w:rPr>
        <w:t xml:space="preserve">leur avaient permis </w:t>
      </w:r>
      <w:r w:rsidR="009553BE" w:rsidRPr="000A56CD">
        <w:rPr>
          <w:rFonts w:ascii="Calibri" w:eastAsia="Calibri" w:hAnsi="Calibri" w:cs="Calibri"/>
          <w:color w:val="auto"/>
          <w:sz w:val="24"/>
          <w:szCs w:val="24"/>
        </w:rPr>
        <w:t xml:space="preserve">de </w:t>
      </w:r>
      <w:r w:rsidR="00E91229">
        <w:rPr>
          <w:rFonts w:ascii="Calibri" w:eastAsia="Calibri" w:hAnsi="Calibri" w:cs="Calibri"/>
          <w:color w:val="auto"/>
          <w:sz w:val="24"/>
          <w:szCs w:val="24"/>
        </w:rPr>
        <w:t xml:space="preserve">pleinement </w:t>
      </w:r>
      <w:r w:rsidR="009553BE" w:rsidRPr="000A56CD">
        <w:rPr>
          <w:rFonts w:ascii="Calibri" w:eastAsia="Calibri" w:hAnsi="Calibri" w:cs="Calibri"/>
          <w:color w:val="auto"/>
          <w:sz w:val="24"/>
          <w:szCs w:val="24"/>
        </w:rPr>
        <w:t xml:space="preserve">démontrer leurs </w:t>
      </w:r>
      <w:r w:rsidR="007B1DFB">
        <w:rPr>
          <w:rFonts w:ascii="Calibri" w:eastAsia="Calibri" w:hAnsi="Calibri" w:cs="Calibri"/>
          <w:color w:val="auto"/>
          <w:sz w:val="24"/>
          <w:szCs w:val="24"/>
        </w:rPr>
        <w:t>compétences</w:t>
      </w:r>
      <w:r w:rsidR="007B1DFB" w:rsidRPr="000A56CD">
        <w:rPr>
          <w:rFonts w:ascii="Calibri" w:eastAsia="Calibri" w:hAnsi="Calibri" w:cs="Calibri"/>
          <w:color w:val="auto"/>
          <w:sz w:val="24"/>
          <w:szCs w:val="24"/>
        </w:rPr>
        <w:t xml:space="preserve"> </w:t>
      </w:r>
      <w:r w:rsidR="00BB0767" w:rsidRPr="000A56CD">
        <w:rPr>
          <w:rFonts w:ascii="Calibri" w:eastAsia="Calibri" w:hAnsi="Calibri" w:cs="Calibri"/>
          <w:color w:val="auto"/>
          <w:sz w:val="24"/>
          <w:szCs w:val="24"/>
        </w:rPr>
        <w:t>(83,6</w:t>
      </w:r>
      <w:r w:rsidR="004C6F56" w:rsidRPr="000A56CD">
        <w:rPr>
          <w:rFonts w:ascii="Calibri" w:eastAsia="Calibri" w:hAnsi="Calibri" w:cs="Calibri"/>
          <w:color w:val="auto"/>
          <w:sz w:val="24"/>
          <w:szCs w:val="24"/>
        </w:rPr>
        <w:t> </w:t>
      </w:r>
      <w:r w:rsidR="00BB0767" w:rsidRPr="000A56CD">
        <w:rPr>
          <w:rFonts w:ascii="Calibri" w:eastAsia="Calibri" w:hAnsi="Calibri" w:cs="Calibri"/>
          <w:color w:val="auto"/>
          <w:sz w:val="24"/>
          <w:szCs w:val="24"/>
        </w:rPr>
        <w:t>%</w:t>
      </w:r>
      <w:r w:rsidR="00E91229">
        <w:rPr>
          <w:rFonts w:ascii="Calibri" w:eastAsia="Calibri" w:hAnsi="Calibri" w:cs="Calibri"/>
          <w:color w:val="auto"/>
          <w:sz w:val="24"/>
          <w:szCs w:val="24"/>
        </w:rPr>
        <w:t>,</w:t>
      </w:r>
      <w:r w:rsidR="00BB0767" w:rsidRPr="000A56CD">
        <w:rPr>
          <w:rFonts w:ascii="Calibri" w:eastAsia="Calibri" w:hAnsi="Calibri" w:cs="Calibri"/>
          <w:color w:val="auto"/>
          <w:sz w:val="24"/>
          <w:szCs w:val="24"/>
        </w:rPr>
        <w:t xml:space="preserve"> </w:t>
      </w:r>
      <w:r w:rsidR="00EB207C" w:rsidRPr="000A56CD">
        <w:rPr>
          <w:rFonts w:ascii="Calibri" w:eastAsia="Calibri" w:hAnsi="Calibri" w:cs="Calibri"/>
          <w:color w:val="auto"/>
          <w:sz w:val="24"/>
          <w:szCs w:val="24"/>
        </w:rPr>
        <w:t xml:space="preserve">contre </w:t>
      </w:r>
      <w:r w:rsidR="009553BE" w:rsidRPr="000A56CD">
        <w:rPr>
          <w:rFonts w:ascii="Calibri" w:eastAsia="Calibri" w:hAnsi="Calibri" w:cs="Calibri"/>
          <w:color w:val="auto"/>
          <w:sz w:val="24"/>
          <w:szCs w:val="24"/>
        </w:rPr>
        <w:t xml:space="preserve">79,1 %). </w:t>
      </w:r>
      <w:r w:rsidR="00A75F63" w:rsidRPr="000A56CD">
        <w:rPr>
          <w:rFonts w:ascii="Calibri" w:eastAsia="Calibri" w:hAnsi="Calibri" w:cs="Calibri"/>
          <w:color w:val="auto"/>
          <w:sz w:val="24"/>
          <w:szCs w:val="24"/>
        </w:rPr>
        <w:t xml:space="preserve">Parmi les </w:t>
      </w:r>
      <w:r w:rsidR="009553BE" w:rsidRPr="000A56CD">
        <w:rPr>
          <w:rFonts w:ascii="Calibri" w:eastAsia="Calibri" w:hAnsi="Calibri" w:cs="Calibri"/>
          <w:color w:val="auto"/>
          <w:sz w:val="24"/>
          <w:szCs w:val="24"/>
        </w:rPr>
        <w:t xml:space="preserve">répondants qui ont déclaré avoir </w:t>
      </w:r>
      <w:r w:rsidR="007B3B55">
        <w:rPr>
          <w:rFonts w:ascii="Calibri" w:eastAsia="Calibri" w:hAnsi="Calibri" w:cs="Calibri"/>
          <w:color w:val="auto"/>
          <w:sz w:val="24"/>
          <w:szCs w:val="24"/>
        </w:rPr>
        <w:t xml:space="preserve">un </w:t>
      </w:r>
      <w:r w:rsidR="007B3B55" w:rsidRPr="000A56CD">
        <w:rPr>
          <w:rFonts w:ascii="Calibri" w:eastAsia="Calibri" w:hAnsi="Calibri" w:cs="Calibri"/>
          <w:color w:val="auto"/>
          <w:sz w:val="24"/>
          <w:szCs w:val="24"/>
        </w:rPr>
        <w:t>handicap</w:t>
      </w:r>
      <w:r w:rsidR="009553BE" w:rsidRPr="000A56CD">
        <w:rPr>
          <w:rFonts w:ascii="Calibri" w:eastAsia="Calibri" w:hAnsi="Calibri" w:cs="Calibri"/>
          <w:color w:val="auto"/>
          <w:sz w:val="24"/>
          <w:szCs w:val="24"/>
        </w:rPr>
        <w:t xml:space="preserve">, </w:t>
      </w:r>
      <w:r w:rsidR="00E12788">
        <w:rPr>
          <w:rFonts w:ascii="Calibri" w:eastAsia="Calibri" w:hAnsi="Calibri" w:cs="Calibri"/>
          <w:color w:val="auto"/>
          <w:sz w:val="24"/>
          <w:szCs w:val="24"/>
        </w:rPr>
        <w:t>les personnes</w:t>
      </w:r>
      <w:r w:rsidR="009553BE" w:rsidRPr="000A56CD">
        <w:rPr>
          <w:rFonts w:ascii="Calibri" w:eastAsia="Calibri" w:hAnsi="Calibri" w:cs="Calibri"/>
          <w:color w:val="auto"/>
          <w:sz w:val="24"/>
          <w:szCs w:val="24"/>
        </w:rPr>
        <w:t xml:space="preserve"> qui </w:t>
      </w:r>
      <w:r w:rsidR="00283175">
        <w:rPr>
          <w:rFonts w:ascii="Calibri" w:eastAsia="Calibri" w:hAnsi="Calibri" w:cs="Calibri"/>
          <w:color w:val="auto"/>
          <w:sz w:val="24"/>
          <w:szCs w:val="24"/>
        </w:rPr>
        <w:t xml:space="preserve">avaient </w:t>
      </w:r>
      <w:r w:rsidR="00E91229">
        <w:rPr>
          <w:rFonts w:ascii="Calibri" w:eastAsia="Calibri" w:hAnsi="Calibri" w:cs="Calibri"/>
          <w:color w:val="auto"/>
          <w:sz w:val="24"/>
          <w:szCs w:val="24"/>
        </w:rPr>
        <w:t>un</w:t>
      </w:r>
      <w:r w:rsidR="004C6F56" w:rsidRPr="000A56CD">
        <w:rPr>
          <w:rFonts w:ascii="Calibri" w:eastAsia="Calibri" w:hAnsi="Calibri" w:cs="Calibri"/>
          <w:color w:val="auto"/>
          <w:sz w:val="24"/>
          <w:szCs w:val="24"/>
        </w:rPr>
        <w:t xml:space="preserve"> handicap </w:t>
      </w:r>
      <w:r w:rsidR="009553BE" w:rsidRPr="000A56CD">
        <w:rPr>
          <w:rFonts w:ascii="Calibri" w:eastAsia="Calibri" w:hAnsi="Calibri" w:cs="Calibri"/>
          <w:color w:val="auto"/>
          <w:sz w:val="24"/>
          <w:szCs w:val="24"/>
        </w:rPr>
        <w:t xml:space="preserve">moins </w:t>
      </w:r>
      <w:r w:rsidR="00632217">
        <w:rPr>
          <w:rFonts w:ascii="Calibri" w:eastAsia="Calibri" w:hAnsi="Calibri" w:cs="Calibri"/>
          <w:color w:val="auto"/>
          <w:sz w:val="24"/>
          <w:szCs w:val="24"/>
        </w:rPr>
        <w:t>sévère</w:t>
      </w:r>
      <w:r w:rsidR="009553BE" w:rsidRPr="000A56CD">
        <w:rPr>
          <w:rFonts w:ascii="Calibri" w:eastAsia="Calibri" w:hAnsi="Calibri" w:cs="Calibri"/>
          <w:color w:val="auto"/>
          <w:sz w:val="24"/>
          <w:szCs w:val="24"/>
        </w:rPr>
        <w:t xml:space="preserve"> ont </w:t>
      </w:r>
      <w:r w:rsidR="00E91229">
        <w:rPr>
          <w:rFonts w:ascii="Calibri" w:eastAsia="Calibri" w:hAnsi="Calibri" w:cs="Calibri"/>
          <w:color w:val="auto"/>
          <w:sz w:val="24"/>
          <w:szCs w:val="24"/>
        </w:rPr>
        <w:t xml:space="preserve">fourni </w:t>
      </w:r>
      <w:r w:rsidR="009553BE" w:rsidRPr="000A56CD">
        <w:rPr>
          <w:rFonts w:ascii="Calibri" w:eastAsia="Calibri" w:hAnsi="Calibri" w:cs="Calibri"/>
          <w:color w:val="auto"/>
          <w:sz w:val="24"/>
          <w:szCs w:val="24"/>
        </w:rPr>
        <w:t xml:space="preserve">des réponses plus positives que </w:t>
      </w:r>
      <w:r w:rsidR="00E0087C" w:rsidRPr="000A56CD">
        <w:rPr>
          <w:rFonts w:ascii="Calibri" w:eastAsia="Calibri" w:hAnsi="Calibri" w:cs="Calibri"/>
          <w:color w:val="auto"/>
          <w:sz w:val="24"/>
          <w:szCs w:val="24"/>
        </w:rPr>
        <w:t>ce</w:t>
      </w:r>
      <w:r w:rsidR="00E0087C">
        <w:rPr>
          <w:rFonts w:ascii="Calibri" w:eastAsia="Calibri" w:hAnsi="Calibri" w:cs="Calibri"/>
          <w:color w:val="auto"/>
          <w:sz w:val="24"/>
          <w:szCs w:val="24"/>
        </w:rPr>
        <w:t>lles</w:t>
      </w:r>
      <w:r w:rsidR="00E0087C" w:rsidRPr="000A56CD">
        <w:rPr>
          <w:rFonts w:ascii="Calibri" w:eastAsia="Calibri" w:hAnsi="Calibri" w:cs="Calibri"/>
          <w:color w:val="auto"/>
          <w:sz w:val="24"/>
          <w:szCs w:val="24"/>
        </w:rPr>
        <w:t xml:space="preserve"> </w:t>
      </w:r>
      <w:r w:rsidR="009553BE" w:rsidRPr="000A56CD">
        <w:rPr>
          <w:rFonts w:ascii="Calibri" w:eastAsia="Calibri" w:hAnsi="Calibri" w:cs="Calibri"/>
          <w:color w:val="auto"/>
          <w:sz w:val="24"/>
          <w:szCs w:val="24"/>
        </w:rPr>
        <w:t xml:space="preserve">qui </w:t>
      </w:r>
      <w:r w:rsidR="00283175">
        <w:rPr>
          <w:rFonts w:ascii="Calibri" w:eastAsia="Calibri" w:hAnsi="Calibri" w:cs="Calibri"/>
          <w:color w:val="auto"/>
          <w:sz w:val="24"/>
          <w:szCs w:val="24"/>
        </w:rPr>
        <w:t>avaien</w:t>
      </w:r>
      <w:r w:rsidR="009553BE" w:rsidRPr="000A56CD">
        <w:rPr>
          <w:rFonts w:ascii="Calibri" w:eastAsia="Calibri" w:hAnsi="Calibri" w:cs="Calibri"/>
          <w:color w:val="auto"/>
          <w:sz w:val="24"/>
          <w:szCs w:val="24"/>
        </w:rPr>
        <w:t xml:space="preserve">t </w:t>
      </w:r>
      <w:r w:rsidR="00E91229">
        <w:rPr>
          <w:rFonts w:ascii="Calibri" w:eastAsia="Calibri" w:hAnsi="Calibri" w:cs="Calibri"/>
          <w:color w:val="auto"/>
          <w:sz w:val="24"/>
          <w:szCs w:val="24"/>
        </w:rPr>
        <w:t xml:space="preserve">un </w:t>
      </w:r>
      <w:r w:rsidR="004C6F56" w:rsidRPr="000A56CD">
        <w:rPr>
          <w:rFonts w:ascii="Calibri" w:eastAsia="Calibri" w:hAnsi="Calibri" w:cs="Calibri"/>
          <w:color w:val="auto"/>
          <w:sz w:val="24"/>
          <w:szCs w:val="24"/>
        </w:rPr>
        <w:t xml:space="preserve">handicap </w:t>
      </w:r>
      <w:r w:rsidR="009553BE" w:rsidRPr="000A56CD">
        <w:rPr>
          <w:rFonts w:ascii="Calibri" w:eastAsia="Calibri" w:hAnsi="Calibri" w:cs="Calibri"/>
          <w:color w:val="auto"/>
          <w:sz w:val="24"/>
          <w:szCs w:val="24"/>
        </w:rPr>
        <w:t xml:space="preserve">plus </w:t>
      </w:r>
      <w:r w:rsidR="00632217">
        <w:rPr>
          <w:rFonts w:ascii="Calibri" w:eastAsia="Calibri" w:hAnsi="Calibri" w:cs="Calibri"/>
          <w:color w:val="auto"/>
          <w:sz w:val="24"/>
          <w:szCs w:val="24"/>
        </w:rPr>
        <w:t>sévère</w:t>
      </w:r>
      <w:r w:rsidR="009553BE" w:rsidRPr="000A56CD">
        <w:rPr>
          <w:rFonts w:ascii="Calibri" w:eastAsia="Calibri" w:hAnsi="Calibri" w:cs="Calibri"/>
          <w:color w:val="auto"/>
          <w:sz w:val="24"/>
          <w:szCs w:val="24"/>
        </w:rPr>
        <w:t xml:space="preserve"> (</w:t>
      </w:r>
      <w:r w:rsidR="00F529DB" w:rsidRPr="000A56CD">
        <w:rPr>
          <w:rFonts w:ascii="Calibri" w:eastAsia="Calibri" w:hAnsi="Calibri" w:cs="Calibri"/>
          <w:color w:val="auto"/>
          <w:sz w:val="24"/>
          <w:szCs w:val="24"/>
        </w:rPr>
        <w:t>79,9 %</w:t>
      </w:r>
      <w:r w:rsidR="00E91229">
        <w:rPr>
          <w:rFonts w:ascii="Calibri" w:eastAsia="Calibri" w:hAnsi="Calibri" w:cs="Calibri"/>
          <w:color w:val="auto"/>
          <w:sz w:val="24"/>
          <w:szCs w:val="24"/>
        </w:rPr>
        <w:t>,</w:t>
      </w:r>
      <w:r w:rsidR="00F529DB" w:rsidRPr="000A56CD">
        <w:rPr>
          <w:rFonts w:ascii="Calibri" w:eastAsia="Calibri" w:hAnsi="Calibri" w:cs="Calibri"/>
          <w:color w:val="auto"/>
          <w:sz w:val="24"/>
          <w:szCs w:val="24"/>
        </w:rPr>
        <w:t xml:space="preserve"> </w:t>
      </w:r>
      <w:r w:rsidR="00EB207C" w:rsidRPr="000A56CD">
        <w:rPr>
          <w:rFonts w:ascii="Calibri" w:eastAsia="Calibri" w:hAnsi="Calibri" w:cs="Calibri"/>
          <w:color w:val="auto"/>
          <w:sz w:val="24"/>
          <w:szCs w:val="24"/>
        </w:rPr>
        <w:t xml:space="preserve">contre </w:t>
      </w:r>
      <w:r w:rsidR="009553BE" w:rsidRPr="000A56CD">
        <w:rPr>
          <w:rFonts w:ascii="Calibri" w:eastAsia="Calibri" w:hAnsi="Calibri" w:cs="Calibri"/>
          <w:color w:val="auto"/>
          <w:sz w:val="24"/>
          <w:szCs w:val="24"/>
        </w:rPr>
        <w:t>72,5 %)</w:t>
      </w:r>
      <w:r>
        <w:rPr>
          <w:rFonts w:ascii="Calibri" w:eastAsia="Calibri" w:hAnsi="Calibri" w:cs="Calibri"/>
          <w:color w:val="auto"/>
          <w:sz w:val="24"/>
          <w:szCs w:val="24"/>
        </w:rPr>
        <w:t>.</w:t>
      </w:r>
    </w:p>
    <w:p w14:paraId="4F4D2C67" w14:textId="77777777" w:rsidR="00EA66C8" w:rsidRDefault="00EA66C8" w:rsidP="00850D80">
      <w:pPr>
        <w:rPr>
          <w:rFonts w:ascii="Calibri" w:eastAsia="Calibri" w:hAnsi="Calibri" w:cs="Calibri"/>
          <w:b/>
          <w:bCs/>
          <w:color w:val="auto"/>
          <w:sz w:val="24"/>
          <w:szCs w:val="24"/>
        </w:rPr>
      </w:pPr>
    </w:p>
    <w:p w14:paraId="10EE7669" w14:textId="1562EA71" w:rsidR="00850D80" w:rsidRDefault="00BE0E51" w:rsidP="00D56D58">
      <w:pPr>
        <w:keepNext/>
        <w:jc w:val="center"/>
        <w:rPr>
          <w:rFonts w:ascii="Calibri" w:eastAsia="Calibri" w:hAnsi="Calibri" w:cs="Calibri"/>
          <w:b/>
          <w:bCs/>
          <w:color w:val="auto"/>
          <w:sz w:val="24"/>
          <w:szCs w:val="24"/>
        </w:rPr>
      </w:pPr>
      <w:r>
        <w:rPr>
          <w:rFonts w:ascii="Calibri" w:eastAsia="Calibri" w:hAnsi="Calibri" w:cs="Calibri"/>
          <w:b/>
          <w:bCs/>
          <w:color w:val="auto"/>
          <w:sz w:val="24"/>
          <w:szCs w:val="24"/>
        </w:rPr>
        <w:t>Tableau 16</w:t>
      </w:r>
    </w:p>
    <w:p w14:paraId="05CE152C" w14:textId="7376855E" w:rsidR="000B41A8" w:rsidRPr="000A56CD" w:rsidRDefault="00975662" w:rsidP="00D56D58">
      <w:pPr>
        <w:keepNext/>
        <w:jc w:val="center"/>
        <w:rPr>
          <w:rFonts w:ascii="Calibri" w:hAnsi="Calibri" w:cs="Calibri"/>
          <w:b/>
          <w:bCs/>
          <w:color w:val="auto"/>
          <w:sz w:val="24"/>
          <w:szCs w:val="24"/>
        </w:rPr>
      </w:pPr>
      <w:r>
        <w:rPr>
          <w:rFonts w:ascii="Calibri" w:eastAsia="Calibri" w:hAnsi="Calibri" w:cs="Calibri"/>
          <w:b/>
          <w:bCs/>
          <w:color w:val="auto"/>
          <w:sz w:val="24"/>
          <w:szCs w:val="24"/>
        </w:rPr>
        <w:t xml:space="preserve">Employés qui ont </w:t>
      </w:r>
      <w:r w:rsidR="00162F2E">
        <w:rPr>
          <w:rFonts w:ascii="Calibri" w:eastAsia="Calibri" w:hAnsi="Calibri" w:cs="Calibri"/>
          <w:b/>
          <w:bCs/>
          <w:color w:val="auto"/>
          <w:sz w:val="24"/>
          <w:szCs w:val="24"/>
        </w:rPr>
        <w:t xml:space="preserve">indiqué </w:t>
      </w:r>
      <w:r>
        <w:rPr>
          <w:rFonts w:ascii="Calibri" w:eastAsia="Calibri" w:hAnsi="Calibri" w:cs="Calibri"/>
          <w:b/>
          <w:bCs/>
          <w:color w:val="auto"/>
          <w:sz w:val="24"/>
          <w:szCs w:val="24"/>
        </w:rPr>
        <w:t>que</w:t>
      </w:r>
      <w:r w:rsidR="00C73667" w:rsidRPr="000A56CD">
        <w:rPr>
          <w:rFonts w:ascii="Calibri" w:eastAsia="Calibri" w:hAnsi="Calibri" w:cs="Calibri"/>
          <w:b/>
          <w:bCs/>
          <w:color w:val="auto"/>
          <w:sz w:val="24"/>
          <w:szCs w:val="24"/>
        </w:rPr>
        <w:t xml:space="preserve"> </w:t>
      </w:r>
      <w:r w:rsidR="00F50E5F" w:rsidRPr="000A56CD">
        <w:rPr>
          <w:rFonts w:ascii="Calibri" w:eastAsia="Calibri" w:hAnsi="Calibri" w:cs="Calibri"/>
          <w:b/>
          <w:bCs/>
          <w:color w:val="auto"/>
          <w:sz w:val="24"/>
          <w:szCs w:val="24"/>
        </w:rPr>
        <w:t xml:space="preserve">les </w:t>
      </w:r>
      <w:r w:rsidR="00C73667" w:rsidRPr="000A56CD">
        <w:rPr>
          <w:rFonts w:ascii="Calibri" w:eastAsia="Calibri" w:hAnsi="Calibri" w:cs="Calibri"/>
          <w:b/>
          <w:bCs/>
          <w:color w:val="auto"/>
          <w:sz w:val="24"/>
          <w:szCs w:val="24"/>
        </w:rPr>
        <w:t>entre</w:t>
      </w:r>
      <w:r w:rsidR="00F33922">
        <w:rPr>
          <w:rFonts w:ascii="Calibri" w:eastAsia="Calibri" w:hAnsi="Calibri" w:cs="Calibri"/>
          <w:b/>
          <w:bCs/>
          <w:color w:val="auto"/>
          <w:sz w:val="24"/>
          <w:szCs w:val="24"/>
        </w:rPr>
        <w:t>vues</w:t>
      </w:r>
      <w:r w:rsidR="00C73667" w:rsidRPr="000A56CD">
        <w:rPr>
          <w:rFonts w:ascii="Calibri" w:eastAsia="Calibri" w:hAnsi="Calibri" w:cs="Calibri"/>
          <w:b/>
          <w:bCs/>
          <w:color w:val="auto"/>
          <w:sz w:val="24"/>
          <w:szCs w:val="24"/>
        </w:rPr>
        <w:t xml:space="preserve"> virtuel</w:t>
      </w:r>
      <w:r w:rsidR="00F33922">
        <w:rPr>
          <w:rFonts w:ascii="Calibri" w:eastAsia="Calibri" w:hAnsi="Calibri" w:cs="Calibri"/>
          <w:b/>
          <w:bCs/>
          <w:color w:val="auto"/>
          <w:sz w:val="24"/>
          <w:szCs w:val="24"/>
        </w:rPr>
        <w:t>le</w:t>
      </w:r>
      <w:r w:rsidR="00C73667" w:rsidRPr="000A56CD">
        <w:rPr>
          <w:rFonts w:ascii="Calibri" w:eastAsia="Calibri" w:hAnsi="Calibri" w:cs="Calibri"/>
          <w:b/>
          <w:bCs/>
          <w:color w:val="auto"/>
          <w:sz w:val="24"/>
          <w:szCs w:val="24"/>
        </w:rPr>
        <w:t xml:space="preserve">s </w:t>
      </w:r>
      <w:r>
        <w:rPr>
          <w:rFonts w:ascii="Calibri" w:eastAsia="Calibri" w:hAnsi="Calibri" w:cs="Calibri"/>
          <w:b/>
          <w:bCs/>
          <w:color w:val="auto"/>
          <w:sz w:val="24"/>
          <w:szCs w:val="24"/>
        </w:rPr>
        <w:t xml:space="preserve">leur </w:t>
      </w:r>
      <w:r w:rsidR="00F50E5F" w:rsidRPr="000A56CD">
        <w:rPr>
          <w:rFonts w:ascii="Calibri" w:eastAsia="Calibri" w:hAnsi="Calibri" w:cs="Calibri"/>
          <w:b/>
          <w:bCs/>
          <w:color w:val="auto"/>
          <w:sz w:val="24"/>
          <w:szCs w:val="24"/>
        </w:rPr>
        <w:t xml:space="preserve">ont permis </w:t>
      </w:r>
      <w:r w:rsidR="00C73667" w:rsidRPr="000A56CD">
        <w:rPr>
          <w:rFonts w:ascii="Calibri" w:eastAsia="Calibri" w:hAnsi="Calibri" w:cs="Calibri"/>
          <w:b/>
          <w:bCs/>
          <w:color w:val="auto"/>
          <w:sz w:val="24"/>
          <w:szCs w:val="24"/>
        </w:rPr>
        <w:t xml:space="preserve">de démontrer leurs </w:t>
      </w:r>
      <w:r w:rsidR="0062060F">
        <w:rPr>
          <w:rFonts w:ascii="Calibri" w:eastAsia="Calibri" w:hAnsi="Calibri" w:cs="Calibri"/>
          <w:b/>
          <w:bCs/>
          <w:color w:val="auto"/>
          <w:sz w:val="24"/>
          <w:szCs w:val="24"/>
        </w:rPr>
        <w:t>compétences</w:t>
      </w:r>
      <w:r>
        <w:rPr>
          <w:rFonts w:ascii="Calibri" w:eastAsia="Calibri" w:hAnsi="Calibri" w:cs="Calibri"/>
          <w:b/>
          <w:bCs/>
          <w:color w:val="auto"/>
          <w:sz w:val="24"/>
          <w:szCs w:val="24"/>
        </w:rPr>
        <w:t xml:space="preserve">, </w:t>
      </w:r>
      <w:r w:rsidR="001E66D2">
        <w:rPr>
          <w:rFonts w:ascii="Calibri" w:eastAsia="Calibri" w:hAnsi="Calibri" w:cs="Calibri"/>
          <w:b/>
          <w:bCs/>
          <w:color w:val="auto"/>
          <w:sz w:val="24"/>
          <w:szCs w:val="24"/>
        </w:rPr>
        <w:t xml:space="preserve">selon la présence et la sévérité du </w:t>
      </w:r>
      <w:r>
        <w:rPr>
          <w:rFonts w:ascii="Calibri" w:eastAsia="Calibri" w:hAnsi="Calibri" w:cs="Calibri"/>
          <w:b/>
          <w:bCs/>
          <w:color w:val="auto"/>
          <w:sz w:val="24"/>
          <w:szCs w:val="24"/>
        </w:rPr>
        <w:t>handicap</w:t>
      </w:r>
    </w:p>
    <w:tbl>
      <w:tblPr>
        <w:tblStyle w:val="TableNormal1"/>
        <w:tblpPr w:leftFromText="180" w:rightFromText="180" w:bottomFromText="115" w:vertAnchor="text" w:horzAnchor="margin" w:tblpY="125"/>
        <w:tblW w:w="87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mployés qui ont indiqué que les entrevues virtuelles leur ont permis de démontrer leurs compétences, selon la présence et la sévérité du handicap"/>
      </w:tblPr>
      <w:tblGrid>
        <w:gridCol w:w="2180"/>
        <w:gridCol w:w="2180"/>
        <w:gridCol w:w="2180"/>
        <w:gridCol w:w="2180"/>
      </w:tblGrid>
      <w:tr w:rsidR="007809B3" w:rsidRPr="000A56CD" w14:paraId="0539CB41" w14:textId="77777777" w:rsidTr="009754D4">
        <w:trPr>
          <w:trHeight w:val="364"/>
          <w:tblHeader/>
        </w:trPr>
        <w:tc>
          <w:tcPr>
            <w:tcW w:w="2180" w:type="dxa"/>
            <w:shd w:val="clear" w:color="auto" w:fill="D9E1F2"/>
            <w:tcMar>
              <w:top w:w="144" w:type="dxa"/>
              <w:left w:w="115" w:type="dxa"/>
              <w:bottom w:w="144" w:type="dxa"/>
              <w:right w:w="115" w:type="dxa"/>
            </w:tcMar>
          </w:tcPr>
          <w:p w14:paraId="1B56BED6" w14:textId="77777777" w:rsidR="007809B3" w:rsidRPr="0018666D" w:rsidRDefault="007809B3" w:rsidP="009754D4">
            <w:pPr>
              <w:rPr>
                <w:rFonts w:ascii="Calibri" w:hAnsi="Calibri" w:cs="Calibri"/>
                <w:b/>
                <w:bCs/>
                <w:color w:val="auto"/>
                <w:sz w:val="24"/>
                <w:szCs w:val="24"/>
              </w:rPr>
            </w:pPr>
            <w:r w:rsidRPr="0018666D">
              <w:rPr>
                <w:rFonts w:ascii="Calibri" w:hAnsi="Calibri"/>
                <w:b/>
                <w:bCs/>
                <w:color w:val="auto"/>
                <w:sz w:val="24"/>
                <w:szCs w:val="24"/>
              </w:rPr>
              <w:t xml:space="preserve">Employés </w:t>
            </w:r>
            <w:r w:rsidRPr="0018666D">
              <w:rPr>
                <w:rFonts w:ascii="Calibri" w:eastAsia="Segoe UI Semilight" w:hAnsi="Calibri" w:cs="Calibri"/>
                <w:b/>
                <w:bCs/>
                <w:color w:val="auto"/>
                <w:sz w:val="24"/>
                <w:szCs w:val="24"/>
              </w:rPr>
              <w:t>qui ne sont pas en situation de handicap</w:t>
            </w:r>
          </w:p>
        </w:tc>
        <w:tc>
          <w:tcPr>
            <w:tcW w:w="2180" w:type="dxa"/>
            <w:shd w:val="clear" w:color="auto" w:fill="D9E1F2"/>
            <w:vAlign w:val="center"/>
          </w:tcPr>
          <w:p w14:paraId="69E3DFBF" w14:textId="77777777" w:rsidR="007809B3" w:rsidRPr="000A56CD" w:rsidRDefault="007809B3" w:rsidP="009754D4">
            <w:pPr>
              <w:rPr>
                <w:rFonts w:ascii="Calibri" w:hAnsi="Calibri" w:cs="Calibri"/>
                <w:b/>
                <w:bCs/>
                <w:color w:val="auto"/>
                <w:sz w:val="24"/>
                <w:szCs w:val="24"/>
              </w:rPr>
            </w:pPr>
            <w:r w:rsidRPr="000A56CD">
              <w:rPr>
                <w:rFonts w:ascii="Calibri" w:hAnsi="Calibri"/>
                <w:b/>
                <w:bCs/>
                <w:color w:val="auto"/>
                <w:sz w:val="24"/>
                <w:szCs w:val="24"/>
              </w:rPr>
              <w:t xml:space="preserve">Employés </w:t>
            </w:r>
            <w:r>
              <w:rPr>
                <w:rFonts w:ascii="Calibri" w:hAnsi="Calibri"/>
                <w:b/>
                <w:bCs/>
                <w:color w:val="auto"/>
                <w:sz w:val="24"/>
                <w:szCs w:val="24"/>
              </w:rPr>
              <w:t xml:space="preserve">en situation de </w:t>
            </w:r>
            <w:r w:rsidRPr="000A56CD">
              <w:rPr>
                <w:rFonts w:ascii="Calibri" w:hAnsi="Calibri"/>
                <w:b/>
                <w:bCs/>
                <w:color w:val="auto"/>
                <w:sz w:val="24"/>
                <w:szCs w:val="24"/>
              </w:rPr>
              <w:t>handicap</w:t>
            </w:r>
          </w:p>
        </w:tc>
        <w:tc>
          <w:tcPr>
            <w:tcW w:w="2180" w:type="dxa"/>
            <w:shd w:val="clear" w:color="auto" w:fill="D9E1F2"/>
            <w:tcMar>
              <w:top w:w="0" w:type="dxa"/>
              <w:left w:w="108" w:type="dxa"/>
              <w:bottom w:w="0" w:type="dxa"/>
              <w:right w:w="108" w:type="dxa"/>
            </w:tcMar>
            <w:vAlign w:val="center"/>
          </w:tcPr>
          <w:p w14:paraId="660B9194" w14:textId="77777777" w:rsidR="007809B3" w:rsidRPr="000A56CD" w:rsidRDefault="007809B3" w:rsidP="009754D4">
            <w:pPr>
              <w:rPr>
                <w:rFonts w:ascii="Calibri" w:hAnsi="Calibri" w:cs="Calibri"/>
                <w:b/>
                <w:bCs/>
                <w:color w:val="auto"/>
                <w:sz w:val="24"/>
                <w:szCs w:val="24"/>
                <w:highlight w:val="yellow"/>
              </w:rPr>
            </w:pPr>
            <w:r>
              <w:rPr>
                <w:rFonts w:ascii="Calibri" w:hAnsi="Calibri"/>
                <w:b/>
                <w:bCs/>
                <w:color w:val="auto"/>
                <w:sz w:val="24"/>
                <w:szCs w:val="24"/>
              </w:rPr>
              <w:t>H</w:t>
            </w:r>
            <w:r w:rsidRPr="000A56CD">
              <w:rPr>
                <w:rFonts w:ascii="Calibri" w:hAnsi="Calibri"/>
                <w:b/>
                <w:bCs/>
                <w:color w:val="auto"/>
                <w:sz w:val="24"/>
                <w:szCs w:val="24"/>
              </w:rPr>
              <w:t xml:space="preserve">andicaps moins </w:t>
            </w:r>
            <w:r>
              <w:rPr>
                <w:rFonts w:ascii="Calibri" w:hAnsi="Calibri"/>
                <w:b/>
                <w:bCs/>
                <w:color w:val="auto"/>
                <w:sz w:val="24"/>
                <w:szCs w:val="24"/>
              </w:rPr>
              <w:t>sévère</w:t>
            </w:r>
            <w:r w:rsidRPr="000A56CD">
              <w:rPr>
                <w:rFonts w:ascii="Calibri" w:hAnsi="Calibri"/>
                <w:b/>
                <w:bCs/>
                <w:color w:val="auto"/>
                <w:sz w:val="24"/>
                <w:szCs w:val="24"/>
              </w:rPr>
              <w:t>s</w:t>
            </w:r>
          </w:p>
        </w:tc>
        <w:tc>
          <w:tcPr>
            <w:tcW w:w="2180" w:type="dxa"/>
            <w:shd w:val="clear" w:color="auto" w:fill="D9E1F2"/>
            <w:vAlign w:val="center"/>
          </w:tcPr>
          <w:p w14:paraId="64DCC9E2" w14:textId="77777777" w:rsidR="007809B3" w:rsidRPr="000A56CD" w:rsidRDefault="007809B3" w:rsidP="009754D4">
            <w:pPr>
              <w:rPr>
                <w:rFonts w:ascii="Calibri" w:hAnsi="Calibri" w:cs="Calibri"/>
                <w:b/>
                <w:bCs/>
                <w:color w:val="auto"/>
                <w:sz w:val="24"/>
                <w:szCs w:val="24"/>
                <w:highlight w:val="yellow"/>
              </w:rPr>
            </w:pPr>
            <w:r>
              <w:rPr>
                <w:rFonts w:ascii="Calibri" w:hAnsi="Calibri"/>
                <w:b/>
                <w:bCs/>
                <w:color w:val="auto"/>
                <w:sz w:val="24"/>
                <w:szCs w:val="24"/>
              </w:rPr>
              <w:t>H</w:t>
            </w:r>
            <w:r w:rsidRPr="000A56CD">
              <w:rPr>
                <w:rFonts w:ascii="Calibri" w:hAnsi="Calibri"/>
                <w:b/>
                <w:bCs/>
                <w:color w:val="auto"/>
                <w:sz w:val="24"/>
                <w:szCs w:val="24"/>
              </w:rPr>
              <w:t xml:space="preserve">andicaps plus </w:t>
            </w:r>
            <w:r>
              <w:rPr>
                <w:rFonts w:ascii="Calibri" w:hAnsi="Calibri"/>
                <w:b/>
                <w:bCs/>
                <w:color w:val="auto"/>
                <w:sz w:val="24"/>
                <w:szCs w:val="24"/>
              </w:rPr>
              <w:t>sévère</w:t>
            </w:r>
            <w:r w:rsidRPr="000A56CD">
              <w:rPr>
                <w:rFonts w:ascii="Calibri" w:hAnsi="Calibri"/>
                <w:b/>
                <w:bCs/>
                <w:color w:val="auto"/>
                <w:sz w:val="24"/>
                <w:szCs w:val="24"/>
              </w:rPr>
              <w:t>s</w:t>
            </w:r>
          </w:p>
        </w:tc>
      </w:tr>
      <w:tr w:rsidR="007809B3" w:rsidRPr="000A56CD" w14:paraId="3BAAC740" w14:textId="77777777" w:rsidTr="009754D4">
        <w:trPr>
          <w:trHeight w:val="412"/>
        </w:trPr>
        <w:tc>
          <w:tcPr>
            <w:tcW w:w="2180" w:type="dxa"/>
            <w:tcMar>
              <w:top w:w="144" w:type="dxa"/>
              <w:left w:w="115" w:type="dxa"/>
              <w:bottom w:w="144" w:type="dxa"/>
              <w:right w:w="115" w:type="dxa"/>
            </w:tcMar>
            <w:vAlign w:val="center"/>
            <w:hideMark/>
          </w:tcPr>
          <w:p w14:paraId="15374286" w14:textId="77777777" w:rsidR="007809B3" w:rsidRPr="000A56CD" w:rsidRDefault="007809B3" w:rsidP="009754D4">
            <w:pPr>
              <w:rPr>
                <w:rFonts w:ascii="Calibri" w:eastAsia="Calibri" w:hAnsi="Calibri" w:cs="Calibri"/>
                <w:b/>
                <w:bCs/>
                <w:color w:val="auto"/>
                <w:sz w:val="24"/>
                <w:szCs w:val="24"/>
              </w:rPr>
            </w:pPr>
            <w:r w:rsidRPr="000A56CD">
              <w:rPr>
                <w:rFonts w:ascii="Calibri" w:hAnsi="Calibri" w:cs="Calibri"/>
                <w:color w:val="auto"/>
                <w:sz w:val="24"/>
                <w:szCs w:val="24"/>
              </w:rPr>
              <w:t>83,6 %</w:t>
            </w:r>
          </w:p>
        </w:tc>
        <w:tc>
          <w:tcPr>
            <w:tcW w:w="2180" w:type="dxa"/>
            <w:tcMar>
              <w:top w:w="144" w:type="dxa"/>
              <w:left w:w="115" w:type="dxa"/>
              <w:bottom w:w="144" w:type="dxa"/>
              <w:right w:w="115" w:type="dxa"/>
            </w:tcMar>
            <w:vAlign w:val="center"/>
          </w:tcPr>
          <w:p w14:paraId="03FFD438" w14:textId="77777777" w:rsidR="007809B3" w:rsidRPr="000A56CD" w:rsidRDefault="007809B3" w:rsidP="009754D4">
            <w:pPr>
              <w:rPr>
                <w:rFonts w:ascii="Calibri" w:eastAsia="Calibri" w:hAnsi="Calibri" w:cs="Calibri"/>
                <w:b/>
                <w:bCs/>
                <w:color w:val="auto"/>
                <w:sz w:val="24"/>
                <w:szCs w:val="24"/>
              </w:rPr>
            </w:pPr>
            <w:r w:rsidRPr="000A56CD">
              <w:rPr>
                <w:rFonts w:ascii="Calibri" w:hAnsi="Calibri" w:cs="Calibri"/>
                <w:color w:val="auto"/>
                <w:sz w:val="24"/>
                <w:szCs w:val="24"/>
              </w:rPr>
              <w:t>79,1 %</w:t>
            </w:r>
          </w:p>
        </w:tc>
        <w:tc>
          <w:tcPr>
            <w:tcW w:w="2180" w:type="dxa"/>
            <w:noWrap/>
            <w:tcMar>
              <w:top w:w="144" w:type="dxa"/>
              <w:left w:w="115" w:type="dxa"/>
              <w:bottom w:w="144" w:type="dxa"/>
              <w:right w:w="115" w:type="dxa"/>
            </w:tcMar>
            <w:vAlign w:val="center"/>
            <w:hideMark/>
          </w:tcPr>
          <w:p w14:paraId="087D0B0A" w14:textId="77777777" w:rsidR="007809B3" w:rsidRPr="000A56CD" w:rsidRDefault="007809B3" w:rsidP="009754D4">
            <w:pPr>
              <w:rPr>
                <w:rFonts w:ascii="Calibri" w:hAnsi="Calibri" w:cs="Calibri"/>
                <w:b/>
                <w:bCs/>
                <w:color w:val="auto"/>
                <w:sz w:val="24"/>
                <w:szCs w:val="24"/>
              </w:rPr>
            </w:pPr>
            <w:r w:rsidRPr="000A56CD">
              <w:rPr>
                <w:rFonts w:ascii="Calibri" w:hAnsi="Calibri" w:cs="Calibri"/>
                <w:color w:val="auto"/>
                <w:sz w:val="24"/>
                <w:szCs w:val="24"/>
              </w:rPr>
              <w:t>79,9 %</w:t>
            </w:r>
          </w:p>
        </w:tc>
        <w:tc>
          <w:tcPr>
            <w:tcW w:w="2180" w:type="dxa"/>
            <w:noWrap/>
            <w:tcMar>
              <w:top w:w="144" w:type="dxa"/>
              <w:left w:w="115" w:type="dxa"/>
              <w:bottom w:w="144" w:type="dxa"/>
              <w:right w:w="115" w:type="dxa"/>
            </w:tcMar>
            <w:vAlign w:val="center"/>
            <w:hideMark/>
          </w:tcPr>
          <w:p w14:paraId="401D35EE" w14:textId="77777777" w:rsidR="007809B3" w:rsidRPr="000A56CD" w:rsidRDefault="007809B3" w:rsidP="009754D4">
            <w:pPr>
              <w:rPr>
                <w:rFonts w:ascii="Calibri" w:hAnsi="Calibri" w:cs="Calibri"/>
                <w:b/>
                <w:bCs/>
                <w:color w:val="auto"/>
                <w:sz w:val="24"/>
                <w:szCs w:val="24"/>
              </w:rPr>
            </w:pPr>
            <w:r w:rsidRPr="000A56CD">
              <w:rPr>
                <w:rFonts w:ascii="Calibri" w:hAnsi="Calibri" w:cs="Calibri"/>
                <w:color w:val="auto"/>
                <w:sz w:val="24"/>
                <w:szCs w:val="24"/>
              </w:rPr>
              <w:t>72,5 %</w:t>
            </w:r>
          </w:p>
        </w:tc>
      </w:tr>
    </w:tbl>
    <w:p w14:paraId="5810B923" w14:textId="77777777" w:rsidR="00C73667" w:rsidRPr="000A56CD" w:rsidRDefault="00C73667" w:rsidP="00C647BF"/>
    <w:p w14:paraId="149B4D55" w14:textId="77777777" w:rsidR="005E71E5" w:rsidRPr="000A56CD" w:rsidRDefault="005E71E5" w:rsidP="00C647BF">
      <w:pPr>
        <w:rPr>
          <w:sz w:val="24"/>
          <w:szCs w:val="24"/>
        </w:rPr>
      </w:pPr>
    </w:p>
    <w:p w14:paraId="24F272A6" w14:textId="77777777" w:rsidR="005E71E5" w:rsidRPr="000A56CD" w:rsidRDefault="005E71E5" w:rsidP="00C647BF">
      <w:pPr>
        <w:rPr>
          <w:sz w:val="24"/>
          <w:szCs w:val="24"/>
        </w:rPr>
      </w:pPr>
    </w:p>
    <w:p w14:paraId="7D8A4616" w14:textId="2401A8CC" w:rsidR="00746749" w:rsidRPr="008D5307" w:rsidRDefault="00DB753D" w:rsidP="00850D80">
      <w:pPr>
        <w:spacing w:after="0" w:line="240" w:lineRule="auto"/>
        <w:contextualSpacing/>
        <w:rPr>
          <w:rFonts w:ascii="Calibri" w:eastAsia="Calibri" w:hAnsi="Calibri" w:cs="Calibri"/>
          <w:color w:val="auto"/>
          <w:sz w:val="24"/>
          <w:szCs w:val="24"/>
        </w:rPr>
      </w:pPr>
      <w:r>
        <w:rPr>
          <w:rFonts w:ascii="Calibri" w:eastAsia="Calibri" w:hAnsi="Calibri" w:cs="Calibri"/>
          <w:color w:val="auto"/>
          <w:sz w:val="24"/>
          <w:szCs w:val="24"/>
        </w:rPr>
        <w:t>L</w:t>
      </w:r>
      <w:r w:rsidR="00F61FCE" w:rsidRPr="000A56CD">
        <w:rPr>
          <w:rFonts w:ascii="Calibri" w:eastAsia="Calibri" w:hAnsi="Calibri" w:cs="Calibri"/>
          <w:color w:val="auto"/>
          <w:sz w:val="24"/>
          <w:szCs w:val="24"/>
        </w:rPr>
        <w:t>orsqu</w:t>
      </w:r>
      <w:r w:rsidR="00ED0383">
        <w:rPr>
          <w:rFonts w:ascii="Calibri" w:eastAsia="Calibri" w:hAnsi="Calibri" w:cs="Calibri"/>
          <w:color w:val="auto"/>
          <w:sz w:val="24"/>
          <w:szCs w:val="24"/>
        </w:rPr>
        <w:t>e</w:t>
      </w:r>
      <w:r w:rsidR="00B05908">
        <w:rPr>
          <w:rFonts w:ascii="Calibri" w:eastAsia="Calibri" w:hAnsi="Calibri" w:cs="Calibri"/>
          <w:color w:val="auto"/>
          <w:sz w:val="24"/>
          <w:szCs w:val="24"/>
        </w:rPr>
        <w:t xml:space="preserve"> </w:t>
      </w:r>
      <w:r w:rsidR="00ED0383">
        <w:rPr>
          <w:rFonts w:ascii="Calibri" w:eastAsia="Calibri" w:hAnsi="Calibri" w:cs="Calibri"/>
          <w:color w:val="auto"/>
          <w:sz w:val="24"/>
          <w:szCs w:val="24"/>
        </w:rPr>
        <w:t>l’</w:t>
      </w:r>
      <w:r w:rsidR="00F61FCE" w:rsidRPr="000A56CD">
        <w:rPr>
          <w:rFonts w:ascii="Calibri" w:eastAsia="Calibri" w:hAnsi="Calibri" w:cs="Calibri"/>
          <w:color w:val="auto"/>
          <w:sz w:val="24"/>
          <w:szCs w:val="24"/>
        </w:rPr>
        <w:t xml:space="preserve">on </w:t>
      </w:r>
      <w:r w:rsidR="00ED0383">
        <w:rPr>
          <w:rFonts w:ascii="Calibri" w:eastAsia="Calibri" w:hAnsi="Calibri" w:cs="Calibri"/>
          <w:color w:val="auto"/>
          <w:sz w:val="24"/>
          <w:szCs w:val="24"/>
        </w:rPr>
        <w:t xml:space="preserve">a </w:t>
      </w:r>
      <w:r w:rsidR="00362A94" w:rsidRPr="000A56CD">
        <w:rPr>
          <w:rFonts w:ascii="Calibri" w:eastAsia="Calibri" w:hAnsi="Calibri" w:cs="Calibri"/>
          <w:color w:val="auto"/>
          <w:sz w:val="24"/>
          <w:szCs w:val="24"/>
        </w:rPr>
        <w:t>demand</w:t>
      </w:r>
      <w:r w:rsidR="00ED0383">
        <w:rPr>
          <w:rFonts w:ascii="Calibri" w:eastAsia="Calibri" w:hAnsi="Calibri" w:cs="Calibri"/>
          <w:color w:val="auto"/>
          <w:sz w:val="24"/>
          <w:szCs w:val="24"/>
        </w:rPr>
        <w:t>é</w:t>
      </w:r>
      <w:r w:rsidR="00362A94" w:rsidRPr="000A56CD">
        <w:rPr>
          <w:rFonts w:ascii="Calibri" w:eastAsia="Calibri" w:hAnsi="Calibri" w:cs="Calibri"/>
          <w:color w:val="auto"/>
          <w:sz w:val="24"/>
          <w:szCs w:val="24"/>
        </w:rPr>
        <w:t xml:space="preserve"> aux répondants s</w:t>
      </w:r>
      <w:r w:rsidR="000A56CD" w:rsidRPr="000A56CD">
        <w:rPr>
          <w:rFonts w:ascii="Calibri" w:eastAsia="Calibri" w:hAnsi="Calibri" w:cs="Calibri"/>
          <w:color w:val="auto"/>
          <w:sz w:val="24"/>
          <w:szCs w:val="24"/>
        </w:rPr>
        <w:t>’</w:t>
      </w:r>
      <w:r w:rsidR="00362A94" w:rsidRPr="000A56CD">
        <w:rPr>
          <w:rFonts w:ascii="Calibri" w:eastAsia="Calibri" w:hAnsi="Calibri" w:cs="Calibri"/>
          <w:color w:val="auto"/>
          <w:sz w:val="24"/>
          <w:szCs w:val="24"/>
        </w:rPr>
        <w:t xml:space="preserve">ils </w:t>
      </w:r>
      <w:r w:rsidR="00ED0383">
        <w:rPr>
          <w:rFonts w:ascii="Calibri" w:eastAsia="Calibri" w:hAnsi="Calibri" w:cs="Calibri"/>
          <w:color w:val="auto"/>
          <w:sz w:val="24"/>
          <w:szCs w:val="24"/>
        </w:rPr>
        <w:t xml:space="preserve">étaient </w:t>
      </w:r>
      <w:r w:rsidR="00362A94" w:rsidRPr="000A56CD">
        <w:rPr>
          <w:rFonts w:ascii="Calibri" w:eastAsia="Calibri" w:hAnsi="Calibri" w:cs="Calibri"/>
          <w:color w:val="auto"/>
          <w:sz w:val="24"/>
          <w:szCs w:val="24"/>
        </w:rPr>
        <w:t>satisfaits des entrevues virtuelles</w:t>
      </w:r>
      <w:r w:rsidR="00283175">
        <w:rPr>
          <w:rFonts w:ascii="Calibri" w:eastAsia="Calibri" w:hAnsi="Calibri" w:cs="Calibri"/>
          <w:color w:val="auto"/>
          <w:sz w:val="24"/>
          <w:szCs w:val="24"/>
        </w:rPr>
        <w:t>,</w:t>
      </w:r>
      <w:r w:rsidR="00362A94" w:rsidRPr="000A56CD">
        <w:rPr>
          <w:rFonts w:ascii="Calibri" w:eastAsia="Calibri" w:hAnsi="Calibri" w:cs="Calibri"/>
          <w:color w:val="auto"/>
          <w:sz w:val="24"/>
          <w:szCs w:val="24"/>
        </w:rPr>
        <w:t xml:space="preserve"> par </w:t>
      </w:r>
      <w:r>
        <w:rPr>
          <w:rFonts w:ascii="Calibri" w:eastAsia="Calibri" w:hAnsi="Calibri" w:cs="Calibri"/>
          <w:color w:val="auto"/>
          <w:sz w:val="24"/>
          <w:szCs w:val="24"/>
        </w:rPr>
        <w:t xml:space="preserve">comparaison </w:t>
      </w:r>
      <w:r w:rsidR="00283175">
        <w:rPr>
          <w:rFonts w:ascii="Calibri" w:eastAsia="Calibri" w:hAnsi="Calibri" w:cs="Calibri"/>
          <w:color w:val="auto"/>
          <w:sz w:val="24"/>
          <w:szCs w:val="24"/>
        </w:rPr>
        <w:t xml:space="preserve">avec les </w:t>
      </w:r>
      <w:r w:rsidR="00362A94" w:rsidRPr="000A56CD">
        <w:rPr>
          <w:rFonts w:ascii="Calibri" w:eastAsia="Calibri" w:hAnsi="Calibri" w:cs="Calibri"/>
          <w:color w:val="auto"/>
          <w:sz w:val="24"/>
          <w:szCs w:val="24"/>
        </w:rPr>
        <w:t xml:space="preserve">entrevues en personne, les </w:t>
      </w:r>
      <w:r w:rsidR="009553BE" w:rsidRPr="000A56CD">
        <w:rPr>
          <w:rFonts w:ascii="Calibri" w:eastAsia="Calibri" w:hAnsi="Calibri" w:cs="Calibri"/>
          <w:color w:val="auto"/>
          <w:sz w:val="24"/>
          <w:szCs w:val="24"/>
        </w:rPr>
        <w:t xml:space="preserve">personnes </w:t>
      </w:r>
      <w:r w:rsidR="00291B3D">
        <w:rPr>
          <w:rFonts w:ascii="Calibri" w:hAnsi="Calibri" w:cs="Calibri"/>
          <w:color w:val="auto"/>
          <w:sz w:val="24"/>
          <w:szCs w:val="24"/>
        </w:rPr>
        <w:t xml:space="preserve">qui ne sont pas en situation de handicap </w:t>
      </w:r>
      <w:r w:rsidR="00F61FCE" w:rsidRPr="000A56CD">
        <w:rPr>
          <w:rFonts w:ascii="Calibri" w:eastAsia="Calibri" w:hAnsi="Calibri" w:cs="Calibri"/>
          <w:color w:val="auto"/>
          <w:sz w:val="24"/>
          <w:szCs w:val="24"/>
        </w:rPr>
        <w:t xml:space="preserve">étaient plus satisfaites des entrevues virtuelles </w:t>
      </w:r>
      <w:r w:rsidR="00696B0C" w:rsidRPr="000A56CD">
        <w:rPr>
          <w:rFonts w:ascii="Calibri" w:eastAsia="Calibri" w:hAnsi="Calibri" w:cs="Calibri"/>
          <w:color w:val="auto"/>
          <w:sz w:val="24"/>
          <w:szCs w:val="24"/>
        </w:rPr>
        <w:t xml:space="preserve">(85,2 %) que </w:t>
      </w:r>
      <w:r w:rsidR="004017E2" w:rsidRPr="000A56CD">
        <w:rPr>
          <w:rFonts w:ascii="Calibri" w:eastAsia="Calibri" w:hAnsi="Calibri" w:cs="Calibri"/>
          <w:color w:val="auto"/>
          <w:sz w:val="24"/>
          <w:szCs w:val="24"/>
        </w:rPr>
        <w:t>l</w:t>
      </w:r>
      <w:r w:rsidR="00696B0C" w:rsidRPr="000A56CD">
        <w:rPr>
          <w:rFonts w:ascii="Calibri" w:eastAsia="Calibri" w:hAnsi="Calibri" w:cs="Calibri"/>
          <w:color w:val="auto"/>
          <w:sz w:val="24"/>
          <w:szCs w:val="24"/>
        </w:rPr>
        <w:t xml:space="preserve">es personnes </w:t>
      </w:r>
      <w:r>
        <w:rPr>
          <w:rFonts w:ascii="Calibri" w:eastAsia="Calibri" w:hAnsi="Calibri" w:cs="Calibri"/>
          <w:color w:val="auto"/>
          <w:sz w:val="24"/>
          <w:szCs w:val="24"/>
        </w:rPr>
        <w:t xml:space="preserve">en situation de </w:t>
      </w:r>
      <w:r w:rsidR="00696B0C" w:rsidRPr="000A56CD">
        <w:rPr>
          <w:rFonts w:ascii="Calibri" w:eastAsia="Calibri" w:hAnsi="Calibri" w:cs="Calibri"/>
          <w:color w:val="auto"/>
          <w:sz w:val="24"/>
          <w:szCs w:val="24"/>
        </w:rPr>
        <w:t>handicap (79,9</w:t>
      </w:r>
      <w:r w:rsidR="004017E2" w:rsidRPr="000A56CD">
        <w:t> </w:t>
      </w:r>
      <w:r w:rsidR="00696B0C" w:rsidRPr="000A56CD">
        <w:rPr>
          <w:rFonts w:ascii="Calibri" w:eastAsia="Calibri" w:hAnsi="Calibri" w:cs="Calibri"/>
          <w:color w:val="auto"/>
          <w:sz w:val="24"/>
          <w:szCs w:val="24"/>
        </w:rPr>
        <w:t>%)</w:t>
      </w:r>
      <w:r>
        <w:rPr>
          <w:rFonts w:ascii="Calibri" w:eastAsia="Calibri" w:hAnsi="Calibri" w:cs="Calibri"/>
          <w:color w:val="auto"/>
          <w:sz w:val="24"/>
          <w:szCs w:val="24"/>
        </w:rPr>
        <w:t>, c</w:t>
      </w:r>
      <w:r w:rsidRPr="000A56CD">
        <w:rPr>
          <w:rFonts w:ascii="Calibri" w:eastAsia="Calibri" w:hAnsi="Calibri" w:cs="Calibri"/>
          <w:color w:val="auto"/>
          <w:sz w:val="24"/>
          <w:szCs w:val="24"/>
        </w:rPr>
        <w:t xml:space="preserve">omme le montre </w:t>
      </w:r>
      <w:r w:rsidR="007D7BA3">
        <w:rPr>
          <w:rFonts w:ascii="Calibri" w:eastAsia="Calibri" w:hAnsi="Calibri" w:cs="Calibri"/>
          <w:color w:val="auto"/>
          <w:sz w:val="24"/>
          <w:szCs w:val="24"/>
        </w:rPr>
        <w:t>le tableau 17</w:t>
      </w:r>
      <w:r>
        <w:rPr>
          <w:rFonts w:ascii="Calibri" w:eastAsia="Calibri" w:hAnsi="Calibri" w:cs="Calibri"/>
          <w:color w:val="auto"/>
          <w:sz w:val="24"/>
          <w:szCs w:val="24"/>
        </w:rPr>
        <w:t>.</w:t>
      </w:r>
    </w:p>
    <w:p w14:paraId="597AE87C" w14:textId="77777777" w:rsidR="00555A79" w:rsidRDefault="00555A79" w:rsidP="00D56D58">
      <w:pPr>
        <w:keepNext/>
        <w:spacing w:after="0" w:line="240" w:lineRule="auto"/>
        <w:contextualSpacing/>
        <w:rPr>
          <w:rFonts w:ascii="Calibri" w:eastAsia="Calibri" w:hAnsi="Calibri" w:cs="Calibri"/>
          <w:b/>
          <w:bCs/>
          <w:color w:val="auto"/>
          <w:sz w:val="24"/>
          <w:szCs w:val="24"/>
        </w:rPr>
      </w:pPr>
    </w:p>
    <w:p w14:paraId="02527E5D" w14:textId="48621943" w:rsidR="00352496" w:rsidRDefault="00352496" w:rsidP="005554C4">
      <w:pPr>
        <w:spacing w:after="0" w:line="240" w:lineRule="auto"/>
        <w:contextualSpacing/>
        <w:jc w:val="center"/>
        <w:rPr>
          <w:rFonts w:ascii="Calibri" w:eastAsia="Calibri" w:hAnsi="Calibri" w:cs="Calibri"/>
          <w:b/>
          <w:bCs/>
          <w:color w:val="auto"/>
          <w:sz w:val="24"/>
          <w:szCs w:val="24"/>
        </w:rPr>
      </w:pPr>
    </w:p>
    <w:p w14:paraId="0D0A45E3" w14:textId="77777777" w:rsidR="00E0087C" w:rsidRDefault="00E0087C">
      <w:pPr>
        <w:spacing w:after="0" w:line="240" w:lineRule="auto"/>
        <w:contextualSpacing/>
        <w:rPr>
          <w:rFonts w:ascii="Calibri" w:eastAsia="Calibri" w:hAnsi="Calibri" w:cs="Calibri"/>
          <w:b/>
          <w:bCs/>
          <w:color w:val="auto"/>
          <w:sz w:val="24"/>
          <w:szCs w:val="24"/>
        </w:rPr>
      </w:pPr>
    </w:p>
    <w:p w14:paraId="60F329EF" w14:textId="77777777" w:rsidR="006E5ADB" w:rsidRDefault="00BE0E51" w:rsidP="00D56D58">
      <w:pPr>
        <w:keepNext/>
        <w:spacing w:after="0" w:line="240" w:lineRule="auto"/>
        <w:contextualSpacing/>
        <w:jc w:val="center"/>
        <w:rPr>
          <w:rFonts w:ascii="Calibri" w:eastAsia="Calibri" w:hAnsi="Calibri" w:cs="Calibri"/>
          <w:b/>
          <w:bCs/>
          <w:color w:val="auto"/>
          <w:sz w:val="24"/>
          <w:szCs w:val="24"/>
        </w:rPr>
      </w:pPr>
      <w:r w:rsidRPr="00723409">
        <w:rPr>
          <w:rFonts w:ascii="Calibri" w:eastAsia="Calibri" w:hAnsi="Calibri" w:cs="Calibri"/>
          <w:b/>
          <w:bCs/>
          <w:color w:val="auto"/>
          <w:sz w:val="24"/>
          <w:szCs w:val="24"/>
        </w:rPr>
        <w:t>Tableau 17</w:t>
      </w:r>
      <w:r>
        <w:rPr>
          <w:rFonts w:ascii="Calibri" w:eastAsia="Calibri" w:hAnsi="Calibri" w:cs="Calibri"/>
          <w:b/>
          <w:bCs/>
          <w:color w:val="auto"/>
          <w:sz w:val="24"/>
          <w:szCs w:val="24"/>
        </w:rPr>
        <w:t> </w:t>
      </w:r>
    </w:p>
    <w:p w14:paraId="4F7B7041" w14:textId="3EED9BFB" w:rsidR="00DC0119" w:rsidRDefault="00975662" w:rsidP="00723409">
      <w:pPr>
        <w:keepNext/>
        <w:spacing w:after="0" w:line="240" w:lineRule="auto"/>
        <w:contextualSpacing/>
        <w:jc w:val="center"/>
        <w:rPr>
          <w:rFonts w:ascii="Calibri" w:eastAsia="Calibri" w:hAnsi="Calibri" w:cs="Calibri"/>
          <w:b/>
          <w:bCs/>
          <w:color w:val="auto"/>
          <w:sz w:val="24"/>
          <w:szCs w:val="24"/>
        </w:rPr>
      </w:pPr>
      <w:r>
        <w:rPr>
          <w:rFonts w:ascii="Calibri" w:eastAsia="Calibri" w:hAnsi="Calibri" w:cs="Calibri"/>
          <w:b/>
          <w:bCs/>
          <w:color w:val="auto"/>
          <w:sz w:val="24"/>
          <w:szCs w:val="24"/>
        </w:rPr>
        <w:t xml:space="preserve">Employés qui étaient satisfaits de leur expérience </w:t>
      </w:r>
      <w:r w:rsidR="00E15988">
        <w:rPr>
          <w:rFonts w:ascii="Calibri" w:eastAsia="Calibri" w:hAnsi="Calibri" w:cs="Calibri"/>
          <w:b/>
          <w:bCs/>
          <w:color w:val="auto"/>
          <w:sz w:val="24"/>
          <w:szCs w:val="24"/>
        </w:rPr>
        <w:t>à l’égard des</w:t>
      </w:r>
      <w:r w:rsidR="00C73667" w:rsidRPr="000A56CD">
        <w:rPr>
          <w:rFonts w:ascii="Calibri" w:eastAsia="Calibri" w:hAnsi="Calibri" w:cs="Calibri"/>
          <w:b/>
          <w:bCs/>
          <w:color w:val="auto"/>
          <w:sz w:val="24"/>
          <w:szCs w:val="24"/>
        </w:rPr>
        <w:t xml:space="preserve"> entre</w:t>
      </w:r>
      <w:r w:rsidR="001E1395" w:rsidRPr="000A56CD">
        <w:rPr>
          <w:rFonts w:ascii="Calibri" w:eastAsia="Calibri" w:hAnsi="Calibri" w:cs="Calibri"/>
          <w:b/>
          <w:bCs/>
          <w:color w:val="auto"/>
          <w:sz w:val="24"/>
          <w:szCs w:val="24"/>
        </w:rPr>
        <w:t>vues</w:t>
      </w:r>
      <w:r w:rsidR="00C73667" w:rsidRPr="000A56CD">
        <w:rPr>
          <w:rFonts w:ascii="Calibri" w:eastAsia="Calibri" w:hAnsi="Calibri" w:cs="Calibri"/>
          <w:b/>
          <w:bCs/>
          <w:color w:val="auto"/>
          <w:sz w:val="24"/>
          <w:szCs w:val="24"/>
        </w:rPr>
        <w:t xml:space="preserve"> virtuel</w:t>
      </w:r>
      <w:r w:rsidR="001E1395" w:rsidRPr="000A56CD">
        <w:rPr>
          <w:rFonts w:ascii="Calibri" w:eastAsia="Calibri" w:hAnsi="Calibri" w:cs="Calibri"/>
          <w:b/>
          <w:bCs/>
          <w:color w:val="auto"/>
          <w:sz w:val="24"/>
          <w:szCs w:val="24"/>
        </w:rPr>
        <w:t>les</w:t>
      </w:r>
      <w:r>
        <w:rPr>
          <w:rFonts w:ascii="Calibri" w:eastAsia="Calibri" w:hAnsi="Calibri" w:cs="Calibri"/>
          <w:b/>
          <w:bCs/>
          <w:color w:val="auto"/>
          <w:sz w:val="24"/>
          <w:szCs w:val="24"/>
        </w:rPr>
        <w:t xml:space="preserve"> en comparaison </w:t>
      </w:r>
      <w:r w:rsidR="007C7046">
        <w:rPr>
          <w:rFonts w:ascii="Calibri" w:eastAsia="Calibri" w:hAnsi="Calibri" w:cs="Calibri"/>
          <w:b/>
          <w:bCs/>
          <w:color w:val="auto"/>
          <w:sz w:val="24"/>
          <w:szCs w:val="24"/>
        </w:rPr>
        <w:t>aux</w:t>
      </w:r>
      <w:r>
        <w:rPr>
          <w:rFonts w:ascii="Calibri" w:eastAsia="Calibri" w:hAnsi="Calibri" w:cs="Calibri"/>
          <w:b/>
          <w:bCs/>
          <w:color w:val="auto"/>
          <w:sz w:val="24"/>
          <w:szCs w:val="24"/>
        </w:rPr>
        <w:t xml:space="preserve"> entrevues en personne, </w:t>
      </w:r>
      <w:r w:rsidR="00FB6C7D">
        <w:rPr>
          <w:rFonts w:ascii="Calibri" w:eastAsia="Calibri" w:hAnsi="Calibri" w:cs="Calibri"/>
          <w:b/>
          <w:bCs/>
          <w:color w:val="auto"/>
          <w:sz w:val="24"/>
          <w:szCs w:val="24"/>
        </w:rPr>
        <w:t>selon la présence et la sévérité du handicap</w:t>
      </w:r>
      <w:r>
        <w:rPr>
          <w:rFonts w:ascii="Calibri" w:eastAsia="Calibri" w:hAnsi="Calibri" w:cs="Calibri"/>
          <w:b/>
          <w:bCs/>
          <w:color w:val="auto"/>
          <w:sz w:val="24"/>
          <w:szCs w:val="24"/>
        </w:rPr>
        <w:t>*</w:t>
      </w:r>
    </w:p>
    <w:tbl>
      <w:tblPr>
        <w:tblStyle w:val="TableNormal1"/>
        <w:tblpPr w:leftFromText="180" w:rightFromText="180" w:bottomFromText="115" w:vertAnchor="text" w:horzAnchor="margin" w:tblpY="125"/>
        <w:tblW w:w="87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mployés qui ont indiqué que les entrevues virtuelles leur ont permis de démontrer leurs compétences, selon la présence et la sévérité du handicap"/>
      </w:tblPr>
      <w:tblGrid>
        <w:gridCol w:w="2180"/>
        <w:gridCol w:w="2180"/>
        <w:gridCol w:w="2180"/>
        <w:gridCol w:w="2180"/>
      </w:tblGrid>
      <w:tr w:rsidR="00DC0119" w:rsidRPr="000A56CD" w14:paraId="04D74404" w14:textId="77777777" w:rsidTr="009754D4">
        <w:trPr>
          <w:trHeight w:val="364"/>
          <w:tblHeader/>
        </w:trPr>
        <w:tc>
          <w:tcPr>
            <w:tcW w:w="2180" w:type="dxa"/>
            <w:shd w:val="clear" w:color="auto" w:fill="D9E1F2"/>
            <w:tcMar>
              <w:top w:w="144" w:type="dxa"/>
              <w:left w:w="115" w:type="dxa"/>
              <w:bottom w:w="144" w:type="dxa"/>
              <w:right w:w="115" w:type="dxa"/>
            </w:tcMar>
          </w:tcPr>
          <w:p w14:paraId="6940301E" w14:textId="77777777" w:rsidR="00DC0119" w:rsidRPr="0018666D" w:rsidRDefault="00DC0119" w:rsidP="009754D4">
            <w:pPr>
              <w:rPr>
                <w:rFonts w:ascii="Calibri" w:hAnsi="Calibri" w:cs="Calibri"/>
                <w:b/>
                <w:bCs/>
                <w:color w:val="auto"/>
                <w:sz w:val="24"/>
                <w:szCs w:val="24"/>
              </w:rPr>
            </w:pPr>
            <w:r w:rsidRPr="0018666D">
              <w:rPr>
                <w:rFonts w:ascii="Calibri" w:hAnsi="Calibri"/>
                <w:b/>
                <w:bCs/>
                <w:color w:val="auto"/>
                <w:sz w:val="24"/>
                <w:szCs w:val="24"/>
              </w:rPr>
              <w:t xml:space="preserve">Employés </w:t>
            </w:r>
            <w:r w:rsidRPr="0018666D">
              <w:rPr>
                <w:rFonts w:ascii="Calibri" w:eastAsia="Segoe UI Semilight" w:hAnsi="Calibri" w:cs="Calibri"/>
                <w:b/>
                <w:bCs/>
                <w:color w:val="auto"/>
                <w:sz w:val="24"/>
                <w:szCs w:val="24"/>
              </w:rPr>
              <w:t>qui ne sont pas en situation de handicap</w:t>
            </w:r>
          </w:p>
        </w:tc>
        <w:tc>
          <w:tcPr>
            <w:tcW w:w="2180" w:type="dxa"/>
            <w:shd w:val="clear" w:color="auto" w:fill="D9E1F2"/>
            <w:vAlign w:val="center"/>
          </w:tcPr>
          <w:p w14:paraId="5E82DC38" w14:textId="77777777" w:rsidR="00DC0119" w:rsidRPr="000A56CD" w:rsidRDefault="00DC0119" w:rsidP="009754D4">
            <w:pPr>
              <w:rPr>
                <w:rFonts w:ascii="Calibri" w:hAnsi="Calibri" w:cs="Calibri"/>
                <w:b/>
                <w:bCs/>
                <w:color w:val="auto"/>
                <w:sz w:val="24"/>
                <w:szCs w:val="24"/>
              </w:rPr>
            </w:pPr>
            <w:r w:rsidRPr="000A56CD">
              <w:rPr>
                <w:rFonts w:ascii="Calibri" w:hAnsi="Calibri"/>
                <w:b/>
                <w:bCs/>
                <w:color w:val="auto"/>
                <w:sz w:val="24"/>
                <w:szCs w:val="24"/>
              </w:rPr>
              <w:t xml:space="preserve">Employés </w:t>
            </w:r>
            <w:r>
              <w:rPr>
                <w:rFonts w:ascii="Calibri" w:hAnsi="Calibri"/>
                <w:b/>
                <w:bCs/>
                <w:color w:val="auto"/>
                <w:sz w:val="24"/>
                <w:szCs w:val="24"/>
              </w:rPr>
              <w:t xml:space="preserve">en situation de </w:t>
            </w:r>
            <w:r w:rsidRPr="000A56CD">
              <w:rPr>
                <w:rFonts w:ascii="Calibri" w:hAnsi="Calibri"/>
                <w:b/>
                <w:bCs/>
                <w:color w:val="auto"/>
                <w:sz w:val="24"/>
                <w:szCs w:val="24"/>
              </w:rPr>
              <w:t>handicap</w:t>
            </w:r>
          </w:p>
        </w:tc>
        <w:tc>
          <w:tcPr>
            <w:tcW w:w="2180" w:type="dxa"/>
            <w:shd w:val="clear" w:color="auto" w:fill="D9E1F2"/>
            <w:tcMar>
              <w:top w:w="0" w:type="dxa"/>
              <w:left w:w="108" w:type="dxa"/>
              <w:bottom w:w="0" w:type="dxa"/>
              <w:right w:w="108" w:type="dxa"/>
            </w:tcMar>
            <w:vAlign w:val="center"/>
          </w:tcPr>
          <w:p w14:paraId="5D472AB5" w14:textId="77777777" w:rsidR="00DC0119" w:rsidRPr="000A56CD" w:rsidRDefault="00DC0119" w:rsidP="009754D4">
            <w:pPr>
              <w:rPr>
                <w:rFonts w:ascii="Calibri" w:hAnsi="Calibri" w:cs="Calibri"/>
                <w:b/>
                <w:bCs/>
                <w:color w:val="auto"/>
                <w:sz w:val="24"/>
                <w:szCs w:val="24"/>
                <w:highlight w:val="yellow"/>
              </w:rPr>
            </w:pPr>
            <w:r>
              <w:rPr>
                <w:rFonts w:ascii="Calibri" w:hAnsi="Calibri"/>
                <w:b/>
                <w:bCs/>
                <w:color w:val="auto"/>
                <w:sz w:val="24"/>
                <w:szCs w:val="24"/>
              </w:rPr>
              <w:t>H</w:t>
            </w:r>
            <w:r w:rsidRPr="000A56CD">
              <w:rPr>
                <w:rFonts w:ascii="Calibri" w:hAnsi="Calibri"/>
                <w:b/>
                <w:bCs/>
                <w:color w:val="auto"/>
                <w:sz w:val="24"/>
                <w:szCs w:val="24"/>
              </w:rPr>
              <w:t xml:space="preserve">andicaps moins </w:t>
            </w:r>
            <w:r>
              <w:rPr>
                <w:rFonts w:ascii="Calibri" w:hAnsi="Calibri"/>
                <w:b/>
                <w:bCs/>
                <w:color w:val="auto"/>
                <w:sz w:val="24"/>
                <w:szCs w:val="24"/>
              </w:rPr>
              <w:t>sévère</w:t>
            </w:r>
            <w:r w:rsidRPr="000A56CD">
              <w:rPr>
                <w:rFonts w:ascii="Calibri" w:hAnsi="Calibri"/>
                <w:b/>
                <w:bCs/>
                <w:color w:val="auto"/>
                <w:sz w:val="24"/>
                <w:szCs w:val="24"/>
              </w:rPr>
              <w:t>s</w:t>
            </w:r>
          </w:p>
        </w:tc>
        <w:tc>
          <w:tcPr>
            <w:tcW w:w="2180" w:type="dxa"/>
            <w:shd w:val="clear" w:color="auto" w:fill="D9E1F2"/>
            <w:vAlign w:val="center"/>
          </w:tcPr>
          <w:p w14:paraId="0E3E3DD8" w14:textId="77777777" w:rsidR="00DC0119" w:rsidRPr="000A56CD" w:rsidRDefault="00DC0119" w:rsidP="009754D4">
            <w:pPr>
              <w:rPr>
                <w:rFonts w:ascii="Calibri" w:hAnsi="Calibri" w:cs="Calibri"/>
                <w:b/>
                <w:bCs/>
                <w:color w:val="auto"/>
                <w:sz w:val="24"/>
                <w:szCs w:val="24"/>
                <w:highlight w:val="yellow"/>
              </w:rPr>
            </w:pPr>
            <w:r>
              <w:rPr>
                <w:rFonts w:ascii="Calibri" w:hAnsi="Calibri"/>
                <w:b/>
                <w:bCs/>
                <w:color w:val="auto"/>
                <w:sz w:val="24"/>
                <w:szCs w:val="24"/>
              </w:rPr>
              <w:t>H</w:t>
            </w:r>
            <w:r w:rsidRPr="000A56CD">
              <w:rPr>
                <w:rFonts w:ascii="Calibri" w:hAnsi="Calibri"/>
                <w:b/>
                <w:bCs/>
                <w:color w:val="auto"/>
                <w:sz w:val="24"/>
                <w:szCs w:val="24"/>
              </w:rPr>
              <w:t xml:space="preserve">andicaps plus </w:t>
            </w:r>
            <w:r>
              <w:rPr>
                <w:rFonts w:ascii="Calibri" w:hAnsi="Calibri"/>
                <w:b/>
                <w:bCs/>
                <w:color w:val="auto"/>
                <w:sz w:val="24"/>
                <w:szCs w:val="24"/>
              </w:rPr>
              <w:t>sévère</w:t>
            </w:r>
            <w:r w:rsidRPr="000A56CD">
              <w:rPr>
                <w:rFonts w:ascii="Calibri" w:hAnsi="Calibri"/>
                <w:b/>
                <w:bCs/>
                <w:color w:val="auto"/>
                <w:sz w:val="24"/>
                <w:szCs w:val="24"/>
              </w:rPr>
              <w:t>s</w:t>
            </w:r>
          </w:p>
        </w:tc>
      </w:tr>
      <w:tr w:rsidR="00DC0119" w:rsidRPr="000A56CD" w14:paraId="22B8DEBA" w14:textId="77777777" w:rsidTr="00741F16">
        <w:trPr>
          <w:trHeight w:val="412"/>
        </w:trPr>
        <w:tc>
          <w:tcPr>
            <w:tcW w:w="2180" w:type="dxa"/>
            <w:tcMar>
              <w:top w:w="144" w:type="dxa"/>
              <w:left w:w="115" w:type="dxa"/>
              <w:bottom w:w="144" w:type="dxa"/>
              <w:right w:w="115" w:type="dxa"/>
            </w:tcMar>
            <w:hideMark/>
          </w:tcPr>
          <w:p w14:paraId="5158F7F0" w14:textId="670DC24C" w:rsidR="00DC0119" w:rsidRPr="00DC0119" w:rsidRDefault="00DC0119" w:rsidP="00723409">
            <w:pPr>
              <w:pStyle w:val="NoSpacing"/>
              <w:widowControl w:val="0"/>
              <w:rPr>
                <w:rFonts w:ascii="Calibri" w:hAnsi="Calibri"/>
                <w:sz w:val="24"/>
                <w:szCs w:val="24"/>
                <w:lang w:val="fr-CA"/>
              </w:rPr>
            </w:pPr>
            <w:r w:rsidRPr="00DC0119">
              <w:rPr>
                <w:rFonts w:ascii="Calibri" w:hAnsi="Calibri"/>
                <w:sz w:val="24"/>
                <w:szCs w:val="24"/>
                <w:lang w:val="fr-CA"/>
              </w:rPr>
              <w:t>85,2 %</w:t>
            </w:r>
          </w:p>
        </w:tc>
        <w:tc>
          <w:tcPr>
            <w:tcW w:w="2180" w:type="dxa"/>
            <w:tcMar>
              <w:top w:w="144" w:type="dxa"/>
              <w:left w:w="115" w:type="dxa"/>
              <w:bottom w:w="144" w:type="dxa"/>
              <w:right w:w="115" w:type="dxa"/>
            </w:tcMar>
          </w:tcPr>
          <w:p w14:paraId="5D2C8BA7" w14:textId="5C40C59A" w:rsidR="00DC0119" w:rsidRPr="00DC0119" w:rsidRDefault="00DC0119" w:rsidP="00723409">
            <w:pPr>
              <w:pStyle w:val="NoSpacing"/>
              <w:widowControl w:val="0"/>
              <w:rPr>
                <w:rFonts w:ascii="Calibri" w:hAnsi="Calibri"/>
                <w:sz w:val="24"/>
                <w:szCs w:val="24"/>
                <w:lang w:val="fr-CA"/>
              </w:rPr>
            </w:pPr>
            <w:r w:rsidRPr="00DC0119">
              <w:rPr>
                <w:rFonts w:ascii="Calibri" w:hAnsi="Calibri"/>
                <w:sz w:val="24"/>
                <w:szCs w:val="24"/>
                <w:lang w:val="fr-CA"/>
              </w:rPr>
              <w:t>79,9 %</w:t>
            </w:r>
          </w:p>
        </w:tc>
        <w:tc>
          <w:tcPr>
            <w:tcW w:w="2180" w:type="dxa"/>
            <w:noWrap/>
            <w:tcMar>
              <w:top w:w="144" w:type="dxa"/>
              <w:left w:w="115" w:type="dxa"/>
              <w:bottom w:w="144" w:type="dxa"/>
              <w:right w:w="115" w:type="dxa"/>
            </w:tcMar>
            <w:hideMark/>
          </w:tcPr>
          <w:p w14:paraId="10F65ADD" w14:textId="0B498D50" w:rsidR="00DC0119" w:rsidRPr="00DC0119" w:rsidRDefault="00DC0119" w:rsidP="00723409">
            <w:pPr>
              <w:pStyle w:val="NoSpacing"/>
              <w:widowControl w:val="0"/>
              <w:rPr>
                <w:rFonts w:ascii="Calibri" w:hAnsi="Calibri"/>
                <w:sz w:val="24"/>
                <w:szCs w:val="24"/>
                <w:lang w:val="fr-CA"/>
              </w:rPr>
            </w:pPr>
            <w:r w:rsidRPr="00DC0119">
              <w:rPr>
                <w:rFonts w:ascii="Calibri" w:hAnsi="Calibri"/>
                <w:sz w:val="24"/>
                <w:szCs w:val="24"/>
                <w:lang w:val="fr-CA"/>
              </w:rPr>
              <w:t>80,4 %</w:t>
            </w:r>
          </w:p>
        </w:tc>
        <w:tc>
          <w:tcPr>
            <w:tcW w:w="2180" w:type="dxa"/>
            <w:noWrap/>
            <w:tcMar>
              <w:top w:w="144" w:type="dxa"/>
              <w:left w:w="115" w:type="dxa"/>
              <w:bottom w:w="144" w:type="dxa"/>
              <w:right w:w="115" w:type="dxa"/>
            </w:tcMar>
            <w:hideMark/>
          </w:tcPr>
          <w:p w14:paraId="560897EA" w14:textId="77D8FE68" w:rsidR="00DC0119" w:rsidRPr="00DC0119" w:rsidRDefault="00DC0119" w:rsidP="00723409">
            <w:pPr>
              <w:pStyle w:val="NoSpacing"/>
              <w:widowControl w:val="0"/>
              <w:rPr>
                <w:rFonts w:ascii="Calibri" w:hAnsi="Calibri"/>
                <w:sz w:val="24"/>
                <w:szCs w:val="24"/>
                <w:lang w:val="fr-CA"/>
              </w:rPr>
            </w:pPr>
            <w:r w:rsidRPr="00DC0119">
              <w:rPr>
                <w:rFonts w:ascii="Calibri" w:hAnsi="Calibri"/>
                <w:sz w:val="24"/>
                <w:szCs w:val="24"/>
                <w:lang w:val="fr-CA"/>
              </w:rPr>
              <w:t>75,8 %</w:t>
            </w:r>
          </w:p>
        </w:tc>
      </w:tr>
    </w:tbl>
    <w:p w14:paraId="57A3A3BB" w14:textId="3BCD1114" w:rsidR="00DC0119" w:rsidRDefault="00DC0119" w:rsidP="00723409">
      <w:pPr>
        <w:keepLines w:val="0"/>
        <w:widowControl w:val="0"/>
        <w:spacing w:after="0" w:line="240" w:lineRule="auto"/>
        <w:contextualSpacing/>
        <w:rPr>
          <w:rFonts w:ascii="Calibri" w:eastAsia="Calibri" w:hAnsi="Calibri" w:cs="Calibri"/>
          <w:b/>
          <w:bCs/>
          <w:color w:val="auto"/>
          <w:sz w:val="24"/>
          <w:szCs w:val="24"/>
        </w:rPr>
      </w:pPr>
    </w:p>
    <w:p w14:paraId="4515056E" w14:textId="77777777" w:rsidR="00DC0119" w:rsidRPr="000A56CD" w:rsidRDefault="00DC0119" w:rsidP="00723409">
      <w:pPr>
        <w:keepLines w:val="0"/>
        <w:widowControl w:val="0"/>
        <w:spacing w:after="0" w:line="240" w:lineRule="auto"/>
        <w:contextualSpacing/>
        <w:rPr>
          <w:rFonts w:ascii="Calibri" w:eastAsia="Calibri" w:hAnsi="Calibri" w:cs="Calibri"/>
          <w:b/>
          <w:bCs/>
          <w:color w:val="auto"/>
          <w:sz w:val="24"/>
          <w:szCs w:val="24"/>
        </w:rPr>
      </w:pPr>
    </w:p>
    <w:p w14:paraId="2F7C8468" w14:textId="77777777" w:rsidR="00F330D5" w:rsidRPr="000A56CD" w:rsidRDefault="00F330D5" w:rsidP="00723409">
      <w:pPr>
        <w:pStyle w:val="NoSpacing"/>
        <w:widowControl w:val="0"/>
        <w:rPr>
          <w:b/>
          <w:bCs/>
          <w:lang w:val="fr-CA"/>
        </w:rPr>
      </w:pPr>
    </w:p>
    <w:p w14:paraId="56F05815" w14:textId="5F6BA2B4" w:rsidR="00210559" w:rsidRDefault="00210559" w:rsidP="00723409">
      <w:pPr>
        <w:pStyle w:val="NoSpacing"/>
        <w:widowControl w:val="0"/>
        <w:rPr>
          <w:lang w:val="fr-CA"/>
        </w:rPr>
      </w:pPr>
    </w:p>
    <w:p w14:paraId="3F4DBCF7" w14:textId="245726F3" w:rsidR="007809B3" w:rsidRDefault="007809B3" w:rsidP="00723409">
      <w:pPr>
        <w:pStyle w:val="NoSpacing"/>
        <w:widowControl w:val="0"/>
        <w:rPr>
          <w:lang w:val="fr-CA"/>
        </w:rPr>
      </w:pPr>
    </w:p>
    <w:p w14:paraId="3E7DFC3D" w14:textId="02428056" w:rsidR="007809B3" w:rsidRDefault="007809B3" w:rsidP="00723409">
      <w:pPr>
        <w:pStyle w:val="NoSpacing"/>
        <w:widowControl w:val="0"/>
        <w:rPr>
          <w:lang w:val="fr-CA"/>
        </w:rPr>
      </w:pPr>
    </w:p>
    <w:p w14:paraId="1A5E891A" w14:textId="7DBC095E" w:rsidR="00DC0119" w:rsidRDefault="00DC0119" w:rsidP="00723409">
      <w:pPr>
        <w:pStyle w:val="NoSpacing"/>
        <w:widowControl w:val="0"/>
        <w:rPr>
          <w:lang w:val="fr-CA"/>
        </w:rPr>
      </w:pPr>
      <w:bookmarkStart w:id="25" w:name="_Hlk102982774"/>
    </w:p>
    <w:p w14:paraId="393C20ED" w14:textId="77777777" w:rsidR="00723409" w:rsidRDefault="00723409" w:rsidP="00723409">
      <w:pPr>
        <w:rPr>
          <w:rFonts w:eastAsia="Calibri"/>
        </w:rPr>
      </w:pPr>
    </w:p>
    <w:p w14:paraId="6AD8267A" w14:textId="5CC97FE3" w:rsidR="000B41A8" w:rsidRPr="00723409" w:rsidRDefault="00DC0119" w:rsidP="00723409">
      <w:pPr>
        <w:rPr>
          <w:rFonts w:ascii="Calibri" w:hAnsi="Calibri" w:cs="Calibri"/>
          <w:color w:val="auto"/>
          <w:sz w:val="24"/>
          <w:szCs w:val="24"/>
        </w:rPr>
      </w:pPr>
      <w:r w:rsidRPr="00723409">
        <w:rPr>
          <w:rFonts w:ascii="Calibri" w:hAnsi="Calibri" w:cs="Calibri"/>
          <w:color w:val="auto"/>
          <w:sz w:val="24"/>
          <w:szCs w:val="24"/>
        </w:rPr>
        <w:t xml:space="preserve">*La </w:t>
      </w:r>
      <w:r w:rsidR="009553BE" w:rsidRPr="00723409">
        <w:rPr>
          <w:rFonts w:ascii="Calibri" w:hAnsi="Calibri" w:cs="Calibri"/>
          <w:color w:val="auto"/>
          <w:sz w:val="24"/>
          <w:szCs w:val="24"/>
        </w:rPr>
        <w:t xml:space="preserve">différence entre les personnes ayant </w:t>
      </w:r>
      <w:r w:rsidR="00DB753D" w:rsidRPr="00723409">
        <w:rPr>
          <w:rFonts w:ascii="Calibri" w:hAnsi="Calibri" w:cs="Calibri"/>
          <w:color w:val="auto"/>
          <w:sz w:val="24"/>
          <w:szCs w:val="24"/>
        </w:rPr>
        <w:t>un</w:t>
      </w:r>
      <w:r w:rsidR="00453860" w:rsidRPr="00723409">
        <w:rPr>
          <w:rFonts w:ascii="Calibri" w:hAnsi="Calibri" w:cs="Calibri"/>
          <w:color w:val="auto"/>
          <w:sz w:val="24"/>
          <w:szCs w:val="24"/>
        </w:rPr>
        <w:t xml:space="preserve"> </w:t>
      </w:r>
      <w:r w:rsidR="009553BE" w:rsidRPr="00723409">
        <w:rPr>
          <w:rFonts w:ascii="Calibri" w:hAnsi="Calibri" w:cs="Calibri"/>
          <w:color w:val="auto"/>
          <w:sz w:val="24"/>
          <w:szCs w:val="24"/>
        </w:rPr>
        <w:t xml:space="preserve">handicap </w:t>
      </w:r>
      <w:r w:rsidR="00F51F59" w:rsidRPr="00723409">
        <w:rPr>
          <w:rFonts w:ascii="Calibri" w:hAnsi="Calibri" w:cs="Calibri"/>
          <w:color w:val="auto"/>
          <w:sz w:val="24"/>
          <w:szCs w:val="24"/>
        </w:rPr>
        <w:t xml:space="preserve">moins </w:t>
      </w:r>
      <w:r w:rsidR="00632217" w:rsidRPr="00723409">
        <w:rPr>
          <w:rFonts w:ascii="Calibri" w:hAnsi="Calibri" w:cs="Calibri"/>
          <w:color w:val="auto"/>
          <w:sz w:val="24"/>
          <w:szCs w:val="24"/>
        </w:rPr>
        <w:t>sévère</w:t>
      </w:r>
      <w:r w:rsidR="00F51F59" w:rsidRPr="00723409">
        <w:rPr>
          <w:rFonts w:ascii="Calibri" w:hAnsi="Calibri" w:cs="Calibri"/>
          <w:color w:val="auto"/>
          <w:sz w:val="24"/>
          <w:szCs w:val="24"/>
        </w:rPr>
        <w:t xml:space="preserve"> </w:t>
      </w:r>
      <w:r w:rsidR="00F50E5F" w:rsidRPr="00723409">
        <w:rPr>
          <w:rFonts w:ascii="Calibri" w:hAnsi="Calibri" w:cs="Calibri"/>
          <w:color w:val="auto"/>
          <w:sz w:val="24"/>
          <w:szCs w:val="24"/>
        </w:rPr>
        <w:t xml:space="preserve">et celles ayant </w:t>
      </w:r>
      <w:r w:rsidR="00DB753D" w:rsidRPr="00723409">
        <w:rPr>
          <w:rFonts w:ascii="Calibri" w:hAnsi="Calibri" w:cs="Calibri"/>
          <w:color w:val="auto"/>
          <w:sz w:val="24"/>
          <w:szCs w:val="24"/>
        </w:rPr>
        <w:t xml:space="preserve">un </w:t>
      </w:r>
      <w:r w:rsidR="009553BE" w:rsidRPr="00723409">
        <w:rPr>
          <w:rFonts w:ascii="Calibri" w:hAnsi="Calibri" w:cs="Calibri"/>
          <w:color w:val="auto"/>
          <w:sz w:val="24"/>
          <w:szCs w:val="24"/>
        </w:rPr>
        <w:t>handicap</w:t>
      </w:r>
      <w:r w:rsidR="00DB753D" w:rsidRPr="00723409">
        <w:rPr>
          <w:rFonts w:ascii="Calibri" w:hAnsi="Calibri" w:cs="Calibri"/>
          <w:color w:val="auto"/>
          <w:sz w:val="24"/>
          <w:szCs w:val="24"/>
        </w:rPr>
        <w:t xml:space="preserve"> </w:t>
      </w:r>
      <w:r w:rsidR="00F50E5F" w:rsidRPr="00723409">
        <w:rPr>
          <w:rFonts w:ascii="Calibri" w:hAnsi="Calibri" w:cs="Calibri"/>
          <w:color w:val="auto"/>
          <w:sz w:val="24"/>
          <w:szCs w:val="24"/>
        </w:rPr>
        <w:t xml:space="preserve">plus </w:t>
      </w:r>
      <w:r w:rsidR="00632217" w:rsidRPr="00723409">
        <w:rPr>
          <w:rFonts w:ascii="Calibri" w:hAnsi="Calibri" w:cs="Calibri"/>
          <w:color w:val="auto"/>
          <w:sz w:val="24"/>
          <w:szCs w:val="24"/>
        </w:rPr>
        <w:t>sévère</w:t>
      </w:r>
      <w:r w:rsidR="00F51F59" w:rsidRPr="00723409">
        <w:rPr>
          <w:rFonts w:ascii="Calibri" w:hAnsi="Calibri" w:cs="Calibri"/>
          <w:color w:val="auto"/>
          <w:sz w:val="24"/>
          <w:szCs w:val="24"/>
        </w:rPr>
        <w:t xml:space="preserve"> </w:t>
      </w:r>
      <w:r w:rsidR="009553BE" w:rsidRPr="00723409">
        <w:rPr>
          <w:rFonts w:ascii="Calibri" w:hAnsi="Calibri" w:cs="Calibri"/>
          <w:color w:val="auto"/>
          <w:sz w:val="24"/>
          <w:szCs w:val="24"/>
        </w:rPr>
        <w:t>n</w:t>
      </w:r>
      <w:r w:rsidR="000A56CD" w:rsidRPr="00723409">
        <w:rPr>
          <w:rFonts w:ascii="Calibri" w:hAnsi="Calibri" w:cs="Calibri"/>
          <w:color w:val="auto"/>
          <w:sz w:val="24"/>
          <w:szCs w:val="24"/>
        </w:rPr>
        <w:t>’</w:t>
      </w:r>
      <w:r w:rsidR="009553BE" w:rsidRPr="00723409">
        <w:rPr>
          <w:rFonts w:ascii="Calibri" w:hAnsi="Calibri" w:cs="Calibri"/>
          <w:color w:val="auto"/>
          <w:sz w:val="24"/>
          <w:szCs w:val="24"/>
        </w:rPr>
        <w:t>est pas statistiquement significative.</w:t>
      </w:r>
    </w:p>
    <w:p w14:paraId="6A859451" w14:textId="77777777" w:rsidR="00453860" w:rsidRPr="000A56CD" w:rsidRDefault="00453860">
      <w:pPr>
        <w:pStyle w:val="NoSpacing"/>
        <w:rPr>
          <w:rFonts w:ascii="Calibri" w:hAnsi="Calibri"/>
          <w:sz w:val="24"/>
          <w:szCs w:val="24"/>
          <w:lang w:val="fr-CA"/>
        </w:rPr>
      </w:pPr>
    </w:p>
    <w:p w14:paraId="01490DAF" w14:textId="7AE1DA71" w:rsidR="000B41A8" w:rsidRDefault="00C73667">
      <w:pPr>
        <w:pStyle w:val="Heading2"/>
        <w:rPr>
          <w:rFonts w:ascii="Calibri" w:hAnsi="Calibri" w:cs="Calibri"/>
          <w:color w:val="auto"/>
          <w:sz w:val="28"/>
          <w:szCs w:val="28"/>
        </w:rPr>
      </w:pPr>
      <w:bookmarkStart w:id="26" w:name="_Toc117081368"/>
      <w:bookmarkEnd w:id="25"/>
      <w:r w:rsidRPr="000A56CD">
        <w:rPr>
          <w:rFonts w:ascii="Calibri" w:hAnsi="Calibri" w:cs="Calibri"/>
          <w:color w:val="auto"/>
          <w:sz w:val="28"/>
          <w:szCs w:val="28"/>
        </w:rPr>
        <w:lastRenderedPageBreak/>
        <w:t>Mesures d</w:t>
      </w:r>
      <w:r w:rsidR="000A56CD" w:rsidRPr="000A56CD">
        <w:rPr>
          <w:rFonts w:ascii="Calibri" w:hAnsi="Calibri" w:cs="Calibri"/>
          <w:color w:val="auto"/>
          <w:sz w:val="28"/>
          <w:szCs w:val="28"/>
        </w:rPr>
        <w:t>’</w:t>
      </w:r>
      <w:r w:rsidR="009553BE" w:rsidRPr="000A56CD">
        <w:rPr>
          <w:rFonts w:ascii="Calibri" w:hAnsi="Calibri" w:cs="Calibri"/>
          <w:color w:val="auto"/>
          <w:sz w:val="28"/>
          <w:szCs w:val="28"/>
        </w:rPr>
        <w:t xml:space="preserve">adaptation </w:t>
      </w:r>
      <w:r w:rsidR="00453860" w:rsidRPr="000A56CD">
        <w:rPr>
          <w:rFonts w:ascii="Calibri" w:hAnsi="Calibri" w:cs="Calibri"/>
          <w:color w:val="auto"/>
          <w:sz w:val="28"/>
          <w:szCs w:val="28"/>
        </w:rPr>
        <w:t>aux fins de</w:t>
      </w:r>
      <w:r w:rsidR="009553BE" w:rsidRPr="000A56CD">
        <w:rPr>
          <w:rFonts w:ascii="Calibri" w:hAnsi="Calibri" w:cs="Calibri"/>
          <w:color w:val="auto"/>
          <w:sz w:val="28"/>
          <w:szCs w:val="28"/>
        </w:rPr>
        <w:t xml:space="preserve"> l</w:t>
      </w:r>
      <w:r w:rsidR="000A56CD" w:rsidRPr="000A56CD">
        <w:rPr>
          <w:rFonts w:ascii="Calibri" w:hAnsi="Calibri" w:cs="Calibri"/>
          <w:color w:val="auto"/>
          <w:sz w:val="28"/>
          <w:szCs w:val="28"/>
        </w:rPr>
        <w:t>’</w:t>
      </w:r>
      <w:r w:rsidR="009553BE" w:rsidRPr="000A56CD">
        <w:rPr>
          <w:rFonts w:ascii="Calibri" w:hAnsi="Calibri" w:cs="Calibri"/>
          <w:color w:val="auto"/>
          <w:sz w:val="28"/>
          <w:szCs w:val="28"/>
        </w:rPr>
        <w:t>évaluation</w:t>
      </w:r>
      <w:bookmarkEnd w:id="26"/>
      <w:r w:rsidR="009553BE" w:rsidRPr="000A56CD">
        <w:rPr>
          <w:rFonts w:ascii="Calibri" w:hAnsi="Calibri" w:cs="Calibri"/>
          <w:color w:val="auto"/>
          <w:sz w:val="28"/>
          <w:szCs w:val="28"/>
        </w:rPr>
        <w:t xml:space="preserve"> </w:t>
      </w:r>
    </w:p>
    <w:p w14:paraId="6EAEE11F" w14:textId="77777777" w:rsidR="008F6ABD" w:rsidRPr="008F6ABD" w:rsidRDefault="008F6ABD" w:rsidP="008F6ABD">
      <w:pPr>
        <w:keepLines w:val="0"/>
        <w:spacing w:after="0" w:line="240" w:lineRule="auto"/>
        <w:rPr>
          <w:rFonts w:ascii="Calibri" w:hAnsi="Calibri" w:cs="Calibri"/>
          <w:color w:val="auto"/>
          <w:sz w:val="24"/>
          <w:szCs w:val="24"/>
        </w:rPr>
      </w:pPr>
      <w:bookmarkStart w:id="27" w:name="_Hlk114234937"/>
      <w:bookmarkStart w:id="28" w:name="_Hlk114234938"/>
      <w:r w:rsidRPr="008F6ABD">
        <w:rPr>
          <w:rFonts w:ascii="Calibri" w:hAnsi="Calibri" w:cs="Calibri"/>
          <w:color w:val="auto"/>
          <w:sz w:val="24"/>
          <w:szCs w:val="24"/>
        </w:rPr>
        <w:t xml:space="preserve">Les mesures d’adaptation aux fins de l'évaluation comprennent tout changement apporté à la procédure, au format ou au contenu de l'évaluation pour éliminer les obstacles à une évaluation équitable et permettre à tous les candidats de démontrer comment ils répondent aux qualifications requises pour le poste. Les mesures d'adaptation aux fins de l'évaluation peuvent être classées en 5 grandes catégories : </w:t>
      </w:r>
    </w:p>
    <w:p w14:paraId="45FF6097" w14:textId="77777777" w:rsidR="008F6ABD" w:rsidRPr="008F6ABD" w:rsidRDefault="008F6ABD" w:rsidP="008F6ABD">
      <w:pPr>
        <w:keepLines w:val="0"/>
        <w:numPr>
          <w:ilvl w:val="0"/>
          <w:numId w:val="12"/>
        </w:numPr>
        <w:spacing w:after="0" w:line="240" w:lineRule="auto"/>
        <w:ind w:left="714" w:hanging="357"/>
        <w:rPr>
          <w:rFonts w:ascii="Calibri" w:hAnsi="Calibri" w:cs="Calibri"/>
          <w:color w:val="auto"/>
          <w:sz w:val="24"/>
          <w:szCs w:val="24"/>
        </w:rPr>
      </w:pPr>
      <w:r w:rsidRPr="008F6ABD">
        <w:rPr>
          <w:rFonts w:ascii="Calibri" w:hAnsi="Calibri" w:cs="Calibri"/>
          <w:color w:val="auto"/>
          <w:sz w:val="24"/>
          <w:szCs w:val="24"/>
        </w:rPr>
        <w:t>environnement du test;</w:t>
      </w:r>
    </w:p>
    <w:p w14:paraId="71296448" w14:textId="77777777" w:rsidR="008F6ABD" w:rsidRPr="008F6ABD" w:rsidRDefault="008F6ABD" w:rsidP="008F6ABD">
      <w:pPr>
        <w:keepLines w:val="0"/>
        <w:numPr>
          <w:ilvl w:val="0"/>
          <w:numId w:val="12"/>
        </w:numPr>
        <w:spacing w:after="0" w:line="240" w:lineRule="auto"/>
        <w:ind w:left="714" w:hanging="357"/>
        <w:rPr>
          <w:rFonts w:ascii="Calibri" w:hAnsi="Calibri" w:cs="Calibri"/>
          <w:color w:val="auto"/>
          <w:sz w:val="24"/>
          <w:szCs w:val="24"/>
        </w:rPr>
      </w:pPr>
      <w:r w:rsidRPr="008F6ABD">
        <w:rPr>
          <w:rFonts w:ascii="Calibri" w:hAnsi="Calibri" w:cs="Calibri"/>
          <w:color w:val="auto"/>
          <w:sz w:val="24"/>
          <w:szCs w:val="24"/>
        </w:rPr>
        <w:t xml:space="preserve">format du test; </w:t>
      </w:r>
    </w:p>
    <w:p w14:paraId="5BF91FC8" w14:textId="77777777" w:rsidR="008F6ABD" w:rsidRPr="008F6ABD" w:rsidRDefault="008F6ABD" w:rsidP="008F6ABD">
      <w:pPr>
        <w:keepLines w:val="0"/>
        <w:numPr>
          <w:ilvl w:val="0"/>
          <w:numId w:val="12"/>
        </w:numPr>
        <w:spacing w:after="0" w:line="240" w:lineRule="auto"/>
        <w:ind w:left="714" w:hanging="357"/>
        <w:rPr>
          <w:rFonts w:ascii="Calibri" w:hAnsi="Calibri" w:cs="Calibri"/>
          <w:color w:val="auto"/>
          <w:sz w:val="24"/>
          <w:szCs w:val="24"/>
        </w:rPr>
      </w:pPr>
      <w:r w:rsidRPr="008F6ABD">
        <w:rPr>
          <w:rFonts w:ascii="Calibri" w:hAnsi="Calibri" w:cs="Calibri"/>
          <w:color w:val="auto"/>
          <w:sz w:val="24"/>
          <w:szCs w:val="24"/>
        </w:rPr>
        <w:t xml:space="preserve">format des réponses; </w:t>
      </w:r>
    </w:p>
    <w:p w14:paraId="7F451EC8" w14:textId="77777777" w:rsidR="008F6ABD" w:rsidRPr="008F6ABD" w:rsidRDefault="008F6ABD" w:rsidP="008F6ABD">
      <w:pPr>
        <w:keepLines w:val="0"/>
        <w:numPr>
          <w:ilvl w:val="0"/>
          <w:numId w:val="12"/>
        </w:numPr>
        <w:spacing w:after="0" w:line="240" w:lineRule="auto"/>
        <w:ind w:left="714" w:hanging="357"/>
        <w:rPr>
          <w:rFonts w:ascii="Calibri" w:hAnsi="Calibri" w:cs="Calibri"/>
          <w:color w:val="auto"/>
          <w:sz w:val="24"/>
          <w:szCs w:val="24"/>
        </w:rPr>
      </w:pPr>
      <w:r w:rsidRPr="008F6ABD">
        <w:rPr>
          <w:rFonts w:ascii="Calibri" w:hAnsi="Calibri" w:cs="Calibri"/>
          <w:color w:val="auto"/>
          <w:sz w:val="24"/>
          <w:szCs w:val="24"/>
        </w:rPr>
        <w:t xml:space="preserve">programmation du test (date, heure); </w:t>
      </w:r>
    </w:p>
    <w:p w14:paraId="19BAEAC6" w14:textId="77777777" w:rsidR="008F6ABD" w:rsidRPr="008F6ABD" w:rsidRDefault="008F6ABD" w:rsidP="008F6ABD">
      <w:pPr>
        <w:keepLines w:val="0"/>
        <w:numPr>
          <w:ilvl w:val="0"/>
          <w:numId w:val="12"/>
        </w:numPr>
        <w:spacing w:after="0" w:line="240" w:lineRule="auto"/>
        <w:ind w:left="714" w:hanging="357"/>
        <w:rPr>
          <w:rFonts w:ascii="Calibri" w:hAnsi="Calibri" w:cs="Calibri"/>
          <w:color w:val="auto"/>
          <w:sz w:val="24"/>
          <w:szCs w:val="24"/>
        </w:rPr>
      </w:pPr>
      <w:r w:rsidRPr="008F6ABD">
        <w:rPr>
          <w:rFonts w:ascii="Calibri" w:hAnsi="Calibri" w:cs="Calibri"/>
          <w:color w:val="auto"/>
          <w:sz w:val="24"/>
          <w:szCs w:val="24"/>
        </w:rPr>
        <w:t xml:space="preserve">autre. </w:t>
      </w:r>
    </w:p>
    <w:p w14:paraId="3D3619EB" w14:textId="77777777" w:rsidR="008F6ABD" w:rsidRPr="008F6ABD" w:rsidRDefault="008F6ABD" w:rsidP="008F6ABD">
      <w:pPr>
        <w:keepLines w:val="0"/>
        <w:spacing w:after="0" w:line="240" w:lineRule="auto"/>
        <w:rPr>
          <w:rFonts w:ascii="Calibri" w:hAnsi="Calibri" w:cs="Calibri"/>
          <w:color w:val="auto"/>
          <w:sz w:val="24"/>
          <w:szCs w:val="24"/>
        </w:rPr>
      </w:pPr>
    </w:p>
    <w:p w14:paraId="388DA88C" w14:textId="2F8CB7F9" w:rsidR="00783B5E" w:rsidRPr="00783B5E" w:rsidRDefault="008F6ABD" w:rsidP="00783B5E">
      <w:pPr>
        <w:keepLines w:val="0"/>
        <w:spacing w:after="0" w:line="240" w:lineRule="auto"/>
        <w:rPr>
          <w:color w:val="auto"/>
        </w:rPr>
      </w:pPr>
      <w:r w:rsidRPr="008F6ABD">
        <w:rPr>
          <w:rFonts w:ascii="Calibri" w:hAnsi="Calibri" w:cs="Calibri"/>
          <w:color w:val="auto"/>
          <w:sz w:val="24"/>
          <w:szCs w:val="24"/>
        </w:rPr>
        <w:t xml:space="preserve">Il est important de noter que bien que la plupart des mesures d'adaptation en matière d'évaluation soient faites sur la base d’un handicap, les mesures d'adaptation peuvent être demandées pour tout besoin lié à </w:t>
      </w:r>
      <w:r w:rsidRPr="00D043B4">
        <w:rPr>
          <w:rFonts w:ascii="Calibri" w:hAnsi="Calibri" w:cs="Calibri"/>
          <w:color w:val="auto"/>
          <w:sz w:val="24"/>
          <w:szCs w:val="24"/>
        </w:rPr>
        <w:t xml:space="preserve">l'un des 13 motifs de discrimination interdits par la </w:t>
      </w:r>
      <w:hyperlink r:id="rId19" w:history="1">
        <w:r w:rsidRPr="00D043B4">
          <w:rPr>
            <w:rFonts w:ascii="Calibri" w:hAnsi="Calibri" w:cs="Calibri"/>
            <w:color w:val="5B315E" w:themeColor="accent2"/>
            <w:sz w:val="24"/>
            <w:szCs w:val="24"/>
            <w:u w:val="single"/>
          </w:rPr>
          <w:t>Loi canadienne sur les droits de la personne</w:t>
        </w:r>
      </w:hyperlink>
      <w:r w:rsidRPr="00D043B4">
        <w:rPr>
          <w:rFonts w:ascii="Calibri" w:hAnsi="Calibri" w:cs="Calibri"/>
          <w:color w:val="auto"/>
          <w:sz w:val="24"/>
          <w:szCs w:val="24"/>
        </w:rPr>
        <w:t xml:space="preserve">. </w:t>
      </w:r>
      <w:r w:rsidRPr="008F6ABD">
        <w:rPr>
          <w:rFonts w:ascii="Calibri" w:hAnsi="Calibri" w:cs="Calibri"/>
          <w:color w:val="auto"/>
          <w:sz w:val="24"/>
          <w:szCs w:val="24"/>
        </w:rPr>
        <w:t xml:space="preserve">Pour de plus amples renseignements, voir la </w:t>
      </w:r>
      <w:r w:rsidRPr="008F6ABD">
        <w:rPr>
          <w:rFonts w:ascii="Calibri" w:hAnsi="Calibri"/>
          <w:color w:val="auto"/>
          <w:sz w:val="24"/>
          <w:szCs w:val="24"/>
        </w:rPr>
        <w:t xml:space="preserve">page Web du </w:t>
      </w:r>
      <w:r w:rsidRPr="008F6ABD">
        <w:rPr>
          <w:rFonts w:ascii="Calibri" w:hAnsi="Calibri" w:cs="Calibri"/>
          <w:color w:val="auto"/>
          <w:sz w:val="24"/>
          <w:szCs w:val="24"/>
        </w:rPr>
        <w:t xml:space="preserve">gouvernement du Canada sur </w:t>
      </w:r>
      <w:hyperlink r:id="rId20" w:history="1">
        <w:r w:rsidRPr="008F6ABD">
          <w:rPr>
            <w:rFonts w:ascii="Calibri" w:hAnsi="Calibri" w:cs="Calibri"/>
            <w:color w:val="2A2B2D" w:themeColor="text1" w:themeShade="80"/>
            <w:sz w:val="24"/>
            <w:szCs w:val="24"/>
            <w:u w:val="single"/>
          </w:rPr>
          <w:t>L’essentiel des mesures d’adaptation en matière d’évaluation</w:t>
        </w:r>
      </w:hyperlink>
      <w:r w:rsidRPr="008F6ABD">
        <w:rPr>
          <w:rFonts w:ascii="Calibri" w:hAnsi="Calibri" w:cs="Calibri"/>
          <w:color w:val="2A2B2D" w:themeColor="text1" w:themeShade="80"/>
          <w:sz w:val="24"/>
          <w:szCs w:val="24"/>
        </w:rPr>
        <w:t>.</w:t>
      </w:r>
      <w:bookmarkEnd w:id="27"/>
      <w:bookmarkEnd w:id="28"/>
    </w:p>
    <w:p w14:paraId="65603ADB" w14:textId="77777777" w:rsidR="00F61FCE" w:rsidRPr="000A56CD" w:rsidRDefault="00F61FCE">
      <w:pPr>
        <w:rPr>
          <w:rFonts w:ascii="Calibri" w:hAnsi="Calibri" w:cs="Calibri"/>
          <w:color w:val="auto"/>
          <w:sz w:val="24"/>
          <w:szCs w:val="24"/>
        </w:rPr>
      </w:pPr>
    </w:p>
    <w:p w14:paraId="1F3780BE" w14:textId="5E404C0C" w:rsidR="000B41A8" w:rsidRPr="001D7EE6" w:rsidRDefault="009553BE" w:rsidP="001D7EE6">
      <w:pPr>
        <w:pStyle w:val="Heading3"/>
        <w:rPr>
          <w:rStyle w:val="Heading2Char"/>
          <w:rFonts w:ascii="Calibri" w:hAnsi="Calibri" w:cstheme="majorBidi"/>
          <w:b/>
          <w:color w:val="auto"/>
          <w:sz w:val="24"/>
          <w:szCs w:val="24"/>
        </w:rPr>
      </w:pPr>
      <w:bookmarkStart w:id="29" w:name="_Toc117081369"/>
      <w:r w:rsidRPr="001D7EE6">
        <w:rPr>
          <w:rStyle w:val="Heading2Char"/>
          <w:rFonts w:ascii="Calibri" w:hAnsi="Calibri" w:cstheme="majorBidi"/>
          <w:b/>
          <w:color w:val="auto"/>
          <w:sz w:val="24"/>
          <w:szCs w:val="24"/>
        </w:rPr>
        <w:t>Demandes de mesures d</w:t>
      </w:r>
      <w:r w:rsidR="000A56CD" w:rsidRPr="001D7EE6">
        <w:rPr>
          <w:rStyle w:val="Heading2Char"/>
          <w:rFonts w:ascii="Calibri" w:hAnsi="Calibri" w:cstheme="majorBidi"/>
          <w:b/>
          <w:color w:val="auto"/>
          <w:sz w:val="24"/>
          <w:szCs w:val="24"/>
        </w:rPr>
        <w:t>’</w:t>
      </w:r>
      <w:r w:rsidRPr="001D7EE6">
        <w:rPr>
          <w:rStyle w:val="Heading2Char"/>
          <w:rFonts w:ascii="Calibri" w:hAnsi="Calibri" w:cstheme="majorBidi"/>
          <w:b/>
          <w:color w:val="auto"/>
          <w:sz w:val="24"/>
          <w:szCs w:val="24"/>
        </w:rPr>
        <w:t>adaptation en matière d</w:t>
      </w:r>
      <w:r w:rsidR="000A56CD" w:rsidRPr="001D7EE6">
        <w:rPr>
          <w:rStyle w:val="Heading2Char"/>
          <w:rFonts w:ascii="Calibri" w:hAnsi="Calibri" w:cstheme="majorBidi"/>
          <w:b/>
          <w:color w:val="auto"/>
          <w:sz w:val="24"/>
          <w:szCs w:val="24"/>
        </w:rPr>
        <w:t>’</w:t>
      </w:r>
      <w:r w:rsidRPr="001D7EE6">
        <w:rPr>
          <w:rStyle w:val="Heading2Char"/>
          <w:rFonts w:ascii="Calibri" w:hAnsi="Calibri" w:cstheme="majorBidi"/>
          <w:b/>
          <w:color w:val="auto"/>
          <w:sz w:val="24"/>
          <w:szCs w:val="24"/>
        </w:rPr>
        <w:t>évaluation</w:t>
      </w:r>
      <w:bookmarkEnd w:id="29"/>
    </w:p>
    <w:p w14:paraId="63B23E4D" w14:textId="699DD224" w:rsidR="007C7046" w:rsidRPr="007C7046" w:rsidRDefault="007C7046" w:rsidP="007C7046">
      <w:pPr>
        <w:rPr>
          <w:rFonts w:ascii="Calibri" w:hAnsi="Calibri" w:cs="Calibri"/>
          <w:b/>
          <w:bCs/>
          <w:color w:val="auto"/>
          <w:sz w:val="24"/>
          <w:szCs w:val="24"/>
        </w:rPr>
      </w:pPr>
      <w:r w:rsidRPr="000A56CD">
        <w:rPr>
          <w:rFonts w:ascii="Calibri" w:hAnsi="Calibri" w:cs="Calibri"/>
          <w:color w:val="auto"/>
          <w:sz w:val="24"/>
          <w:szCs w:val="24"/>
        </w:rPr>
        <w:t xml:space="preserve">La section suivante présente </w:t>
      </w:r>
      <w:r w:rsidR="00CF1D3B">
        <w:rPr>
          <w:rFonts w:ascii="Calibri" w:hAnsi="Calibri" w:cs="Calibri"/>
          <w:color w:val="auto"/>
          <w:sz w:val="24"/>
          <w:szCs w:val="24"/>
        </w:rPr>
        <w:t>l’opinion</w:t>
      </w:r>
      <w:r w:rsidRPr="000A56CD">
        <w:rPr>
          <w:rFonts w:ascii="Calibri" w:hAnsi="Calibri" w:cs="Calibri"/>
          <w:color w:val="auto"/>
          <w:sz w:val="24"/>
          <w:szCs w:val="24"/>
        </w:rPr>
        <w:t xml:space="preserve"> des personnes </w:t>
      </w:r>
      <w:r>
        <w:rPr>
          <w:rFonts w:ascii="Calibri" w:hAnsi="Calibri" w:cs="Calibri"/>
          <w:color w:val="auto"/>
          <w:sz w:val="24"/>
          <w:szCs w:val="24"/>
        </w:rPr>
        <w:t xml:space="preserve">en situation de </w:t>
      </w:r>
      <w:r w:rsidRPr="000A56CD">
        <w:rPr>
          <w:rFonts w:ascii="Calibri" w:hAnsi="Calibri" w:cs="Calibri"/>
          <w:color w:val="auto"/>
          <w:sz w:val="24"/>
          <w:szCs w:val="24"/>
        </w:rPr>
        <w:t xml:space="preserve">handicap </w:t>
      </w:r>
      <w:r w:rsidR="00CF1D3B">
        <w:rPr>
          <w:rFonts w:ascii="Calibri" w:hAnsi="Calibri" w:cs="Calibri"/>
          <w:color w:val="auto"/>
          <w:sz w:val="24"/>
          <w:szCs w:val="24"/>
        </w:rPr>
        <w:t>à l’égard d</w:t>
      </w:r>
      <w:r w:rsidRPr="000A56CD">
        <w:rPr>
          <w:rFonts w:ascii="Calibri" w:hAnsi="Calibri" w:cs="Calibri"/>
          <w:color w:val="auto"/>
          <w:sz w:val="24"/>
          <w:szCs w:val="24"/>
        </w:rPr>
        <w:t>e</w:t>
      </w:r>
      <w:r>
        <w:rPr>
          <w:rFonts w:ascii="Calibri" w:hAnsi="Calibri" w:cs="Calibri"/>
          <w:color w:val="auto"/>
          <w:sz w:val="24"/>
          <w:szCs w:val="24"/>
        </w:rPr>
        <w:t>s</w:t>
      </w:r>
      <w:r w:rsidRPr="000A56CD">
        <w:rPr>
          <w:rFonts w:ascii="Calibri" w:hAnsi="Calibri" w:cs="Calibri"/>
          <w:color w:val="auto"/>
          <w:sz w:val="24"/>
          <w:szCs w:val="24"/>
        </w:rPr>
        <w:t xml:space="preserve"> mesures d’adaptation en matière d’évaluation. </w:t>
      </w:r>
      <w:r w:rsidR="005F7E1C" w:rsidRPr="005F7E1C">
        <w:rPr>
          <w:rFonts w:ascii="Calibri" w:hAnsi="Calibri" w:cs="Calibri"/>
          <w:color w:val="auto"/>
          <w:sz w:val="24"/>
          <w:szCs w:val="24"/>
        </w:rPr>
        <w:t xml:space="preserve">Dans </w:t>
      </w:r>
      <w:r w:rsidR="001C655D">
        <w:rPr>
          <w:rFonts w:ascii="Calibri" w:hAnsi="Calibri" w:cs="Calibri"/>
          <w:color w:val="auto"/>
          <w:sz w:val="24"/>
          <w:szCs w:val="24"/>
        </w:rPr>
        <w:t>le</w:t>
      </w:r>
      <w:r w:rsidR="005F7E1C">
        <w:rPr>
          <w:rFonts w:ascii="Calibri" w:hAnsi="Calibri" w:cs="Calibri"/>
          <w:color w:val="auto"/>
          <w:sz w:val="24"/>
          <w:szCs w:val="24"/>
        </w:rPr>
        <w:t xml:space="preserve"> sondage de</w:t>
      </w:r>
      <w:r w:rsidR="005F7E1C" w:rsidRPr="005F7E1C">
        <w:rPr>
          <w:rFonts w:ascii="Calibri" w:hAnsi="Calibri" w:cs="Calibri"/>
          <w:color w:val="auto"/>
          <w:sz w:val="24"/>
          <w:szCs w:val="24"/>
        </w:rPr>
        <w:t xml:space="preserve"> 2021, 3,1 % des personnes </w:t>
      </w:r>
      <w:r w:rsidR="005F7E1C">
        <w:rPr>
          <w:rFonts w:ascii="Calibri" w:hAnsi="Calibri" w:cs="Calibri"/>
          <w:color w:val="auto"/>
          <w:sz w:val="24"/>
          <w:szCs w:val="24"/>
        </w:rPr>
        <w:t>en situation de handicap</w:t>
      </w:r>
      <w:r w:rsidR="005F7E1C" w:rsidRPr="005F7E1C">
        <w:rPr>
          <w:rFonts w:ascii="Calibri" w:hAnsi="Calibri" w:cs="Calibri"/>
          <w:color w:val="auto"/>
          <w:sz w:val="24"/>
          <w:szCs w:val="24"/>
        </w:rPr>
        <w:t xml:space="preserve"> ont déclaré avoir demandé des mesures d'adaptation en matière d'évaluation dans le cadre d'un processus de dotation ou d'une évaluation de langue seconde</w:t>
      </w:r>
      <w:r w:rsidR="00D043B4">
        <w:rPr>
          <w:rStyle w:val="FootnoteReference"/>
          <w:rFonts w:ascii="Calibri" w:hAnsi="Calibri" w:cs="Calibri"/>
          <w:color w:val="auto"/>
          <w:sz w:val="24"/>
          <w:szCs w:val="24"/>
        </w:rPr>
        <w:footnoteReference w:id="2"/>
      </w:r>
      <w:r w:rsidR="005F7E1C" w:rsidRPr="005F7E1C">
        <w:rPr>
          <w:rFonts w:ascii="Calibri" w:hAnsi="Calibri" w:cs="Calibri"/>
          <w:color w:val="auto"/>
          <w:sz w:val="24"/>
          <w:szCs w:val="24"/>
        </w:rPr>
        <w:t>.</w:t>
      </w:r>
    </w:p>
    <w:p w14:paraId="4BF4BC29" w14:textId="7AEBB53C" w:rsidR="006818A2" w:rsidRDefault="006F7BF9" w:rsidP="0000109E">
      <w:pPr>
        <w:rPr>
          <w:rFonts w:ascii="Calibri" w:hAnsi="Calibri" w:cs="Calibri"/>
          <w:b/>
          <w:bCs/>
          <w:color w:val="auto"/>
          <w:sz w:val="24"/>
          <w:szCs w:val="24"/>
        </w:rPr>
      </w:pPr>
      <w:r>
        <w:rPr>
          <w:rFonts w:ascii="Calibri" w:hAnsi="Calibri" w:cs="Calibri"/>
          <w:color w:val="auto"/>
          <w:sz w:val="24"/>
          <w:szCs w:val="24"/>
        </w:rPr>
        <w:t xml:space="preserve">Comme on l’observe </w:t>
      </w:r>
      <w:r w:rsidR="00346A15">
        <w:rPr>
          <w:rFonts w:ascii="Calibri" w:hAnsi="Calibri" w:cs="Calibri"/>
          <w:color w:val="auto"/>
          <w:sz w:val="24"/>
          <w:szCs w:val="24"/>
        </w:rPr>
        <w:t>au</w:t>
      </w:r>
      <w:r w:rsidRPr="00352496">
        <w:rPr>
          <w:rFonts w:ascii="Calibri" w:hAnsi="Calibri" w:cs="Calibri"/>
          <w:color w:val="auto"/>
          <w:sz w:val="24"/>
          <w:szCs w:val="24"/>
        </w:rPr>
        <w:t xml:space="preserve"> </w:t>
      </w:r>
      <w:r w:rsidR="00346A15">
        <w:rPr>
          <w:rFonts w:ascii="Calibri" w:hAnsi="Calibri" w:cs="Calibri"/>
          <w:color w:val="auto"/>
          <w:sz w:val="24"/>
          <w:szCs w:val="24"/>
        </w:rPr>
        <w:t>tableau 18</w:t>
      </w:r>
      <w:r>
        <w:rPr>
          <w:rFonts w:ascii="Calibri" w:hAnsi="Calibri" w:cs="Calibri"/>
          <w:color w:val="auto"/>
          <w:sz w:val="24"/>
          <w:szCs w:val="24"/>
        </w:rPr>
        <w:t xml:space="preserve">, un plus grand </w:t>
      </w:r>
      <w:r w:rsidR="0082540D">
        <w:rPr>
          <w:rFonts w:ascii="Calibri" w:hAnsi="Calibri" w:cs="Calibri"/>
          <w:color w:val="auto"/>
          <w:sz w:val="24"/>
          <w:szCs w:val="24"/>
        </w:rPr>
        <w:t xml:space="preserve">pourcentage </w:t>
      </w:r>
      <w:r w:rsidR="009553BE" w:rsidRPr="000A56CD">
        <w:rPr>
          <w:rFonts w:ascii="Calibri" w:hAnsi="Calibri" w:cs="Calibri"/>
          <w:color w:val="auto"/>
          <w:sz w:val="24"/>
          <w:szCs w:val="24"/>
        </w:rPr>
        <w:t xml:space="preserve">de </w:t>
      </w:r>
      <w:r w:rsidR="00C73667" w:rsidRPr="000A56CD">
        <w:rPr>
          <w:rFonts w:ascii="Calibri" w:hAnsi="Calibri" w:cs="Calibri"/>
          <w:color w:val="auto"/>
          <w:sz w:val="24"/>
          <w:szCs w:val="24"/>
        </w:rPr>
        <w:t xml:space="preserve">personnes ayant </w:t>
      </w:r>
      <w:r w:rsidR="0082540D">
        <w:rPr>
          <w:rFonts w:ascii="Calibri" w:hAnsi="Calibri" w:cs="Calibri"/>
          <w:color w:val="auto"/>
          <w:sz w:val="24"/>
          <w:szCs w:val="24"/>
        </w:rPr>
        <w:t xml:space="preserve">un </w:t>
      </w:r>
      <w:r w:rsidR="00A02C12" w:rsidRPr="000A56CD">
        <w:rPr>
          <w:rFonts w:ascii="Calibri" w:hAnsi="Calibri" w:cs="Calibri"/>
          <w:color w:val="auto"/>
          <w:sz w:val="24"/>
          <w:szCs w:val="24"/>
        </w:rPr>
        <w:t xml:space="preserve">handicap </w:t>
      </w:r>
      <w:r w:rsidR="00C73667" w:rsidRPr="000A56CD">
        <w:rPr>
          <w:rFonts w:ascii="Calibri" w:hAnsi="Calibri" w:cs="Calibri"/>
          <w:color w:val="auto"/>
          <w:sz w:val="24"/>
          <w:szCs w:val="24"/>
        </w:rPr>
        <w:t xml:space="preserve">plus </w:t>
      </w:r>
      <w:r w:rsidR="00632217">
        <w:rPr>
          <w:rFonts w:ascii="Calibri" w:hAnsi="Calibri" w:cs="Calibri"/>
          <w:color w:val="auto"/>
          <w:sz w:val="24"/>
          <w:szCs w:val="24"/>
        </w:rPr>
        <w:t>sévère</w:t>
      </w:r>
      <w:r w:rsidR="00C73667" w:rsidRPr="000A56CD">
        <w:rPr>
          <w:rFonts w:ascii="Calibri" w:hAnsi="Calibri" w:cs="Calibri"/>
          <w:color w:val="auto"/>
          <w:sz w:val="24"/>
          <w:szCs w:val="24"/>
        </w:rPr>
        <w:t xml:space="preserve"> </w:t>
      </w:r>
      <w:r w:rsidR="00440BFD" w:rsidRPr="000A56CD">
        <w:rPr>
          <w:rFonts w:ascii="Calibri" w:hAnsi="Calibri" w:cs="Calibri"/>
          <w:color w:val="auto"/>
          <w:sz w:val="24"/>
          <w:szCs w:val="24"/>
        </w:rPr>
        <w:t xml:space="preserve">ont déclaré avoir </w:t>
      </w:r>
      <w:r w:rsidR="0000109E">
        <w:rPr>
          <w:rFonts w:ascii="Calibri" w:hAnsi="Calibri" w:cs="Calibri"/>
          <w:color w:val="auto"/>
          <w:sz w:val="24"/>
          <w:szCs w:val="24"/>
        </w:rPr>
        <w:t xml:space="preserve">soumis une </w:t>
      </w:r>
      <w:r w:rsidR="00C73667" w:rsidRPr="000A56CD">
        <w:rPr>
          <w:rFonts w:ascii="Calibri" w:hAnsi="Calibri" w:cs="Calibri"/>
          <w:color w:val="auto"/>
          <w:sz w:val="24"/>
          <w:szCs w:val="24"/>
        </w:rPr>
        <w:t>demand</w:t>
      </w:r>
      <w:r w:rsidR="0000109E">
        <w:rPr>
          <w:rFonts w:ascii="Calibri" w:hAnsi="Calibri" w:cs="Calibri"/>
          <w:color w:val="auto"/>
          <w:sz w:val="24"/>
          <w:szCs w:val="24"/>
        </w:rPr>
        <w:t>e</w:t>
      </w:r>
      <w:r w:rsidR="00C73667" w:rsidRPr="000A56CD">
        <w:rPr>
          <w:rFonts w:ascii="Calibri" w:hAnsi="Calibri" w:cs="Calibri"/>
          <w:color w:val="auto"/>
          <w:sz w:val="24"/>
          <w:szCs w:val="24"/>
        </w:rPr>
        <w:t xml:space="preserve"> de mesures d</w:t>
      </w:r>
      <w:r w:rsidR="000A56CD" w:rsidRPr="000A56CD">
        <w:rPr>
          <w:rFonts w:ascii="Calibri" w:hAnsi="Calibri" w:cs="Calibri"/>
          <w:color w:val="auto"/>
          <w:sz w:val="24"/>
          <w:szCs w:val="24"/>
        </w:rPr>
        <w:t>’</w:t>
      </w:r>
      <w:r w:rsidR="00C73667" w:rsidRPr="000A56CD">
        <w:rPr>
          <w:rFonts w:ascii="Calibri" w:hAnsi="Calibri" w:cs="Calibri"/>
          <w:color w:val="auto"/>
          <w:sz w:val="24"/>
          <w:szCs w:val="24"/>
        </w:rPr>
        <w:t xml:space="preserve">adaptation </w:t>
      </w:r>
      <w:r w:rsidR="0000109E">
        <w:rPr>
          <w:rFonts w:ascii="Calibri" w:hAnsi="Calibri" w:cs="Calibri"/>
          <w:color w:val="auto"/>
          <w:sz w:val="24"/>
          <w:szCs w:val="24"/>
        </w:rPr>
        <w:t xml:space="preserve">aux fins de </w:t>
      </w:r>
      <w:r w:rsidR="00C73667" w:rsidRPr="000A56CD">
        <w:rPr>
          <w:rFonts w:ascii="Calibri" w:hAnsi="Calibri" w:cs="Calibri"/>
          <w:color w:val="auto"/>
          <w:sz w:val="24"/>
          <w:szCs w:val="24"/>
        </w:rPr>
        <w:t>l</w:t>
      </w:r>
      <w:r w:rsidR="000A56CD" w:rsidRPr="000A56CD">
        <w:rPr>
          <w:rFonts w:ascii="Calibri" w:hAnsi="Calibri" w:cs="Calibri"/>
          <w:color w:val="auto"/>
          <w:sz w:val="24"/>
          <w:szCs w:val="24"/>
        </w:rPr>
        <w:t>’</w:t>
      </w:r>
      <w:r w:rsidR="00C73667" w:rsidRPr="000A56CD">
        <w:rPr>
          <w:rFonts w:ascii="Calibri" w:hAnsi="Calibri" w:cs="Calibri"/>
          <w:color w:val="auto"/>
          <w:sz w:val="24"/>
          <w:szCs w:val="24"/>
        </w:rPr>
        <w:t xml:space="preserve">évaluation </w:t>
      </w:r>
      <w:r>
        <w:rPr>
          <w:rFonts w:ascii="Calibri" w:hAnsi="Calibri" w:cs="Calibri"/>
          <w:color w:val="auto"/>
          <w:sz w:val="24"/>
          <w:szCs w:val="24"/>
        </w:rPr>
        <w:t>en comparaison aux personnes ayant un handicap moins sévère</w:t>
      </w:r>
      <w:r w:rsidRPr="000A56CD">
        <w:rPr>
          <w:rFonts w:ascii="Calibri" w:hAnsi="Calibri" w:cs="Calibri"/>
          <w:color w:val="auto"/>
          <w:sz w:val="24"/>
          <w:szCs w:val="24"/>
        </w:rPr>
        <w:t xml:space="preserve"> </w:t>
      </w:r>
      <w:r w:rsidR="00440BFD" w:rsidRPr="000A56CD">
        <w:rPr>
          <w:rFonts w:ascii="Calibri" w:hAnsi="Calibri" w:cs="Calibri"/>
          <w:color w:val="auto"/>
          <w:sz w:val="24"/>
          <w:szCs w:val="24"/>
        </w:rPr>
        <w:t>(7,2 %</w:t>
      </w:r>
      <w:r>
        <w:rPr>
          <w:rFonts w:ascii="Calibri" w:hAnsi="Calibri" w:cs="Calibri"/>
          <w:color w:val="auto"/>
          <w:sz w:val="24"/>
          <w:szCs w:val="24"/>
        </w:rPr>
        <w:t>, contre 2</w:t>
      </w:r>
      <w:r w:rsidR="00025079">
        <w:rPr>
          <w:rFonts w:ascii="Calibri" w:hAnsi="Calibri" w:cs="Calibri"/>
          <w:color w:val="auto"/>
          <w:sz w:val="24"/>
          <w:szCs w:val="24"/>
        </w:rPr>
        <w:t>,</w:t>
      </w:r>
      <w:r>
        <w:rPr>
          <w:rFonts w:ascii="Calibri" w:hAnsi="Calibri" w:cs="Calibri"/>
          <w:color w:val="auto"/>
          <w:sz w:val="24"/>
          <w:szCs w:val="24"/>
        </w:rPr>
        <w:t>5 %</w:t>
      </w:r>
      <w:r w:rsidR="00440BFD" w:rsidRPr="000A56CD">
        <w:rPr>
          <w:rFonts w:ascii="Calibri" w:hAnsi="Calibri" w:cs="Calibri"/>
          <w:color w:val="auto"/>
          <w:sz w:val="24"/>
          <w:szCs w:val="24"/>
        </w:rPr>
        <w:t>)</w:t>
      </w:r>
      <w:r>
        <w:rPr>
          <w:rFonts w:ascii="Calibri" w:hAnsi="Calibri" w:cs="Calibri"/>
          <w:color w:val="auto"/>
          <w:sz w:val="24"/>
          <w:szCs w:val="24"/>
        </w:rPr>
        <w:t xml:space="preserve">. </w:t>
      </w:r>
    </w:p>
    <w:p w14:paraId="28F305B3" w14:textId="5F89F1C9" w:rsidR="00CF6A08" w:rsidRDefault="00CF6A08" w:rsidP="00747579">
      <w:pPr>
        <w:keepNext/>
        <w:rPr>
          <w:rFonts w:ascii="Calibri" w:hAnsi="Calibri" w:cs="Calibri"/>
          <w:b/>
          <w:bCs/>
          <w:color w:val="auto"/>
          <w:sz w:val="24"/>
          <w:szCs w:val="24"/>
        </w:rPr>
      </w:pPr>
    </w:p>
    <w:p w14:paraId="1AC23616" w14:textId="5FA98EE7" w:rsidR="004B1586" w:rsidRDefault="00D96EC8" w:rsidP="00747579">
      <w:pPr>
        <w:keepNext/>
        <w:jc w:val="center"/>
        <w:rPr>
          <w:rFonts w:ascii="Calibri" w:hAnsi="Calibri" w:cs="Calibri"/>
          <w:b/>
          <w:bCs/>
          <w:color w:val="auto"/>
          <w:sz w:val="24"/>
          <w:szCs w:val="24"/>
        </w:rPr>
      </w:pPr>
      <w:r>
        <w:rPr>
          <w:rFonts w:ascii="Calibri" w:hAnsi="Calibri" w:cs="Calibri"/>
          <w:b/>
          <w:bCs/>
          <w:color w:val="auto"/>
          <w:sz w:val="24"/>
          <w:szCs w:val="24"/>
        </w:rPr>
        <w:t>Tableau 18 :</w:t>
      </w:r>
    </w:p>
    <w:p w14:paraId="06E36171" w14:textId="02B641B0" w:rsidR="000B41A8" w:rsidRDefault="00CF6A08" w:rsidP="004B1586">
      <w:pPr>
        <w:keepNext/>
        <w:jc w:val="center"/>
        <w:rPr>
          <w:rFonts w:ascii="Calibri" w:hAnsi="Calibri" w:cs="Calibri"/>
          <w:b/>
          <w:bCs/>
          <w:color w:val="auto"/>
          <w:sz w:val="24"/>
          <w:szCs w:val="24"/>
        </w:rPr>
      </w:pPr>
      <w:r>
        <w:rPr>
          <w:rFonts w:ascii="Calibri" w:hAnsi="Calibri" w:cs="Calibri"/>
          <w:b/>
          <w:bCs/>
          <w:color w:val="auto"/>
          <w:sz w:val="24"/>
          <w:szCs w:val="24"/>
        </w:rPr>
        <w:t xml:space="preserve">Employés en situation de handicap qui ont demandé </w:t>
      </w:r>
      <w:r w:rsidR="00C73667" w:rsidRPr="00352496">
        <w:rPr>
          <w:rFonts w:ascii="Calibri" w:hAnsi="Calibri" w:cs="Calibri"/>
          <w:b/>
          <w:bCs/>
          <w:color w:val="auto"/>
          <w:sz w:val="24"/>
          <w:szCs w:val="24"/>
        </w:rPr>
        <w:t>de</w:t>
      </w:r>
      <w:r>
        <w:rPr>
          <w:rFonts w:ascii="Calibri" w:hAnsi="Calibri" w:cs="Calibri"/>
          <w:b/>
          <w:bCs/>
          <w:color w:val="auto"/>
          <w:sz w:val="24"/>
          <w:szCs w:val="24"/>
        </w:rPr>
        <w:t>s</w:t>
      </w:r>
      <w:r w:rsidR="00C73667" w:rsidRPr="00352496">
        <w:rPr>
          <w:rFonts w:ascii="Calibri" w:hAnsi="Calibri" w:cs="Calibri"/>
          <w:b/>
          <w:bCs/>
          <w:color w:val="auto"/>
          <w:sz w:val="24"/>
          <w:szCs w:val="24"/>
        </w:rPr>
        <w:t xml:space="preserve"> mesures d</w:t>
      </w:r>
      <w:r w:rsidR="000A56CD" w:rsidRPr="00352496">
        <w:rPr>
          <w:rFonts w:ascii="Calibri" w:hAnsi="Calibri" w:cs="Calibri"/>
          <w:b/>
          <w:bCs/>
          <w:color w:val="auto"/>
          <w:sz w:val="24"/>
          <w:szCs w:val="24"/>
        </w:rPr>
        <w:t>’</w:t>
      </w:r>
      <w:r w:rsidR="00C73667" w:rsidRPr="00352496">
        <w:rPr>
          <w:rFonts w:ascii="Calibri" w:hAnsi="Calibri" w:cs="Calibri"/>
          <w:b/>
          <w:bCs/>
          <w:color w:val="auto"/>
          <w:sz w:val="24"/>
          <w:szCs w:val="24"/>
        </w:rPr>
        <w:t>adaptation en matière d</w:t>
      </w:r>
      <w:r w:rsidR="000A56CD" w:rsidRPr="00352496">
        <w:rPr>
          <w:rFonts w:ascii="Calibri" w:hAnsi="Calibri" w:cs="Calibri"/>
          <w:b/>
          <w:bCs/>
          <w:color w:val="auto"/>
          <w:sz w:val="24"/>
          <w:szCs w:val="24"/>
        </w:rPr>
        <w:t>’</w:t>
      </w:r>
      <w:r w:rsidR="00C73667" w:rsidRPr="00352496">
        <w:rPr>
          <w:rFonts w:ascii="Calibri" w:hAnsi="Calibri" w:cs="Calibri"/>
          <w:b/>
          <w:bCs/>
          <w:color w:val="auto"/>
          <w:sz w:val="24"/>
          <w:szCs w:val="24"/>
        </w:rPr>
        <w:t>évaluation dans le cadre d</w:t>
      </w:r>
      <w:r w:rsidR="000A56CD" w:rsidRPr="00352496">
        <w:rPr>
          <w:rFonts w:ascii="Calibri" w:hAnsi="Calibri" w:cs="Calibri"/>
          <w:b/>
          <w:bCs/>
          <w:color w:val="auto"/>
          <w:sz w:val="24"/>
          <w:szCs w:val="24"/>
        </w:rPr>
        <w:t>’</w:t>
      </w:r>
      <w:r w:rsidR="00C73667" w:rsidRPr="00352496">
        <w:rPr>
          <w:rFonts w:ascii="Calibri" w:hAnsi="Calibri" w:cs="Calibri"/>
          <w:b/>
          <w:bCs/>
          <w:color w:val="auto"/>
          <w:sz w:val="24"/>
          <w:szCs w:val="24"/>
        </w:rPr>
        <w:t>un processus de dotation ou d</w:t>
      </w:r>
      <w:r w:rsidR="000A56CD" w:rsidRPr="00352496">
        <w:rPr>
          <w:rFonts w:ascii="Calibri" w:hAnsi="Calibri" w:cs="Calibri"/>
          <w:b/>
          <w:bCs/>
          <w:color w:val="auto"/>
          <w:sz w:val="24"/>
          <w:szCs w:val="24"/>
        </w:rPr>
        <w:t>’</w:t>
      </w:r>
      <w:r w:rsidR="00C73667" w:rsidRPr="00352496">
        <w:rPr>
          <w:rFonts w:ascii="Calibri" w:hAnsi="Calibri" w:cs="Calibri"/>
          <w:b/>
          <w:bCs/>
          <w:color w:val="auto"/>
          <w:sz w:val="24"/>
          <w:szCs w:val="24"/>
        </w:rPr>
        <w:t>un</w:t>
      </w:r>
      <w:r w:rsidR="0062060F">
        <w:rPr>
          <w:rFonts w:ascii="Calibri" w:hAnsi="Calibri" w:cs="Calibri"/>
          <w:b/>
          <w:bCs/>
          <w:color w:val="auto"/>
          <w:sz w:val="24"/>
          <w:szCs w:val="24"/>
        </w:rPr>
        <w:t xml:space="preserve">e </w:t>
      </w:r>
      <w:r w:rsidR="00C73667" w:rsidRPr="00352496">
        <w:rPr>
          <w:rFonts w:ascii="Calibri" w:hAnsi="Calibri" w:cs="Calibri"/>
          <w:b/>
          <w:bCs/>
          <w:color w:val="auto"/>
          <w:sz w:val="24"/>
          <w:szCs w:val="24"/>
        </w:rPr>
        <w:t xml:space="preserve">évaluation </w:t>
      </w:r>
      <w:r w:rsidR="00C707B7" w:rsidRPr="00352496">
        <w:rPr>
          <w:rFonts w:ascii="Calibri" w:hAnsi="Calibri" w:cs="Calibri"/>
          <w:b/>
          <w:bCs/>
          <w:color w:val="auto"/>
          <w:sz w:val="24"/>
          <w:szCs w:val="24"/>
        </w:rPr>
        <w:t>d</w:t>
      </w:r>
      <w:r w:rsidR="0000109E" w:rsidRPr="00352496">
        <w:rPr>
          <w:rFonts w:ascii="Calibri" w:hAnsi="Calibri" w:cs="Calibri"/>
          <w:b/>
          <w:bCs/>
          <w:color w:val="auto"/>
          <w:sz w:val="24"/>
          <w:szCs w:val="24"/>
        </w:rPr>
        <w:t>e</w:t>
      </w:r>
      <w:r w:rsidR="00D03B33" w:rsidRPr="00352496">
        <w:rPr>
          <w:rFonts w:ascii="Calibri" w:hAnsi="Calibri" w:cs="Calibri"/>
          <w:b/>
          <w:bCs/>
          <w:color w:val="auto"/>
          <w:sz w:val="24"/>
          <w:szCs w:val="24"/>
        </w:rPr>
        <w:t xml:space="preserve"> </w:t>
      </w:r>
      <w:r w:rsidR="00C73667" w:rsidRPr="00352496">
        <w:rPr>
          <w:rFonts w:ascii="Calibri" w:hAnsi="Calibri" w:cs="Calibri"/>
          <w:b/>
          <w:bCs/>
          <w:color w:val="auto"/>
          <w:sz w:val="24"/>
          <w:szCs w:val="24"/>
        </w:rPr>
        <w:t>langue seconde</w:t>
      </w:r>
    </w:p>
    <w:tbl>
      <w:tblPr>
        <w:tblpPr w:leftFromText="180" w:rightFromText="180" w:vertAnchor="text" w:horzAnchor="margin" w:tblpY="45"/>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és en situation de handicap qui ont demandé des mesures d’adaptation en matière d’évaluation dans le cadre d’un processus de dotation ou d’une évaluation de langue second"/>
      </w:tblPr>
      <w:tblGrid>
        <w:gridCol w:w="3397"/>
        <w:gridCol w:w="3261"/>
      </w:tblGrid>
      <w:tr w:rsidR="00723409" w:rsidRPr="00352496" w14:paraId="0988EC82" w14:textId="77777777" w:rsidTr="009754D4">
        <w:trPr>
          <w:cantSplit/>
          <w:trHeight w:val="422"/>
          <w:tblHeader/>
        </w:trPr>
        <w:tc>
          <w:tcPr>
            <w:tcW w:w="3397" w:type="dxa"/>
            <w:shd w:val="clear" w:color="auto" w:fill="D9E1F2"/>
            <w:tcMar>
              <w:top w:w="144" w:type="dxa"/>
              <w:left w:w="115" w:type="dxa"/>
              <w:bottom w:w="144" w:type="dxa"/>
              <w:right w:w="115" w:type="dxa"/>
            </w:tcMar>
          </w:tcPr>
          <w:p w14:paraId="0F8AC7B6" w14:textId="77777777" w:rsidR="00723409" w:rsidRPr="00352496" w:rsidRDefault="00723409" w:rsidP="009754D4">
            <w:pPr>
              <w:keepNext/>
              <w:spacing w:after="0" w:line="240" w:lineRule="auto"/>
              <w:rPr>
                <w:rFonts w:ascii="Calibri" w:eastAsia="Times New Roman" w:hAnsi="Calibri" w:cs="Calibri"/>
                <w:b/>
                <w:bCs/>
                <w:color w:val="auto"/>
                <w:sz w:val="24"/>
                <w:szCs w:val="24"/>
                <w:lang w:eastAsia="en-CA"/>
              </w:rPr>
            </w:pPr>
            <w:r w:rsidRPr="00352496">
              <w:rPr>
                <w:rFonts w:ascii="Calibri" w:hAnsi="Calibri"/>
                <w:b/>
                <w:bCs/>
                <w:color w:val="auto"/>
                <w:sz w:val="24"/>
                <w:szCs w:val="24"/>
              </w:rPr>
              <w:t>Employés ayant un handicap moins sévère</w:t>
            </w:r>
          </w:p>
        </w:tc>
        <w:tc>
          <w:tcPr>
            <w:tcW w:w="3261" w:type="dxa"/>
            <w:shd w:val="clear" w:color="auto" w:fill="D9E1F2"/>
            <w:tcMar>
              <w:top w:w="144" w:type="dxa"/>
              <w:left w:w="115" w:type="dxa"/>
              <w:bottom w:w="144" w:type="dxa"/>
              <w:right w:w="115" w:type="dxa"/>
            </w:tcMar>
          </w:tcPr>
          <w:p w14:paraId="5A1C44D1" w14:textId="77777777" w:rsidR="00723409" w:rsidRPr="00352496" w:rsidRDefault="00723409" w:rsidP="009754D4">
            <w:pPr>
              <w:keepNext/>
              <w:spacing w:after="0" w:line="240" w:lineRule="auto"/>
              <w:rPr>
                <w:rFonts w:ascii="Calibri" w:eastAsia="Times New Roman" w:hAnsi="Calibri" w:cs="Calibri"/>
                <w:b/>
                <w:bCs/>
                <w:color w:val="auto"/>
                <w:sz w:val="24"/>
                <w:szCs w:val="24"/>
                <w:lang w:eastAsia="en-CA"/>
              </w:rPr>
            </w:pPr>
            <w:r w:rsidRPr="00352496">
              <w:rPr>
                <w:rFonts w:ascii="Calibri" w:hAnsi="Calibri"/>
                <w:b/>
                <w:bCs/>
                <w:color w:val="auto"/>
                <w:sz w:val="24"/>
                <w:szCs w:val="24"/>
              </w:rPr>
              <w:t>Employés ayant un handicap plus sévère</w:t>
            </w:r>
          </w:p>
        </w:tc>
      </w:tr>
      <w:tr w:rsidR="00723409" w:rsidRPr="00352496" w14:paraId="43E3FCE6" w14:textId="77777777" w:rsidTr="009754D4">
        <w:trPr>
          <w:cantSplit/>
          <w:trHeight w:val="422"/>
        </w:trPr>
        <w:tc>
          <w:tcPr>
            <w:tcW w:w="3397" w:type="dxa"/>
            <w:shd w:val="clear" w:color="auto" w:fill="auto"/>
            <w:tcMar>
              <w:top w:w="144" w:type="dxa"/>
              <w:left w:w="115" w:type="dxa"/>
              <w:bottom w:w="144" w:type="dxa"/>
              <w:right w:w="115" w:type="dxa"/>
            </w:tcMar>
            <w:vAlign w:val="center"/>
          </w:tcPr>
          <w:p w14:paraId="64E5DDE3" w14:textId="77777777" w:rsidR="00723409" w:rsidRPr="00352496" w:rsidRDefault="00723409" w:rsidP="009754D4">
            <w:pPr>
              <w:keepNext/>
              <w:spacing w:after="0" w:line="240" w:lineRule="auto"/>
              <w:rPr>
                <w:rFonts w:ascii="Calibri" w:hAnsi="Calibri" w:cs="Calibri"/>
                <w:color w:val="auto"/>
                <w:sz w:val="24"/>
                <w:szCs w:val="24"/>
              </w:rPr>
            </w:pPr>
            <w:r w:rsidRPr="00352496">
              <w:rPr>
                <w:rFonts w:ascii="Calibri" w:hAnsi="Calibri" w:cs="Calibri"/>
                <w:color w:val="auto"/>
                <w:sz w:val="24"/>
                <w:szCs w:val="24"/>
              </w:rPr>
              <w:t>2,5 %</w:t>
            </w:r>
          </w:p>
        </w:tc>
        <w:tc>
          <w:tcPr>
            <w:tcW w:w="3261" w:type="dxa"/>
            <w:shd w:val="clear" w:color="auto" w:fill="auto"/>
            <w:tcMar>
              <w:top w:w="144" w:type="dxa"/>
              <w:left w:w="115" w:type="dxa"/>
              <w:bottom w:w="144" w:type="dxa"/>
              <w:right w:w="115" w:type="dxa"/>
            </w:tcMar>
            <w:vAlign w:val="center"/>
          </w:tcPr>
          <w:p w14:paraId="617E432D" w14:textId="77777777" w:rsidR="00723409" w:rsidRPr="00352496" w:rsidRDefault="00723409" w:rsidP="009754D4">
            <w:pPr>
              <w:keepNext/>
              <w:spacing w:after="0" w:line="240" w:lineRule="auto"/>
              <w:rPr>
                <w:rFonts w:ascii="Calibri" w:hAnsi="Calibri" w:cs="Calibri"/>
                <w:color w:val="auto"/>
                <w:sz w:val="24"/>
                <w:szCs w:val="24"/>
              </w:rPr>
            </w:pPr>
            <w:r w:rsidRPr="00352496">
              <w:rPr>
                <w:rFonts w:ascii="Calibri" w:hAnsi="Calibri" w:cs="Calibri"/>
                <w:color w:val="auto"/>
                <w:sz w:val="24"/>
                <w:szCs w:val="24"/>
              </w:rPr>
              <w:t xml:space="preserve">7,2 % </w:t>
            </w:r>
          </w:p>
        </w:tc>
      </w:tr>
    </w:tbl>
    <w:p w14:paraId="2502BB0E" w14:textId="77777777" w:rsidR="00723409" w:rsidRPr="00352496" w:rsidRDefault="00723409" w:rsidP="00723409">
      <w:pPr>
        <w:keepNext/>
        <w:rPr>
          <w:rFonts w:ascii="Calibri" w:hAnsi="Calibri" w:cs="Calibri"/>
          <w:b/>
          <w:bCs/>
          <w:color w:val="auto"/>
          <w:sz w:val="24"/>
          <w:szCs w:val="24"/>
        </w:rPr>
      </w:pPr>
    </w:p>
    <w:p w14:paraId="464246A1" w14:textId="77777777" w:rsidR="00C73667" w:rsidRPr="00352496" w:rsidRDefault="00C73667" w:rsidP="006773E4">
      <w:pPr>
        <w:pStyle w:val="ListParagraph"/>
        <w:keepNext/>
        <w:numPr>
          <w:ilvl w:val="0"/>
          <w:numId w:val="0"/>
        </w:numPr>
        <w:spacing w:after="0" w:line="240" w:lineRule="auto"/>
        <w:ind w:left="720"/>
        <w:rPr>
          <w:rFonts w:ascii="Calibri" w:eastAsia="Calibri" w:hAnsi="Calibri" w:cs="Calibri"/>
          <w:color w:val="auto"/>
          <w:sz w:val="24"/>
          <w:szCs w:val="24"/>
        </w:rPr>
      </w:pPr>
    </w:p>
    <w:p w14:paraId="779C664D" w14:textId="77777777" w:rsidR="00C73667" w:rsidRPr="00352496" w:rsidRDefault="00C73667" w:rsidP="006773E4">
      <w:pPr>
        <w:pStyle w:val="ListParagraph"/>
        <w:keepNext/>
        <w:numPr>
          <w:ilvl w:val="0"/>
          <w:numId w:val="0"/>
        </w:numPr>
        <w:spacing w:after="0" w:line="240" w:lineRule="auto"/>
        <w:ind w:left="720"/>
        <w:rPr>
          <w:rFonts w:ascii="Calibri" w:eastAsia="Calibri" w:hAnsi="Calibri" w:cs="Calibri"/>
          <w:color w:val="auto"/>
          <w:sz w:val="24"/>
          <w:szCs w:val="24"/>
        </w:rPr>
      </w:pPr>
    </w:p>
    <w:p w14:paraId="460D93AE" w14:textId="0414714C" w:rsidR="00C73667" w:rsidRDefault="00C73667" w:rsidP="006773E4">
      <w:pPr>
        <w:pStyle w:val="ListParagraph"/>
        <w:keepNext/>
        <w:numPr>
          <w:ilvl w:val="0"/>
          <w:numId w:val="0"/>
        </w:numPr>
        <w:spacing w:after="0" w:line="240" w:lineRule="auto"/>
        <w:ind w:left="720"/>
        <w:rPr>
          <w:rFonts w:ascii="Calibri" w:eastAsia="Calibri" w:hAnsi="Calibri" w:cs="Calibri"/>
          <w:color w:val="auto"/>
          <w:sz w:val="24"/>
          <w:szCs w:val="24"/>
        </w:rPr>
      </w:pPr>
    </w:p>
    <w:p w14:paraId="1F4B1567" w14:textId="77777777" w:rsidR="00723409" w:rsidRPr="00352496" w:rsidRDefault="00723409" w:rsidP="006773E4">
      <w:pPr>
        <w:pStyle w:val="ListParagraph"/>
        <w:keepNext/>
        <w:numPr>
          <w:ilvl w:val="0"/>
          <w:numId w:val="0"/>
        </w:numPr>
        <w:spacing w:after="0" w:line="240" w:lineRule="auto"/>
        <w:ind w:left="720"/>
        <w:rPr>
          <w:rFonts w:ascii="Calibri" w:eastAsia="Calibri" w:hAnsi="Calibri" w:cs="Calibri"/>
          <w:color w:val="auto"/>
          <w:sz w:val="24"/>
          <w:szCs w:val="24"/>
        </w:rPr>
      </w:pPr>
    </w:p>
    <w:p w14:paraId="11E74FDB" w14:textId="77777777" w:rsidR="00C73667" w:rsidRPr="00352496" w:rsidRDefault="00C73667" w:rsidP="006773E4">
      <w:pPr>
        <w:pStyle w:val="ListParagraph"/>
        <w:keepNext/>
        <w:numPr>
          <w:ilvl w:val="0"/>
          <w:numId w:val="0"/>
        </w:numPr>
        <w:spacing w:after="0" w:line="240" w:lineRule="auto"/>
        <w:ind w:left="720"/>
        <w:rPr>
          <w:rFonts w:ascii="Calibri" w:eastAsia="Calibri" w:hAnsi="Calibri" w:cs="Calibri"/>
          <w:color w:val="auto"/>
          <w:sz w:val="24"/>
          <w:szCs w:val="24"/>
        </w:rPr>
      </w:pPr>
    </w:p>
    <w:p w14:paraId="693E60CB" w14:textId="54ACE182" w:rsidR="00746749" w:rsidRDefault="009E3365" w:rsidP="004B1586">
      <w:pPr>
        <w:rPr>
          <w:rFonts w:ascii="Calibri" w:hAnsi="Calibri" w:cs="Calibri"/>
          <w:b/>
          <w:bCs/>
          <w:color w:val="auto"/>
          <w:sz w:val="24"/>
          <w:szCs w:val="24"/>
        </w:rPr>
      </w:pPr>
      <w:r w:rsidRPr="00022385">
        <w:rPr>
          <w:rFonts w:ascii="Calibri" w:hAnsi="Calibri" w:cs="Calibri"/>
          <w:color w:val="auto"/>
          <w:sz w:val="24"/>
          <w:szCs w:val="24"/>
        </w:rPr>
        <w:t>L</w:t>
      </w:r>
      <w:r w:rsidR="009553BE" w:rsidRPr="00022385">
        <w:rPr>
          <w:rFonts w:ascii="Calibri" w:hAnsi="Calibri" w:cs="Calibri"/>
          <w:color w:val="auto"/>
          <w:sz w:val="24"/>
          <w:szCs w:val="24"/>
        </w:rPr>
        <w:t xml:space="preserve">es répondants </w:t>
      </w:r>
      <w:r w:rsidR="00440BFD" w:rsidRPr="00022385">
        <w:rPr>
          <w:rFonts w:ascii="Calibri" w:hAnsi="Calibri" w:cs="Calibri"/>
          <w:color w:val="auto"/>
          <w:sz w:val="24"/>
          <w:szCs w:val="24"/>
        </w:rPr>
        <w:t xml:space="preserve">ayant </w:t>
      </w:r>
      <w:r w:rsidR="00864B3E" w:rsidRPr="00022385">
        <w:rPr>
          <w:rFonts w:ascii="Calibri" w:hAnsi="Calibri" w:cs="Calibri"/>
          <w:color w:val="auto"/>
          <w:sz w:val="24"/>
          <w:szCs w:val="24"/>
        </w:rPr>
        <w:t xml:space="preserve">un handicap en matière de développement </w:t>
      </w:r>
      <w:r w:rsidR="00961A3F" w:rsidRPr="00022385">
        <w:rPr>
          <w:rFonts w:ascii="Calibri" w:hAnsi="Calibri" w:cs="Calibri"/>
          <w:color w:val="auto"/>
          <w:sz w:val="24"/>
          <w:szCs w:val="24"/>
        </w:rPr>
        <w:t xml:space="preserve">sont plus susceptibles </w:t>
      </w:r>
      <w:r w:rsidR="003B5B8A" w:rsidRPr="00022385">
        <w:rPr>
          <w:rFonts w:ascii="Calibri" w:hAnsi="Calibri" w:cs="Calibri"/>
          <w:color w:val="auto"/>
          <w:sz w:val="24"/>
          <w:szCs w:val="24"/>
        </w:rPr>
        <w:t>(10,0 %) d</w:t>
      </w:r>
      <w:r w:rsidR="000A56CD" w:rsidRPr="00022385">
        <w:rPr>
          <w:rFonts w:ascii="Calibri" w:hAnsi="Calibri" w:cs="Calibri"/>
          <w:color w:val="auto"/>
          <w:sz w:val="24"/>
          <w:szCs w:val="24"/>
        </w:rPr>
        <w:t>’</w:t>
      </w:r>
      <w:r w:rsidR="00961A3F" w:rsidRPr="00022385">
        <w:rPr>
          <w:rFonts w:ascii="Calibri" w:hAnsi="Calibri" w:cs="Calibri"/>
          <w:color w:val="auto"/>
          <w:sz w:val="24"/>
          <w:szCs w:val="24"/>
        </w:rPr>
        <w:t xml:space="preserve">avoir </w:t>
      </w:r>
      <w:r w:rsidR="0000109E" w:rsidRPr="00022385">
        <w:rPr>
          <w:rFonts w:ascii="Calibri" w:hAnsi="Calibri" w:cs="Calibri"/>
          <w:color w:val="auto"/>
          <w:sz w:val="24"/>
          <w:szCs w:val="24"/>
        </w:rPr>
        <w:t xml:space="preserve">soumis une </w:t>
      </w:r>
      <w:r w:rsidR="009553BE" w:rsidRPr="00022385">
        <w:rPr>
          <w:rFonts w:ascii="Calibri" w:hAnsi="Calibri" w:cs="Calibri"/>
          <w:color w:val="auto"/>
          <w:sz w:val="24"/>
          <w:szCs w:val="24"/>
        </w:rPr>
        <w:t>demand</w:t>
      </w:r>
      <w:r w:rsidR="0000109E" w:rsidRPr="00022385">
        <w:rPr>
          <w:rFonts w:ascii="Calibri" w:hAnsi="Calibri" w:cs="Calibri"/>
          <w:color w:val="auto"/>
          <w:sz w:val="24"/>
          <w:szCs w:val="24"/>
        </w:rPr>
        <w:t>e</w:t>
      </w:r>
      <w:r w:rsidR="009553BE" w:rsidRPr="00022385">
        <w:rPr>
          <w:rFonts w:ascii="Calibri" w:hAnsi="Calibri" w:cs="Calibri"/>
          <w:color w:val="auto"/>
          <w:sz w:val="24"/>
          <w:szCs w:val="24"/>
        </w:rPr>
        <w:t xml:space="preserve"> de mesures d</w:t>
      </w:r>
      <w:r w:rsidR="000A56CD" w:rsidRPr="00022385">
        <w:rPr>
          <w:rFonts w:ascii="Calibri" w:hAnsi="Calibri" w:cs="Calibri"/>
          <w:color w:val="auto"/>
          <w:sz w:val="24"/>
          <w:szCs w:val="24"/>
        </w:rPr>
        <w:t>’</w:t>
      </w:r>
      <w:r w:rsidR="009553BE" w:rsidRPr="00022385">
        <w:rPr>
          <w:rFonts w:ascii="Calibri" w:hAnsi="Calibri" w:cs="Calibri"/>
          <w:color w:val="auto"/>
          <w:sz w:val="24"/>
          <w:szCs w:val="24"/>
        </w:rPr>
        <w:t>adaptation en matière d</w:t>
      </w:r>
      <w:r w:rsidR="000A56CD" w:rsidRPr="00022385">
        <w:rPr>
          <w:rFonts w:ascii="Calibri" w:hAnsi="Calibri" w:cs="Calibri"/>
          <w:color w:val="auto"/>
          <w:sz w:val="24"/>
          <w:szCs w:val="24"/>
        </w:rPr>
        <w:t>’</w:t>
      </w:r>
      <w:r w:rsidR="009553BE" w:rsidRPr="00022385">
        <w:rPr>
          <w:rFonts w:ascii="Calibri" w:hAnsi="Calibri" w:cs="Calibri"/>
          <w:color w:val="auto"/>
          <w:sz w:val="24"/>
          <w:szCs w:val="24"/>
        </w:rPr>
        <w:t>évaluation</w:t>
      </w:r>
      <w:r w:rsidR="0000109E" w:rsidRPr="00022385">
        <w:rPr>
          <w:rFonts w:ascii="Calibri" w:hAnsi="Calibri" w:cs="Calibri"/>
          <w:color w:val="auto"/>
          <w:sz w:val="24"/>
          <w:szCs w:val="24"/>
        </w:rPr>
        <w:t xml:space="preserve">, </w:t>
      </w:r>
      <w:r w:rsidR="00025079">
        <w:rPr>
          <w:rFonts w:ascii="Calibri" w:hAnsi="Calibri" w:cs="Calibri"/>
          <w:color w:val="auto"/>
          <w:sz w:val="24"/>
          <w:szCs w:val="24"/>
        </w:rPr>
        <w:t>en</w:t>
      </w:r>
      <w:r w:rsidR="00025079" w:rsidRPr="00022385">
        <w:rPr>
          <w:rFonts w:ascii="Calibri" w:hAnsi="Calibri" w:cs="Calibri"/>
          <w:color w:val="auto"/>
          <w:sz w:val="24"/>
          <w:szCs w:val="24"/>
        </w:rPr>
        <w:t xml:space="preserve"> </w:t>
      </w:r>
      <w:r w:rsidR="0000109E" w:rsidRPr="00022385">
        <w:rPr>
          <w:rFonts w:ascii="Calibri" w:hAnsi="Calibri" w:cs="Calibri"/>
          <w:color w:val="auto"/>
          <w:sz w:val="24"/>
          <w:szCs w:val="24"/>
        </w:rPr>
        <w:t xml:space="preserve">comparaison aux </w:t>
      </w:r>
      <w:r w:rsidR="00EC1155" w:rsidRPr="00022385">
        <w:rPr>
          <w:rFonts w:ascii="Calibri" w:hAnsi="Calibri" w:cs="Calibri"/>
          <w:color w:val="auto"/>
          <w:sz w:val="24"/>
          <w:szCs w:val="24"/>
        </w:rPr>
        <w:t xml:space="preserve">personnes ayant </w:t>
      </w:r>
      <w:r w:rsidR="00440BFD" w:rsidRPr="00022385">
        <w:rPr>
          <w:rFonts w:ascii="Calibri" w:hAnsi="Calibri" w:cs="Calibri"/>
          <w:color w:val="auto"/>
          <w:sz w:val="24"/>
          <w:szCs w:val="24"/>
        </w:rPr>
        <w:t xml:space="preserve">tout autre type de </w:t>
      </w:r>
      <w:r w:rsidR="00864B3E" w:rsidRPr="00022385">
        <w:rPr>
          <w:rFonts w:ascii="Calibri" w:hAnsi="Calibri" w:cs="Calibri"/>
          <w:color w:val="auto"/>
          <w:sz w:val="24"/>
          <w:szCs w:val="24"/>
        </w:rPr>
        <w:t>handicap</w:t>
      </w:r>
      <w:r w:rsidRPr="00022385">
        <w:rPr>
          <w:rFonts w:ascii="Calibri" w:hAnsi="Calibri" w:cs="Calibri"/>
          <w:color w:val="auto"/>
          <w:sz w:val="24"/>
          <w:szCs w:val="24"/>
        </w:rPr>
        <w:t xml:space="preserve"> (voir </w:t>
      </w:r>
      <w:r w:rsidR="00346A15">
        <w:rPr>
          <w:rFonts w:ascii="Calibri" w:hAnsi="Calibri" w:cs="Calibri"/>
          <w:color w:val="auto"/>
          <w:sz w:val="24"/>
          <w:szCs w:val="24"/>
        </w:rPr>
        <w:t>tableau 19</w:t>
      </w:r>
      <w:r w:rsidRPr="00022385">
        <w:rPr>
          <w:rFonts w:ascii="Calibri" w:hAnsi="Calibri" w:cs="Calibri"/>
          <w:color w:val="auto"/>
          <w:sz w:val="24"/>
          <w:szCs w:val="24"/>
        </w:rPr>
        <w:t>).</w:t>
      </w:r>
    </w:p>
    <w:p w14:paraId="73A342F2" w14:textId="365683BF" w:rsidR="00CF6A08" w:rsidRDefault="00CF6A08" w:rsidP="005554C4">
      <w:pPr>
        <w:jc w:val="center"/>
        <w:rPr>
          <w:rFonts w:ascii="Calibri" w:hAnsi="Calibri" w:cs="Calibri"/>
          <w:b/>
          <w:bCs/>
          <w:color w:val="auto"/>
          <w:sz w:val="24"/>
          <w:szCs w:val="24"/>
        </w:rPr>
      </w:pPr>
    </w:p>
    <w:p w14:paraId="10FED052" w14:textId="678AEF04" w:rsidR="004B1586" w:rsidRDefault="00FF411B" w:rsidP="00C64B17">
      <w:pPr>
        <w:keepLines w:val="0"/>
        <w:jc w:val="center"/>
        <w:rPr>
          <w:rFonts w:ascii="Calibri" w:hAnsi="Calibri" w:cs="Calibri"/>
          <w:b/>
          <w:bCs/>
          <w:color w:val="auto"/>
          <w:sz w:val="24"/>
          <w:szCs w:val="24"/>
        </w:rPr>
      </w:pPr>
      <w:r>
        <w:rPr>
          <w:rFonts w:ascii="Calibri" w:hAnsi="Calibri" w:cs="Calibri"/>
          <w:b/>
          <w:bCs/>
          <w:color w:val="auto"/>
          <w:sz w:val="24"/>
          <w:szCs w:val="24"/>
        </w:rPr>
        <w:t>Tableau 19 </w:t>
      </w:r>
    </w:p>
    <w:p w14:paraId="225C66C2" w14:textId="6D23C9BA" w:rsidR="00352496" w:rsidRPr="000A56CD" w:rsidRDefault="00BA3294" w:rsidP="00D56D58">
      <w:pPr>
        <w:keepNext/>
        <w:jc w:val="center"/>
        <w:rPr>
          <w:rFonts w:ascii="Calibri" w:hAnsi="Calibri" w:cs="Calibri"/>
          <w:b/>
          <w:bCs/>
          <w:color w:val="auto"/>
          <w:sz w:val="24"/>
          <w:szCs w:val="24"/>
        </w:rPr>
      </w:pPr>
      <w:r w:rsidRPr="00BA3294">
        <w:rPr>
          <w:rFonts w:ascii="Calibri" w:hAnsi="Calibri" w:cs="Calibri"/>
          <w:b/>
          <w:bCs/>
          <w:color w:val="auto"/>
          <w:sz w:val="24"/>
          <w:szCs w:val="24"/>
        </w:rPr>
        <w:t>Employés en situation de handicap qui ont demandé des mesures d’adaptation en matière d’évaluation</w:t>
      </w:r>
      <w:r w:rsidR="00A07931" w:rsidRPr="00352496">
        <w:rPr>
          <w:rFonts w:ascii="Calibri" w:hAnsi="Calibri" w:cs="Calibri"/>
          <w:b/>
          <w:bCs/>
          <w:color w:val="auto"/>
          <w:sz w:val="24"/>
          <w:szCs w:val="24"/>
        </w:rPr>
        <w:t xml:space="preserve">, </w:t>
      </w:r>
      <w:r w:rsidR="00C73667" w:rsidRPr="00352496">
        <w:rPr>
          <w:rFonts w:ascii="Calibri" w:hAnsi="Calibri" w:cs="Calibri"/>
          <w:b/>
          <w:bCs/>
          <w:color w:val="auto"/>
          <w:sz w:val="24"/>
          <w:szCs w:val="24"/>
        </w:rPr>
        <w:t>par type de handicap</w:t>
      </w:r>
    </w:p>
    <w:tbl>
      <w:tblPr>
        <w:tblpPr w:leftFromText="180" w:rightFromText="180" w:vertAnchor="text" w:horzAnchor="margin" w:tblpY="64"/>
        <w:tblW w:w="8926" w:type="dxa"/>
        <w:tblLayout w:type="fixed"/>
        <w:tblLook w:val="04A0" w:firstRow="1" w:lastRow="0" w:firstColumn="1" w:lastColumn="0" w:noHBand="0" w:noVBand="1"/>
        <w:tblDescription w:val="Employés en situation de handicap qui ont demandé des mesures d’adaptation en matière d’évaluation, par type de handicap"/>
      </w:tblPr>
      <w:tblGrid>
        <w:gridCol w:w="3256"/>
        <w:gridCol w:w="5670"/>
      </w:tblGrid>
      <w:tr w:rsidR="00723409" w:rsidRPr="000A56CD" w14:paraId="676EE525" w14:textId="77777777" w:rsidTr="009754D4">
        <w:trPr>
          <w:cantSplit/>
          <w:trHeight w:val="476"/>
          <w:tblHeader/>
        </w:trPr>
        <w:tc>
          <w:tcPr>
            <w:tcW w:w="3256" w:type="dxa"/>
            <w:vMerge w:val="restart"/>
            <w:tcBorders>
              <w:top w:val="single" w:sz="8" w:space="0" w:color="auto"/>
              <w:left w:val="single" w:sz="4" w:space="0" w:color="auto"/>
              <w:right w:val="single" w:sz="4" w:space="0" w:color="auto"/>
            </w:tcBorders>
            <w:shd w:val="clear" w:color="000000" w:fill="D9E1F2"/>
            <w:tcMar>
              <w:top w:w="144" w:type="dxa"/>
              <w:left w:w="115" w:type="dxa"/>
              <w:bottom w:w="144" w:type="dxa"/>
              <w:right w:w="115" w:type="dxa"/>
            </w:tcMar>
            <w:vAlign w:val="center"/>
          </w:tcPr>
          <w:p w14:paraId="1329C38F" w14:textId="77777777" w:rsidR="00723409" w:rsidRPr="000A56CD" w:rsidRDefault="00723409" w:rsidP="009754D4">
            <w:pPr>
              <w:rPr>
                <w:rFonts w:ascii="Calibri" w:hAnsi="Calibri" w:cs="Calibri"/>
                <w:b/>
                <w:bCs/>
                <w:color w:val="auto"/>
                <w:sz w:val="24"/>
                <w:szCs w:val="24"/>
              </w:rPr>
            </w:pPr>
            <w:r w:rsidRPr="000A56CD">
              <w:rPr>
                <w:rFonts w:ascii="Calibri" w:hAnsi="Calibri" w:cs="Calibri"/>
                <w:b/>
                <w:bCs/>
                <w:color w:val="auto"/>
                <w:sz w:val="24"/>
                <w:szCs w:val="24"/>
              </w:rPr>
              <w:t xml:space="preserve">Type de handicap </w:t>
            </w:r>
            <w:r>
              <w:rPr>
                <w:rFonts w:ascii="Calibri" w:hAnsi="Calibri" w:cs="Calibri"/>
                <w:b/>
                <w:bCs/>
                <w:color w:val="auto"/>
                <w:sz w:val="24"/>
                <w:szCs w:val="24"/>
              </w:rPr>
              <w:t xml:space="preserve">indiqué </w:t>
            </w:r>
            <w:r w:rsidRPr="000A56CD">
              <w:rPr>
                <w:rFonts w:ascii="Calibri" w:hAnsi="Calibri" w:cs="Calibri"/>
                <w:b/>
                <w:bCs/>
                <w:color w:val="auto"/>
                <w:sz w:val="24"/>
                <w:szCs w:val="24"/>
              </w:rPr>
              <w:t xml:space="preserve">par </w:t>
            </w:r>
            <w:r>
              <w:rPr>
                <w:rFonts w:ascii="Calibri" w:hAnsi="Calibri" w:cs="Calibri"/>
                <w:b/>
                <w:bCs/>
                <w:color w:val="auto"/>
                <w:sz w:val="24"/>
                <w:szCs w:val="24"/>
              </w:rPr>
              <w:t>l’employé</w:t>
            </w:r>
            <w:r w:rsidRPr="000A56CD">
              <w:rPr>
                <w:rFonts w:ascii="Calibri" w:hAnsi="Calibri" w:cs="Calibri"/>
                <w:b/>
                <w:bCs/>
                <w:color w:val="auto"/>
                <w:sz w:val="24"/>
                <w:szCs w:val="24"/>
              </w:rPr>
              <w:t>**</w:t>
            </w:r>
          </w:p>
        </w:tc>
        <w:tc>
          <w:tcPr>
            <w:tcW w:w="5670" w:type="dxa"/>
            <w:vMerge w:val="restart"/>
            <w:tcBorders>
              <w:top w:val="single" w:sz="8" w:space="0" w:color="auto"/>
              <w:left w:val="single" w:sz="4" w:space="0" w:color="auto"/>
              <w:right w:val="single" w:sz="4" w:space="0" w:color="auto"/>
            </w:tcBorders>
            <w:shd w:val="clear" w:color="000000" w:fill="D9E1F2"/>
            <w:tcMar>
              <w:top w:w="144" w:type="dxa"/>
              <w:left w:w="115" w:type="dxa"/>
              <w:bottom w:w="144" w:type="dxa"/>
              <w:right w:w="115" w:type="dxa"/>
            </w:tcMar>
            <w:vAlign w:val="center"/>
          </w:tcPr>
          <w:p w14:paraId="4440078F" w14:textId="77777777" w:rsidR="00723409" w:rsidRPr="000A56CD" w:rsidRDefault="00723409" w:rsidP="009754D4">
            <w:pPr>
              <w:rPr>
                <w:rFonts w:ascii="Calibri" w:hAnsi="Calibri" w:cs="Calibri"/>
                <w:b/>
                <w:bCs/>
                <w:color w:val="auto"/>
                <w:sz w:val="24"/>
                <w:szCs w:val="24"/>
              </w:rPr>
            </w:pPr>
            <w:r>
              <w:rPr>
                <w:rFonts w:ascii="Calibri" w:hAnsi="Calibri" w:cs="Calibri"/>
                <w:b/>
                <w:bCs/>
                <w:color w:val="auto"/>
                <w:sz w:val="24"/>
                <w:szCs w:val="24"/>
              </w:rPr>
              <w:t>Employés</w:t>
            </w:r>
            <w:r w:rsidRPr="000A56CD">
              <w:rPr>
                <w:rFonts w:ascii="Calibri" w:hAnsi="Calibri" w:cs="Calibri"/>
                <w:b/>
                <w:bCs/>
                <w:color w:val="auto"/>
                <w:sz w:val="24"/>
                <w:szCs w:val="24"/>
              </w:rPr>
              <w:t xml:space="preserve"> ayant </w:t>
            </w:r>
            <w:r>
              <w:rPr>
                <w:rFonts w:ascii="Calibri" w:hAnsi="Calibri" w:cs="Calibri"/>
                <w:b/>
                <w:bCs/>
                <w:color w:val="auto"/>
                <w:sz w:val="24"/>
                <w:szCs w:val="24"/>
              </w:rPr>
              <w:t xml:space="preserve">indiqué </w:t>
            </w:r>
            <w:r w:rsidRPr="000A56CD">
              <w:rPr>
                <w:rFonts w:ascii="Calibri" w:hAnsi="Calibri" w:cs="Calibri"/>
                <w:b/>
                <w:bCs/>
                <w:color w:val="auto"/>
                <w:sz w:val="24"/>
                <w:szCs w:val="24"/>
              </w:rPr>
              <w:t xml:space="preserve">un handicap </w:t>
            </w:r>
            <w:r>
              <w:rPr>
                <w:rFonts w:ascii="Calibri" w:hAnsi="Calibri" w:cs="Calibri"/>
                <w:b/>
                <w:bCs/>
                <w:color w:val="auto"/>
                <w:sz w:val="24"/>
                <w:szCs w:val="24"/>
              </w:rPr>
              <w:t xml:space="preserve">qui ont soumis une </w:t>
            </w:r>
            <w:r w:rsidRPr="000A56CD">
              <w:rPr>
                <w:rFonts w:ascii="Calibri" w:hAnsi="Calibri" w:cs="Calibri"/>
                <w:b/>
                <w:bCs/>
                <w:color w:val="auto"/>
                <w:sz w:val="24"/>
                <w:szCs w:val="24"/>
              </w:rPr>
              <w:t>demand</w:t>
            </w:r>
            <w:r>
              <w:rPr>
                <w:rFonts w:ascii="Calibri" w:hAnsi="Calibri" w:cs="Calibri"/>
                <w:b/>
                <w:bCs/>
                <w:color w:val="auto"/>
                <w:sz w:val="24"/>
                <w:szCs w:val="24"/>
              </w:rPr>
              <w:t>e</w:t>
            </w:r>
            <w:r w:rsidRPr="000A56CD">
              <w:rPr>
                <w:rFonts w:ascii="Calibri" w:hAnsi="Calibri" w:cs="Calibri"/>
                <w:b/>
                <w:bCs/>
                <w:color w:val="auto"/>
                <w:sz w:val="24"/>
                <w:szCs w:val="24"/>
              </w:rPr>
              <w:t xml:space="preserve"> de mesures d’adaptation </w:t>
            </w:r>
          </w:p>
        </w:tc>
      </w:tr>
      <w:tr w:rsidR="00723409" w:rsidRPr="000A56CD" w14:paraId="4C8BEB39" w14:textId="77777777" w:rsidTr="009754D4">
        <w:trPr>
          <w:cantSplit/>
          <w:trHeight w:val="476"/>
        </w:trPr>
        <w:tc>
          <w:tcPr>
            <w:tcW w:w="3256" w:type="dxa"/>
            <w:vMerge/>
            <w:tcBorders>
              <w:left w:val="single" w:sz="4" w:space="0" w:color="auto"/>
              <w:bottom w:val="single" w:sz="8" w:space="0" w:color="auto"/>
              <w:right w:val="single" w:sz="4" w:space="0" w:color="auto"/>
            </w:tcBorders>
            <w:shd w:val="clear" w:color="auto" w:fill="D9E1F2"/>
            <w:tcMar>
              <w:top w:w="144" w:type="dxa"/>
              <w:left w:w="115" w:type="dxa"/>
              <w:bottom w:w="144" w:type="dxa"/>
              <w:right w:w="115" w:type="dxa"/>
            </w:tcMar>
          </w:tcPr>
          <w:p w14:paraId="2459A15F" w14:textId="77777777" w:rsidR="00723409" w:rsidRPr="000A56CD" w:rsidRDefault="00723409" w:rsidP="009754D4">
            <w:pPr>
              <w:rPr>
                <w:rFonts w:ascii="Calibri" w:hAnsi="Calibri" w:cs="Calibri"/>
                <w:b/>
                <w:bCs/>
                <w:color w:val="auto"/>
                <w:sz w:val="24"/>
                <w:szCs w:val="24"/>
              </w:rPr>
            </w:pPr>
          </w:p>
        </w:tc>
        <w:tc>
          <w:tcPr>
            <w:tcW w:w="5670" w:type="dxa"/>
            <w:vMerge/>
            <w:tcBorders>
              <w:left w:val="single" w:sz="4" w:space="0" w:color="auto"/>
              <w:bottom w:val="single" w:sz="8" w:space="0" w:color="auto"/>
              <w:right w:val="single" w:sz="4" w:space="0" w:color="auto"/>
            </w:tcBorders>
            <w:shd w:val="clear" w:color="auto" w:fill="D9E1F2"/>
            <w:tcMar>
              <w:top w:w="144" w:type="dxa"/>
              <w:left w:w="115" w:type="dxa"/>
              <w:bottom w:w="144" w:type="dxa"/>
              <w:right w:w="115" w:type="dxa"/>
            </w:tcMar>
          </w:tcPr>
          <w:p w14:paraId="1D9086B1" w14:textId="77777777" w:rsidR="00723409" w:rsidRPr="000A56CD" w:rsidRDefault="00723409" w:rsidP="009754D4">
            <w:pPr>
              <w:rPr>
                <w:rFonts w:ascii="Calibri" w:hAnsi="Calibri" w:cs="Calibri"/>
                <w:b/>
                <w:bCs/>
                <w:color w:val="auto"/>
                <w:sz w:val="24"/>
                <w:szCs w:val="24"/>
              </w:rPr>
            </w:pPr>
          </w:p>
        </w:tc>
      </w:tr>
      <w:tr w:rsidR="00723409" w:rsidRPr="000A56CD" w14:paraId="16B7A3D1" w14:textId="77777777" w:rsidTr="009754D4">
        <w:trPr>
          <w:cantSplit/>
          <w:trHeight w:val="245"/>
        </w:trPr>
        <w:tc>
          <w:tcPr>
            <w:tcW w:w="3256"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2ECBC904"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Développement</w:t>
            </w:r>
          </w:p>
        </w:tc>
        <w:tc>
          <w:tcPr>
            <w:tcW w:w="5670"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5AEB7A17"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10,0 %</w:t>
            </w:r>
          </w:p>
        </w:tc>
      </w:tr>
      <w:tr w:rsidR="00723409" w:rsidRPr="000A56CD" w14:paraId="6DEBE1C8" w14:textId="77777777" w:rsidTr="009754D4">
        <w:trPr>
          <w:cantSplit/>
          <w:trHeight w:val="245"/>
        </w:trPr>
        <w:tc>
          <w:tcPr>
            <w:tcW w:w="3256"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1E144C24"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Mémoire</w:t>
            </w:r>
          </w:p>
        </w:tc>
        <w:tc>
          <w:tcPr>
            <w:tcW w:w="5670"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0BB9B1EF"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7,4 %</w:t>
            </w:r>
          </w:p>
        </w:tc>
      </w:tr>
      <w:tr w:rsidR="00723409" w:rsidRPr="000A56CD" w14:paraId="2B5E2675" w14:textId="77777777" w:rsidTr="009754D4">
        <w:trPr>
          <w:cantSplit/>
          <w:trHeight w:val="245"/>
        </w:trPr>
        <w:tc>
          <w:tcPr>
            <w:tcW w:w="3256"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0D41AC32"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Apprentissage</w:t>
            </w:r>
          </w:p>
        </w:tc>
        <w:tc>
          <w:tcPr>
            <w:tcW w:w="5670"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2B77BB6E"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6,5 %</w:t>
            </w:r>
          </w:p>
        </w:tc>
      </w:tr>
      <w:tr w:rsidR="00723409" w:rsidRPr="000A56CD" w14:paraId="6E00D97B" w14:textId="77777777" w:rsidTr="009754D4">
        <w:trPr>
          <w:cantSplit/>
          <w:trHeight w:val="245"/>
        </w:trPr>
        <w:tc>
          <w:tcPr>
            <w:tcW w:w="3256"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55F61285"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Dextérité</w:t>
            </w:r>
          </w:p>
        </w:tc>
        <w:tc>
          <w:tcPr>
            <w:tcW w:w="5670"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5C31651C"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5,7 %</w:t>
            </w:r>
          </w:p>
        </w:tc>
      </w:tr>
      <w:tr w:rsidR="00723409" w:rsidRPr="000A56CD" w14:paraId="62A11173" w14:textId="77777777" w:rsidTr="009754D4">
        <w:trPr>
          <w:cantSplit/>
          <w:trHeight w:val="245"/>
        </w:trPr>
        <w:tc>
          <w:tcPr>
            <w:tcW w:w="3256"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31A43C9E"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Mobilité</w:t>
            </w:r>
          </w:p>
        </w:tc>
        <w:tc>
          <w:tcPr>
            <w:tcW w:w="5670"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04B659D6"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5,4 %</w:t>
            </w:r>
          </w:p>
        </w:tc>
      </w:tr>
      <w:tr w:rsidR="00723409" w:rsidRPr="000A56CD" w14:paraId="5A15D6F8" w14:textId="77777777" w:rsidTr="009754D4">
        <w:trPr>
          <w:cantSplit/>
          <w:trHeight w:val="245"/>
        </w:trPr>
        <w:tc>
          <w:tcPr>
            <w:tcW w:w="3256"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58275725"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Flexibilité</w:t>
            </w:r>
          </w:p>
        </w:tc>
        <w:tc>
          <w:tcPr>
            <w:tcW w:w="5670"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784715A2"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5,0 %</w:t>
            </w:r>
          </w:p>
        </w:tc>
      </w:tr>
      <w:tr w:rsidR="00723409" w:rsidRPr="000A56CD" w14:paraId="1FBEAF89" w14:textId="77777777" w:rsidTr="009754D4">
        <w:trPr>
          <w:cantSplit/>
          <w:trHeight w:val="245"/>
        </w:trPr>
        <w:tc>
          <w:tcPr>
            <w:tcW w:w="3256"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12E4D052" w14:textId="77777777" w:rsidR="00723409" w:rsidRPr="000A56CD" w:rsidRDefault="00723409" w:rsidP="009754D4">
            <w:pPr>
              <w:rPr>
                <w:rFonts w:ascii="Calibri" w:hAnsi="Calibri" w:cs="Calibri"/>
                <w:color w:val="auto"/>
                <w:sz w:val="24"/>
                <w:szCs w:val="24"/>
              </w:rPr>
            </w:pPr>
            <w:r w:rsidRPr="000A56CD">
              <w:rPr>
                <w:rFonts w:ascii="Calibri" w:hAnsi="Calibri"/>
                <w:color w:val="auto"/>
                <w:sz w:val="24"/>
                <w:szCs w:val="24"/>
              </w:rPr>
              <w:lastRenderedPageBreak/>
              <w:t>Ou</w:t>
            </w:r>
            <w:r w:rsidRPr="000A56CD">
              <w:rPr>
                <w:rFonts w:ascii="Calibri" w:hAnsi="Calibri" w:cs="Calibri"/>
                <w:color w:val="auto"/>
                <w:sz w:val="24"/>
                <w:szCs w:val="24"/>
              </w:rPr>
              <w:t>ï</w:t>
            </w:r>
            <w:r w:rsidRPr="000A56CD">
              <w:rPr>
                <w:rFonts w:ascii="Calibri" w:hAnsi="Calibri"/>
                <w:color w:val="auto"/>
                <w:sz w:val="24"/>
                <w:szCs w:val="24"/>
              </w:rPr>
              <w:t>e</w:t>
            </w:r>
          </w:p>
        </w:tc>
        <w:tc>
          <w:tcPr>
            <w:tcW w:w="5670"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6F18A6AA"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4,8 %</w:t>
            </w:r>
          </w:p>
        </w:tc>
      </w:tr>
      <w:tr w:rsidR="00723409" w:rsidRPr="000A56CD" w14:paraId="13F99B32" w14:textId="77777777" w:rsidTr="009754D4">
        <w:trPr>
          <w:cantSplit/>
          <w:trHeight w:val="245"/>
        </w:trPr>
        <w:tc>
          <w:tcPr>
            <w:tcW w:w="3256"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7160E446"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Vision</w:t>
            </w:r>
          </w:p>
        </w:tc>
        <w:tc>
          <w:tcPr>
            <w:tcW w:w="5670"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2D22328A"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4,2 %</w:t>
            </w:r>
          </w:p>
        </w:tc>
      </w:tr>
      <w:tr w:rsidR="00723409" w:rsidRPr="000A56CD" w14:paraId="3EB3FFD3" w14:textId="77777777" w:rsidTr="009754D4">
        <w:trPr>
          <w:cantSplit/>
          <w:trHeight w:val="245"/>
        </w:trPr>
        <w:tc>
          <w:tcPr>
            <w:tcW w:w="3256"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69C39671"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Douleur</w:t>
            </w:r>
          </w:p>
        </w:tc>
        <w:tc>
          <w:tcPr>
            <w:tcW w:w="5670"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0F6F5F9F"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3,3 %</w:t>
            </w:r>
          </w:p>
        </w:tc>
      </w:tr>
      <w:tr w:rsidR="00723409" w:rsidRPr="000A56CD" w14:paraId="39888A9C" w14:textId="77777777" w:rsidTr="009754D4">
        <w:trPr>
          <w:cantSplit/>
          <w:trHeight w:val="245"/>
        </w:trPr>
        <w:tc>
          <w:tcPr>
            <w:tcW w:w="3256"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1A6A09D0"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Santé mentale</w:t>
            </w:r>
          </w:p>
        </w:tc>
        <w:tc>
          <w:tcPr>
            <w:tcW w:w="5670"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710720F7" w14:textId="77777777" w:rsidR="00723409" w:rsidRPr="000A56CD" w:rsidRDefault="00723409" w:rsidP="009754D4">
            <w:pPr>
              <w:rPr>
                <w:rFonts w:ascii="Calibri" w:hAnsi="Calibri" w:cs="Calibri"/>
                <w:color w:val="auto"/>
                <w:sz w:val="24"/>
                <w:szCs w:val="24"/>
              </w:rPr>
            </w:pPr>
            <w:r w:rsidRPr="000A56CD">
              <w:rPr>
                <w:rFonts w:ascii="Calibri" w:hAnsi="Calibri" w:cs="Calibri"/>
                <w:color w:val="auto"/>
                <w:sz w:val="24"/>
                <w:szCs w:val="24"/>
              </w:rPr>
              <w:t>3,0 %</w:t>
            </w:r>
          </w:p>
        </w:tc>
      </w:tr>
    </w:tbl>
    <w:p w14:paraId="1C4556B1" w14:textId="77777777" w:rsidR="000637EA" w:rsidRPr="000A56CD" w:rsidRDefault="000637EA" w:rsidP="00C647BF">
      <w:pPr>
        <w:pStyle w:val="NoSpacing"/>
        <w:rPr>
          <w:lang w:val="fr-CA"/>
        </w:rPr>
      </w:pPr>
    </w:p>
    <w:p w14:paraId="276B0CBE" w14:textId="23CB2BBC" w:rsidR="009657CF" w:rsidRPr="000A56CD" w:rsidRDefault="003B5B8A">
      <w:pPr>
        <w:pStyle w:val="NoSpacing"/>
        <w:rPr>
          <w:rFonts w:ascii="Calibri" w:hAnsi="Calibri" w:cs="Calibri"/>
          <w:sz w:val="24"/>
          <w:szCs w:val="24"/>
          <w:lang w:val="fr-CA"/>
        </w:rPr>
      </w:pPr>
      <w:r w:rsidRPr="000A56CD">
        <w:rPr>
          <w:rFonts w:ascii="Calibri" w:hAnsi="Calibri" w:cs="Calibri"/>
          <w:sz w:val="24"/>
          <w:szCs w:val="24"/>
          <w:lang w:val="fr-CA"/>
        </w:rPr>
        <w:t>*Les résultats d</w:t>
      </w:r>
      <w:r w:rsidR="00B568F7" w:rsidRPr="000A56CD">
        <w:rPr>
          <w:rFonts w:ascii="Calibri" w:hAnsi="Calibri" w:cs="Calibri"/>
          <w:sz w:val="24"/>
          <w:szCs w:val="24"/>
          <w:lang w:val="fr-CA"/>
        </w:rPr>
        <w:t xml:space="preserve">u sondage </w:t>
      </w:r>
      <w:r w:rsidRPr="000A56CD">
        <w:rPr>
          <w:rFonts w:ascii="Calibri" w:hAnsi="Calibri" w:cs="Calibri"/>
          <w:sz w:val="24"/>
          <w:szCs w:val="24"/>
          <w:lang w:val="fr-CA"/>
        </w:rPr>
        <w:t>n</w:t>
      </w:r>
      <w:r w:rsidR="000A56CD" w:rsidRPr="000A56CD">
        <w:rPr>
          <w:rFonts w:ascii="Calibri" w:hAnsi="Calibri" w:cs="Calibri"/>
          <w:sz w:val="24"/>
          <w:szCs w:val="24"/>
          <w:lang w:val="fr-CA"/>
        </w:rPr>
        <w:t>’</w:t>
      </w:r>
      <w:r w:rsidRPr="000A56CD">
        <w:rPr>
          <w:rFonts w:ascii="Calibri" w:hAnsi="Calibri" w:cs="Calibri"/>
          <w:sz w:val="24"/>
          <w:szCs w:val="24"/>
          <w:lang w:val="fr-CA"/>
        </w:rPr>
        <w:t xml:space="preserve">indiquent pas si les demandes </w:t>
      </w:r>
      <w:r w:rsidR="002B3F5A" w:rsidRPr="000A56CD">
        <w:rPr>
          <w:rFonts w:ascii="Calibri" w:hAnsi="Calibri" w:cs="Calibri"/>
          <w:sz w:val="24"/>
          <w:szCs w:val="24"/>
          <w:lang w:val="fr-CA"/>
        </w:rPr>
        <w:t>de mesures d</w:t>
      </w:r>
      <w:r w:rsidR="000A56CD" w:rsidRPr="000A56CD">
        <w:rPr>
          <w:rFonts w:ascii="Calibri" w:hAnsi="Calibri" w:cs="Calibri"/>
          <w:sz w:val="24"/>
          <w:szCs w:val="24"/>
          <w:lang w:val="fr-CA"/>
        </w:rPr>
        <w:t>’</w:t>
      </w:r>
      <w:r w:rsidR="002B3F5A" w:rsidRPr="000A56CD">
        <w:rPr>
          <w:rFonts w:ascii="Calibri" w:hAnsi="Calibri" w:cs="Calibri"/>
          <w:sz w:val="24"/>
          <w:szCs w:val="24"/>
          <w:lang w:val="fr-CA"/>
        </w:rPr>
        <w:t>adaptation</w:t>
      </w:r>
      <w:r w:rsidRPr="000A56CD">
        <w:rPr>
          <w:rFonts w:ascii="Calibri" w:hAnsi="Calibri" w:cs="Calibri"/>
          <w:sz w:val="24"/>
          <w:szCs w:val="24"/>
          <w:lang w:val="fr-CA"/>
        </w:rPr>
        <w:t xml:space="preserve"> sont nécessairement liées au type de handicap</w:t>
      </w:r>
      <w:r w:rsidR="009553BE" w:rsidRPr="000A56CD">
        <w:rPr>
          <w:rFonts w:ascii="Calibri" w:hAnsi="Calibri" w:cs="Calibri"/>
          <w:sz w:val="24"/>
          <w:szCs w:val="24"/>
          <w:lang w:val="fr-CA"/>
        </w:rPr>
        <w:t xml:space="preserve">. </w:t>
      </w:r>
    </w:p>
    <w:p w14:paraId="59C5DD63" w14:textId="4FE00FF7" w:rsidR="00C707B7" w:rsidRPr="000A56CD" w:rsidRDefault="00852894">
      <w:pPr>
        <w:rPr>
          <w:rFonts w:ascii="Calibri" w:hAnsi="Calibri" w:cs="Calibri"/>
          <w:color w:val="auto"/>
          <w:sz w:val="24"/>
          <w:szCs w:val="24"/>
        </w:rPr>
      </w:pPr>
      <w:r w:rsidRPr="000A56CD">
        <w:rPr>
          <w:rFonts w:ascii="Calibri" w:hAnsi="Calibri" w:cs="Calibri"/>
          <w:color w:val="auto"/>
          <w:sz w:val="24"/>
          <w:szCs w:val="24"/>
        </w:rPr>
        <w:t xml:space="preserve">**Ces </w:t>
      </w:r>
      <w:r w:rsidR="000306A9" w:rsidRPr="000A56CD">
        <w:rPr>
          <w:rFonts w:ascii="Calibri" w:hAnsi="Calibri" w:cs="Calibri"/>
          <w:color w:val="auto"/>
          <w:sz w:val="24"/>
          <w:szCs w:val="24"/>
        </w:rPr>
        <w:t>catégories ne s</w:t>
      </w:r>
      <w:r w:rsidR="000A56CD" w:rsidRPr="000A56CD">
        <w:rPr>
          <w:rFonts w:ascii="Calibri" w:hAnsi="Calibri" w:cs="Calibri"/>
          <w:color w:val="auto"/>
          <w:sz w:val="24"/>
          <w:szCs w:val="24"/>
        </w:rPr>
        <w:t>’</w:t>
      </w:r>
      <w:r w:rsidR="000306A9" w:rsidRPr="000A56CD">
        <w:rPr>
          <w:rFonts w:ascii="Calibri" w:hAnsi="Calibri" w:cs="Calibri"/>
          <w:color w:val="auto"/>
          <w:sz w:val="24"/>
          <w:szCs w:val="24"/>
        </w:rPr>
        <w:t>excluent pas mutuellement</w:t>
      </w:r>
      <w:r w:rsidR="005C7BE8" w:rsidRPr="000A56CD">
        <w:rPr>
          <w:rFonts w:ascii="Calibri" w:hAnsi="Calibri" w:cs="Calibri"/>
          <w:color w:val="auto"/>
          <w:sz w:val="24"/>
          <w:szCs w:val="24"/>
        </w:rPr>
        <w:t xml:space="preserve">, </w:t>
      </w:r>
      <w:r w:rsidR="000306A9" w:rsidRPr="000A56CD">
        <w:rPr>
          <w:rFonts w:ascii="Calibri" w:hAnsi="Calibri" w:cs="Calibri"/>
          <w:color w:val="auto"/>
          <w:sz w:val="24"/>
          <w:szCs w:val="24"/>
        </w:rPr>
        <w:t xml:space="preserve">car les personnes interrogées pouvaient déclarer plusieurs </w:t>
      </w:r>
      <w:r w:rsidR="009553BE" w:rsidRPr="000A56CD">
        <w:rPr>
          <w:rFonts w:ascii="Calibri" w:hAnsi="Calibri" w:cs="Calibri"/>
          <w:color w:val="auto"/>
          <w:sz w:val="24"/>
          <w:szCs w:val="24"/>
        </w:rPr>
        <w:t xml:space="preserve">types de </w:t>
      </w:r>
      <w:r w:rsidR="000306A9" w:rsidRPr="000A56CD">
        <w:rPr>
          <w:rFonts w:ascii="Calibri" w:hAnsi="Calibri" w:cs="Calibri"/>
          <w:color w:val="auto"/>
          <w:sz w:val="24"/>
          <w:szCs w:val="24"/>
        </w:rPr>
        <w:t>handicaps.</w:t>
      </w:r>
    </w:p>
    <w:p w14:paraId="25FFD155" w14:textId="4E572449" w:rsidR="000B41A8" w:rsidRPr="000A56CD" w:rsidRDefault="0070742F">
      <w:pPr>
        <w:rPr>
          <w:rFonts w:ascii="Calibri" w:hAnsi="Calibri" w:cs="Calibri"/>
          <w:color w:val="auto"/>
          <w:sz w:val="24"/>
          <w:szCs w:val="24"/>
        </w:rPr>
      </w:pPr>
      <w:r>
        <w:rPr>
          <w:rFonts w:ascii="Calibri" w:hAnsi="Calibri" w:cs="Calibri"/>
          <w:color w:val="auto"/>
          <w:sz w:val="24"/>
          <w:szCs w:val="24"/>
        </w:rPr>
        <w:t>Le tableau 20</w:t>
      </w:r>
      <w:r w:rsidR="008D6A8E">
        <w:rPr>
          <w:rFonts w:ascii="Calibri" w:hAnsi="Calibri" w:cs="Calibri"/>
          <w:color w:val="auto"/>
          <w:sz w:val="24"/>
          <w:szCs w:val="24"/>
        </w:rPr>
        <w:t xml:space="preserve"> </w:t>
      </w:r>
      <w:r w:rsidR="0000109E">
        <w:rPr>
          <w:rFonts w:ascii="Calibri" w:hAnsi="Calibri" w:cs="Calibri"/>
          <w:color w:val="auto"/>
          <w:sz w:val="24"/>
          <w:szCs w:val="24"/>
        </w:rPr>
        <w:t xml:space="preserve">montre que </w:t>
      </w:r>
      <w:r w:rsidR="00C73667" w:rsidRPr="000A56CD">
        <w:rPr>
          <w:rFonts w:ascii="Calibri" w:hAnsi="Calibri" w:cs="Calibri"/>
          <w:color w:val="auto"/>
          <w:sz w:val="24"/>
          <w:szCs w:val="24"/>
        </w:rPr>
        <w:t xml:space="preserve">66,8 % des personnes </w:t>
      </w:r>
      <w:r w:rsidR="0000109E">
        <w:rPr>
          <w:rFonts w:ascii="Calibri" w:hAnsi="Calibri" w:cs="Calibri"/>
          <w:color w:val="auto"/>
          <w:sz w:val="24"/>
          <w:szCs w:val="24"/>
        </w:rPr>
        <w:t xml:space="preserve">en situation de </w:t>
      </w:r>
      <w:r w:rsidR="00C73667" w:rsidRPr="000A56CD">
        <w:rPr>
          <w:rFonts w:ascii="Calibri" w:hAnsi="Calibri" w:cs="Calibri"/>
          <w:color w:val="auto"/>
          <w:sz w:val="24"/>
          <w:szCs w:val="24"/>
        </w:rPr>
        <w:t xml:space="preserve">handicap ont </w:t>
      </w:r>
      <w:r w:rsidR="005C7F08">
        <w:rPr>
          <w:rFonts w:ascii="Calibri" w:hAnsi="Calibri" w:cs="Calibri"/>
          <w:color w:val="auto"/>
          <w:sz w:val="24"/>
          <w:szCs w:val="24"/>
        </w:rPr>
        <w:t xml:space="preserve">le sentiment d’avoir obtenu </w:t>
      </w:r>
      <w:r w:rsidR="0000109E">
        <w:rPr>
          <w:rFonts w:ascii="Calibri" w:hAnsi="Calibri" w:cs="Calibri"/>
          <w:color w:val="auto"/>
          <w:sz w:val="24"/>
          <w:szCs w:val="24"/>
        </w:rPr>
        <w:t>l</w:t>
      </w:r>
      <w:r w:rsidR="00723371" w:rsidRPr="000A56CD">
        <w:rPr>
          <w:rFonts w:ascii="Calibri" w:hAnsi="Calibri" w:cs="Calibri"/>
          <w:color w:val="auto"/>
          <w:sz w:val="24"/>
          <w:szCs w:val="24"/>
        </w:rPr>
        <w:t xml:space="preserve">es </w:t>
      </w:r>
      <w:r w:rsidR="00C73667" w:rsidRPr="000A56CD">
        <w:rPr>
          <w:rFonts w:ascii="Calibri" w:hAnsi="Calibri" w:cs="Calibri"/>
          <w:color w:val="auto"/>
          <w:sz w:val="24"/>
          <w:szCs w:val="24"/>
        </w:rPr>
        <w:t>mesures d</w:t>
      </w:r>
      <w:r w:rsidR="000A56CD" w:rsidRPr="000A56CD">
        <w:rPr>
          <w:rFonts w:ascii="Calibri" w:hAnsi="Calibri" w:cs="Calibri"/>
          <w:color w:val="auto"/>
          <w:sz w:val="24"/>
          <w:szCs w:val="24"/>
        </w:rPr>
        <w:t>’</w:t>
      </w:r>
      <w:r w:rsidR="00C73667" w:rsidRPr="000A56CD">
        <w:rPr>
          <w:rFonts w:ascii="Calibri" w:hAnsi="Calibri" w:cs="Calibri"/>
          <w:color w:val="auto"/>
          <w:sz w:val="24"/>
          <w:szCs w:val="24"/>
        </w:rPr>
        <w:t xml:space="preserve">adaptation </w:t>
      </w:r>
      <w:r w:rsidR="00723371" w:rsidRPr="000A56CD">
        <w:rPr>
          <w:rFonts w:ascii="Calibri" w:hAnsi="Calibri" w:cs="Calibri"/>
          <w:color w:val="auto"/>
          <w:sz w:val="24"/>
          <w:szCs w:val="24"/>
        </w:rPr>
        <w:t>demandées</w:t>
      </w:r>
      <w:r w:rsidR="00C73667" w:rsidRPr="000A56CD">
        <w:rPr>
          <w:rFonts w:ascii="Calibri" w:hAnsi="Calibri" w:cs="Calibri"/>
          <w:color w:val="auto"/>
          <w:sz w:val="24"/>
          <w:szCs w:val="24"/>
        </w:rPr>
        <w:t xml:space="preserve">. </w:t>
      </w:r>
      <w:r w:rsidR="005D4A15" w:rsidRPr="000A56CD">
        <w:rPr>
          <w:rFonts w:ascii="Calibri" w:hAnsi="Calibri" w:cs="Calibri"/>
          <w:color w:val="auto"/>
          <w:sz w:val="24"/>
          <w:szCs w:val="24"/>
        </w:rPr>
        <w:t xml:space="preserve">Cependant, les </w:t>
      </w:r>
      <w:r w:rsidR="00723371" w:rsidRPr="000A56CD">
        <w:rPr>
          <w:rFonts w:ascii="Calibri" w:hAnsi="Calibri" w:cs="Calibri"/>
          <w:color w:val="auto"/>
          <w:sz w:val="24"/>
          <w:szCs w:val="24"/>
        </w:rPr>
        <w:t xml:space="preserve">personnes ayant </w:t>
      </w:r>
      <w:r w:rsidR="0000109E">
        <w:rPr>
          <w:rFonts w:ascii="Calibri" w:hAnsi="Calibri" w:cs="Calibri"/>
          <w:color w:val="auto"/>
          <w:sz w:val="24"/>
          <w:szCs w:val="24"/>
        </w:rPr>
        <w:t xml:space="preserve">un </w:t>
      </w:r>
      <w:r w:rsidR="002B3F5A" w:rsidRPr="000A56CD">
        <w:rPr>
          <w:rFonts w:ascii="Calibri" w:hAnsi="Calibri" w:cs="Calibri"/>
          <w:color w:val="auto"/>
          <w:sz w:val="24"/>
          <w:szCs w:val="24"/>
        </w:rPr>
        <w:t xml:space="preserve">handicap </w:t>
      </w:r>
      <w:r w:rsidR="005D4A15" w:rsidRPr="000A56CD">
        <w:rPr>
          <w:rFonts w:ascii="Calibri" w:hAnsi="Calibri" w:cs="Calibri"/>
          <w:color w:val="auto"/>
          <w:sz w:val="24"/>
          <w:szCs w:val="24"/>
        </w:rPr>
        <w:t xml:space="preserve">plus </w:t>
      </w:r>
      <w:r w:rsidR="00632217">
        <w:rPr>
          <w:rFonts w:ascii="Calibri" w:hAnsi="Calibri" w:cs="Calibri"/>
          <w:color w:val="auto"/>
          <w:sz w:val="24"/>
          <w:szCs w:val="24"/>
        </w:rPr>
        <w:t>sévère</w:t>
      </w:r>
      <w:r w:rsidR="00723371" w:rsidRPr="000A56CD">
        <w:rPr>
          <w:rFonts w:ascii="Calibri" w:hAnsi="Calibri" w:cs="Calibri"/>
          <w:color w:val="auto"/>
          <w:sz w:val="24"/>
          <w:szCs w:val="24"/>
        </w:rPr>
        <w:t xml:space="preserve"> étaient </w:t>
      </w:r>
      <w:r w:rsidR="005D4A15" w:rsidRPr="000A56CD">
        <w:rPr>
          <w:rFonts w:ascii="Calibri" w:hAnsi="Calibri" w:cs="Calibri"/>
          <w:color w:val="auto"/>
          <w:sz w:val="24"/>
          <w:szCs w:val="24"/>
        </w:rPr>
        <w:t xml:space="preserve">moins </w:t>
      </w:r>
      <w:r w:rsidR="00723371" w:rsidRPr="000A56CD">
        <w:rPr>
          <w:rFonts w:ascii="Calibri" w:hAnsi="Calibri" w:cs="Calibri"/>
          <w:color w:val="auto"/>
          <w:sz w:val="24"/>
          <w:szCs w:val="24"/>
        </w:rPr>
        <w:t>susceptibles de déclarer avoir bénéficié de mesures d</w:t>
      </w:r>
      <w:r w:rsidR="000A56CD" w:rsidRPr="000A56CD">
        <w:rPr>
          <w:rFonts w:ascii="Calibri" w:hAnsi="Calibri" w:cs="Calibri"/>
          <w:color w:val="auto"/>
          <w:sz w:val="24"/>
          <w:szCs w:val="24"/>
        </w:rPr>
        <w:t>’</w:t>
      </w:r>
      <w:r w:rsidR="00723371" w:rsidRPr="000A56CD">
        <w:rPr>
          <w:rFonts w:ascii="Calibri" w:hAnsi="Calibri" w:cs="Calibri"/>
          <w:color w:val="auto"/>
          <w:sz w:val="24"/>
          <w:szCs w:val="24"/>
        </w:rPr>
        <w:t xml:space="preserve">adaptation </w:t>
      </w:r>
      <w:r w:rsidR="00010F9C">
        <w:rPr>
          <w:rFonts w:ascii="Calibri" w:hAnsi="Calibri" w:cs="Calibri"/>
          <w:color w:val="auto"/>
          <w:sz w:val="24"/>
          <w:szCs w:val="24"/>
        </w:rPr>
        <w:t xml:space="preserve">aux fins de </w:t>
      </w:r>
      <w:r w:rsidR="00723371" w:rsidRPr="000A56CD">
        <w:rPr>
          <w:rFonts w:ascii="Calibri" w:hAnsi="Calibri" w:cs="Calibri"/>
          <w:color w:val="auto"/>
          <w:sz w:val="24"/>
          <w:szCs w:val="24"/>
        </w:rPr>
        <w:t>l</w:t>
      </w:r>
      <w:r w:rsidR="000A56CD" w:rsidRPr="000A56CD">
        <w:rPr>
          <w:rFonts w:ascii="Calibri" w:hAnsi="Calibri" w:cs="Calibri"/>
          <w:color w:val="auto"/>
          <w:sz w:val="24"/>
          <w:szCs w:val="24"/>
        </w:rPr>
        <w:t>’</w:t>
      </w:r>
      <w:r w:rsidR="00723371" w:rsidRPr="000A56CD">
        <w:rPr>
          <w:rFonts w:ascii="Calibri" w:hAnsi="Calibri" w:cs="Calibri"/>
          <w:color w:val="auto"/>
          <w:sz w:val="24"/>
          <w:szCs w:val="24"/>
        </w:rPr>
        <w:t xml:space="preserve">évaluation </w:t>
      </w:r>
      <w:r w:rsidR="005D4A15" w:rsidRPr="000A56CD">
        <w:rPr>
          <w:rFonts w:ascii="Calibri" w:hAnsi="Calibri" w:cs="Calibri"/>
          <w:color w:val="auto"/>
          <w:sz w:val="24"/>
          <w:szCs w:val="24"/>
        </w:rPr>
        <w:t>(</w:t>
      </w:r>
      <w:r w:rsidR="00723371" w:rsidRPr="000A56CD">
        <w:rPr>
          <w:rFonts w:ascii="Calibri" w:hAnsi="Calibri" w:cs="Calibri"/>
          <w:color w:val="auto"/>
          <w:sz w:val="24"/>
          <w:szCs w:val="24"/>
        </w:rPr>
        <w:t>57,4</w:t>
      </w:r>
      <w:r w:rsidR="002B3F5A" w:rsidRPr="000A56CD">
        <w:rPr>
          <w:rFonts w:ascii="Calibri" w:hAnsi="Calibri" w:cs="Calibri"/>
          <w:color w:val="auto"/>
          <w:sz w:val="24"/>
          <w:szCs w:val="24"/>
        </w:rPr>
        <w:t> </w:t>
      </w:r>
      <w:r w:rsidR="00723371" w:rsidRPr="000A56CD">
        <w:rPr>
          <w:rFonts w:ascii="Calibri" w:hAnsi="Calibri" w:cs="Calibri"/>
          <w:color w:val="auto"/>
          <w:sz w:val="24"/>
          <w:szCs w:val="24"/>
        </w:rPr>
        <w:t>%).</w:t>
      </w:r>
    </w:p>
    <w:p w14:paraId="439EC7D8" w14:textId="77777777" w:rsidR="00B54F03" w:rsidRDefault="00B54F03">
      <w:pPr>
        <w:pStyle w:val="NoSpacing"/>
        <w:keepNext/>
        <w:keepLines/>
        <w:rPr>
          <w:rFonts w:ascii="Calibri" w:hAnsi="Calibri"/>
          <w:b/>
          <w:bCs/>
          <w:sz w:val="24"/>
          <w:szCs w:val="24"/>
          <w:lang w:val="fr-CA"/>
        </w:rPr>
      </w:pPr>
    </w:p>
    <w:p w14:paraId="053CF8CA" w14:textId="7B13E1D3" w:rsidR="005E7B34" w:rsidRDefault="005E7B34" w:rsidP="005554C4">
      <w:pPr>
        <w:pStyle w:val="NoSpacing"/>
        <w:keepNext/>
        <w:keepLines/>
        <w:jc w:val="center"/>
        <w:rPr>
          <w:rFonts w:ascii="Calibri" w:hAnsi="Calibri"/>
          <w:b/>
          <w:bCs/>
          <w:sz w:val="24"/>
          <w:szCs w:val="24"/>
          <w:lang w:val="fr-CA"/>
        </w:rPr>
      </w:pPr>
    </w:p>
    <w:p w14:paraId="1024C4EA" w14:textId="77777777" w:rsidR="00352496" w:rsidRDefault="00352496">
      <w:pPr>
        <w:pStyle w:val="NoSpacing"/>
        <w:keepNext/>
        <w:keepLines/>
        <w:rPr>
          <w:rFonts w:ascii="Calibri" w:hAnsi="Calibri"/>
          <w:b/>
          <w:bCs/>
          <w:sz w:val="24"/>
          <w:szCs w:val="24"/>
          <w:lang w:val="fr-CA"/>
        </w:rPr>
      </w:pPr>
    </w:p>
    <w:p w14:paraId="54D8A7B4" w14:textId="2FAE369E" w:rsidR="004B1586" w:rsidRDefault="00FF411B" w:rsidP="004B1586">
      <w:pPr>
        <w:pStyle w:val="NoSpacing"/>
        <w:keepNext/>
        <w:keepLines/>
        <w:jc w:val="center"/>
        <w:rPr>
          <w:rFonts w:ascii="Calibri" w:hAnsi="Calibri"/>
          <w:b/>
          <w:bCs/>
          <w:sz w:val="24"/>
          <w:szCs w:val="24"/>
          <w:lang w:val="fr-CA"/>
        </w:rPr>
      </w:pPr>
      <w:r>
        <w:rPr>
          <w:rFonts w:ascii="Calibri" w:hAnsi="Calibri"/>
          <w:b/>
          <w:bCs/>
          <w:sz w:val="24"/>
          <w:szCs w:val="24"/>
          <w:lang w:val="fr-CA"/>
        </w:rPr>
        <w:t>Tableau 20</w:t>
      </w:r>
    </w:p>
    <w:p w14:paraId="620E77F4" w14:textId="59596085" w:rsidR="000B41A8" w:rsidRPr="00352496" w:rsidRDefault="005E7B34" w:rsidP="004B1586">
      <w:pPr>
        <w:pStyle w:val="NoSpacing"/>
        <w:keepNext/>
        <w:keepLines/>
        <w:jc w:val="center"/>
        <w:rPr>
          <w:rFonts w:ascii="Calibri" w:hAnsi="Calibri"/>
          <w:b/>
          <w:bCs/>
          <w:sz w:val="24"/>
          <w:szCs w:val="24"/>
          <w:lang w:val="fr-CA"/>
        </w:rPr>
      </w:pPr>
      <w:r>
        <w:rPr>
          <w:rFonts w:ascii="Calibri" w:hAnsi="Calibri"/>
          <w:b/>
          <w:bCs/>
          <w:sz w:val="24"/>
          <w:szCs w:val="24"/>
          <w:lang w:val="fr-CA"/>
        </w:rPr>
        <w:t>Employés</w:t>
      </w:r>
      <w:r w:rsidR="00A04078">
        <w:rPr>
          <w:rFonts w:ascii="Calibri" w:hAnsi="Calibri"/>
          <w:b/>
          <w:bCs/>
          <w:sz w:val="24"/>
          <w:szCs w:val="24"/>
          <w:lang w:val="fr-CA"/>
        </w:rPr>
        <w:t xml:space="preserve"> en situation de handicap</w:t>
      </w:r>
      <w:r w:rsidRPr="00352496">
        <w:rPr>
          <w:rFonts w:ascii="Calibri" w:hAnsi="Calibri"/>
          <w:b/>
          <w:bCs/>
          <w:sz w:val="24"/>
          <w:szCs w:val="24"/>
          <w:lang w:val="fr-CA"/>
        </w:rPr>
        <w:t xml:space="preserve"> </w:t>
      </w:r>
      <w:r w:rsidR="00CA36A0" w:rsidRPr="00352496">
        <w:rPr>
          <w:rFonts w:ascii="Calibri" w:hAnsi="Calibri"/>
          <w:b/>
          <w:bCs/>
          <w:sz w:val="24"/>
          <w:szCs w:val="24"/>
          <w:lang w:val="fr-CA"/>
        </w:rPr>
        <w:t>qui ont obtenu</w:t>
      </w:r>
      <w:r w:rsidR="00BA09F3" w:rsidRPr="00352496">
        <w:rPr>
          <w:rFonts w:ascii="Calibri" w:hAnsi="Calibri"/>
          <w:b/>
          <w:bCs/>
          <w:sz w:val="24"/>
          <w:szCs w:val="24"/>
          <w:lang w:val="fr-CA"/>
        </w:rPr>
        <w:t xml:space="preserve"> les mesures d</w:t>
      </w:r>
      <w:r w:rsidR="000A56CD" w:rsidRPr="00352496">
        <w:rPr>
          <w:rFonts w:ascii="Calibri" w:hAnsi="Calibri"/>
          <w:b/>
          <w:bCs/>
          <w:sz w:val="24"/>
          <w:szCs w:val="24"/>
          <w:lang w:val="fr-CA"/>
        </w:rPr>
        <w:t>’</w:t>
      </w:r>
      <w:r w:rsidR="00BA09F3" w:rsidRPr="00352496">
        <w:rPr>
          <w:rFonts w:ascii="Calibri" w:hAnsi="Calibri"/>
          <w:b/>
          <w:bCs/>
          <w:sz w:val="24"/>
          <w:szCs w:val="24"/>
          <w:lang w:val="fr-CA"/>
        </w:rPr>
        <w:t xml:space="preserve">adaptation </w:t>
      </w:r>
      <w:r w:rsidR="00CA36A0" w:rsidRPr="00352496">
        <w:rPr>
          <w:rFonts w:ascii="Calibri" w:hAnsi="Calibri"/>
          <w:b/>
          <w:bCs/>
          <w:sz w:val="24"/>
          <w:szCs w:val="24"/>
          <w:lang w:val="fr-CA"/>
        </w:rPr>
        <w:t>demandé</w:t>
      </w:r>
      <w:r w:rsidR="00BA09F3" w:rsidRPr="00352496">
        <w:rPr>
          <w:rFonts w:ascii="Calibri" w:hAnsi="Calibri"/>
          <w:b/>
          <w:bCs/>
          <w:sz w:val="24"/>
          <w:szCs w:val="24"/>
          <w:lang w:val="fr-CA"/>
        </w:rPr>
        <w:t>es</w:t>
      </w:r>
      <w:r w:rsidR="00A04078">
        <w:rPr>
          <w:rFonts w:ascii="Calibri" w:hAnsi="Calibri"/>
          <w:b/>
          <w:bCs/>
          <w:sz w:val="24"/>
          <w:szCs w:val="24"/>
          <w:lang w:val="fr-CA"/>
        </w:rPr>
        <w:t>, selon la sévérité du handicap</w:t>
      </w:r>
    </w:p>
    <w:tbl>
      <w:tblPr>
        <w:tblStyle w:val="TableNormal1"/>
        <w:tblpPr w:leftFromText="180" w:rightFromText="180" w:bottomFromText="115" w:vertAnchor="text" w:horzAnchor="margin" w:tblpY="177"/>
        <w:tblW w:w="65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és en situation de handicap qui ont obtenu les mesures d’adaptation demandées, selon la sévérité du handicap"/>
      </w:tblPr>
      <w:tblGrid>
        <w:gridCol w:w="2176"/>
        <w:gridCol w:w="2176"/>
        <w:gridCol w:w="2176"/>
      </w:tblGrid>
      <w:tr w:rsidR="00723409" w:rsidRPr="00352496" w14:paraId="5FE4734F" w14:textId="77777777" w:rsidTr="009754D4">
        <w:trPr>
          <w:cantSplit/>
          <w:tblHeader/>
        </w:trPr>
        <w:tc>
          <w:tcPr>
            <w:tcW w:w="2176" w:type="dxa"/>
            <w:shd w:val="clear" w:color="auto" w:fill="D9E1F2"/>
            <w:tcMar>
              <w:top w:w="144" w:type="dxa"/>
              <w:left w:w="115" w:type="dxa"/>
              <w:bottom w:w="144" w:type="dxa"/>
              <w:right w:w="115" w:type="dxa"/>
            </w:tcMar>
            <w:vAlign w:val="center"/>
          </w:tcPr>
          <w:p w14:paraId="2D8DBA72" w14:textId="77777777" w:rsidR="00723409" w:rsidRPr="00352496" w:rsidRDefault="00723409" w:rsidP="009754D4">
            <w:pPr>
              <w:pStyle w:val="NoSpacing"/>
              <w:keepNext/>
              <w:keepLines/>
              <w:rPr>
                <w:rFonts w:ascii="Calibri" w:hAnsi="Calibri"/>
                <w:b/>
                <w:bCs/>
                <w:sz w:val="24"/>
                <w:szCs w:val="24"/>
                <w:lang w:val="fr-CA"/>
              </w:rPr>
            </w:pPr>
            <w:r w:rsidRPr="00352496">
              <w:rPr>
                <w:rFonts w:ascii="Calibri" w:hAnsi="Calibri"/>
                <w:b/>
                <w:bCs/>
                <w:sz w:val="24"/>
                <w:szCs w:val="24"/>
                <w:lang w:val="fr-CA"/>
              </w:rPr>
              <w:t>Employés en situation de handicap</w:t>
            </w:r>
          </w:p>
        </w:tc>
        <w:tc>
          <w:tcPr>
            <w:tcW w:w="2176" w:type="dxa"/>
            <w:shd w:val="clear" w:color="auto" w:fill="D9E1F2"/>
            <w:tcMar>
              <w:top w:w="144" w:type="dxa"/>
              <w:left w:w="115" w:type="dxa"/>
              <w:bottom w:w="144" w:type="dxa"/>
              <w:right w:w="115" w:type="dxa"/>
            </w:tcMar>
            <w:vAlign w:val="center"/>
          </w:tcPr>
          <w:p w14:paraId="31367ACF" w14:textId="77777777" w:rsidR="00723409" w:rsidRPr="00352496" w:rsidRDefault="00723409" w:rsidP="009754D4">
            <w:pPr>
              <w:pStyle w:val="NoSpacing"/>
              <w:keepNext/>
              <w:keepLines/>
              <w:rPr>
                <w:rFonts w:ascii="Calibri" w:hAnsi="Calibri"/>
                <w:b/>
                <w:bCs/>
                <w:sz w:val="24"/>
                <w:szCs w:val="24"/>
                <w:lang w:val="fr-CA"/>
              </w:rPr>
            </w:pPr>
            <w:r w:rsidRPr="00352496">
              <w:rPr>
                <w:rFonts w:ascii="Calibri" w:hAnsi="Calibri"/>
                <w:b/>
                <w:bCs/>
                <w:sz w:val="24"/>
                <w:szCs w:val="24"/>
                <w:lang w:val="fr-CA"/>
              </w:rPr>
              <w:t>Handicaps moins sévères</w:t>
            </w:r>
          </w:p>
        </w:tc>
        <w:tc>
          <w:tcPr>
            <w:tcW w:w="2176" w:type="dxa"/>
            <w:shd w:val="clear" w:color="auto" w:fill="D9E1F2"/>
            <w:tcMar>
              <w:top w:w="144" w:type="dxa"/>
              <w:left w:w="115" w:type="dxa"/>
              <w:bottom w:w="144" w:type="dxa"/>
              <w:right w:w="115" w:type="dxa"/>
            </w:tcMar>
            <w:vAlign w:val="center"/>
          </w:tcPr>
          <w:p w14:paraId="12123769" w14:textId="77777777" w:rsidR="00723409" w:rsidRPr="00352496" w:rsidRDefault="00723409" w:rsidP="009754D4">
            <w:pPr>
              <w:pStyle w:val="NoSpacing"/>
              <w:keepNext/>
              <w:keepLines/>
              <w:rPr>
                <w:rFonts w:ascii="Calibri" w:hAnsi="Calibri"/>
                <w:b/>
                <w:bCs/>
                <w:sz w:val="24"/>
                <w:szCs w:val="24"/>
                <w:lang w:val="fr-CA"/>
              </w:rPr>
            </w:pPr>
            <w:r w:rsidRPr="00352496">
              <w:rPr>
                <w:rFonts w:ascii="Calibri" w:hAnsi="Calibri"/>
                <w:b/>
                <w:bCs/>
                <w:sz w:val="24"/>
                <w:szCs w:val="24"/>
                <w:lang w:val="fr-CA"/>
              </w:rPr>
              <w:t>Handicaps plus sévères</w:t>
            </w:r>
          </w:p>
        </w:tc>
      </w:tr>
      <w:tr w:rsidR="00723409" w:rsidRPr="00352496" w14:paraId="5CF6EA4F" w14:textId="77777777" w:rsidTr="009754D4">
        <w:trPr>
          <w:cantSplit/>
        </w:trPr>
        <w:tc>
          <w:tcPr>
            <w:tcW w:w="2176" w:type="dxa"/>
            <w:tcMar>
              <w:top w:w="144" w:type="dxa"/>
              <w:left w:w="115" w:type="dxa"/>
              <w:bottom w:w="144" w:type="dxa"/>
              <w:right w:w="115" w:type="dxa"/>
            </w:tcMar>
            <w:vAlign w:val="center"/>
          </w:tcPr>
          <w:p w14:paraId="5A28986E" w14:textId="77777777" w:rsidR="00723409" w:rsidRPr="00352496" w:rsidRDefault="00723409" w:rsidP="009754D4">
            <w:pPr>
              <w:keepNext/>
              <w:spacing w:line="252" w:lineRule="auto"/>
              <w:rPr>
                <w:rFonts w:ascii="Calibri" w:hAnsi="Calibri" w:cs="Calibri"/>
                <w:color w:val="auto"/>
                <w:sz w:val="24"/>
                <w:szCs w:val="24"/>
              </w:rPr>
            </w:pPr>
            <w:r w:rsidRPr="00352496">
              <w:rPr>
                <w:rFonts w:ascii="Calibri" w:hAnsi="Calibri" w:cs="Calibri"/>
                <w:color w:val="auto"/>
                <w:sz w:val="24"/>
                <w:szCs w:val="24"/>
              </w:rPr>
              <w:t>66,8 %</w:t>
            </w:r>
          </w:p>
        </w:tc>
        <w:tc>
          <w:tcPr>
            <w:tcW w:w="2176" w:type="dxa"/>
            <w:noWrap/>
            <w:tcMar>
              <w:top w:w="144" w:type="dxa"/>
              <w:left w:w="115" w:type="dxa"/>
              <w:bottom w:w="144" w:type="dxa"/>
              <w:right w:w="115" w:type="dxa"/>
            </w:tcMar>
            <w:vAlign w:val="center"/>
          </w:tcPr>
          <w:p w14:paraId="626CA207" w14:textId="77777777" w:rsidR="00723409" w:rsidRPr="00352496" w:rsidRDefault="00723409" w:rsidP="009754D4">
            <w:pPr>
              <w:keepNext/>
              <w:spacing w:line="252" w:lineRule="auto"/>
              <w:rPr>
                <w:rFonts w:ascii="Calibri" w:hAnsi="Calibri" w:cs="Calibri"/>
                <w:color w:val="auto"/>
                <w:sz w:val="24"/>
                <w:szCs w:val="24"/>
              </w:rPr>
            </w:pPr>
            <w:r w:rsidRPr="00352496">
              <w:rPr>
                <w:rFonts w:ascii="Calibri" w:hAnsi="Calibri" w:cs="Calibri"/>
                <w:color w:val="auto"/>
                <w:sz w:val="24"/>
                <w:szCs w:val="24"/>
              </w:rPr>
              <w:t>70,6 %</w:t>
            </w:r>
          </w:p>
        </w:tc>
        <w:tc>
          <w:tcPr>
            <w:tcW w:w="2176" w:type="dxa"/>
            <w:noWrap/>
            <w:tcMar>
              <w:top w:w="144" w:type="dxa"/>
              <w:left w:w="115" w:type="dxa"/>
              <w:bottom w:w="144" w:type="dxa"/>
              <w:right w:w="115" w:type="dxa"/>
            </w:tcMar>
            <w:vAlign w:val="center"/>
          </w:tcPr>
          <w:p w14:paraId="7C90E039" w14:textId="77777777" w:rsidR="00723409" w:rsidRPr="00352496" w:rsidRDefault="00723409" w:rsidP="009754D4">
            <w:pPr>
              <w:keepNext/>
              <w:spacing w:line="252" w:lineRule="auto"/>
              <w:rPr>
                <w:rFonts w:ascii="Calibri" w:hAnsi="Calibri" w:cs="Calibri"/>
                <w:color w:val="auto"/>
                <w:sz w:val="24"/>
                <w:szCs w:val="24"/>
              </w:rPr>
            </w:pPr>
            <w:r w:rsidRPr="00352496">
              <w:rPr>
                <w:rFonts w:ascii="Calibri" w:hAnsi="Calibri" w:cs="Calibri"/>
                <w:color w:val="auto"/>
                <w:sz w:val="24"/>
                <w:szCs w:val="24"/>
              </w:rPr>
              <w:t>57,4 %</w:t>
            </w:r>
          </w:p>
        </w:tc>
      </w:tr>
    </w:tbl>
    <w:p w14:paraId="5944E29C" w14:textId="77777777" w:rsidR="0049501C" w:rsidRPr="00352496" w:rsidRDefault="0049501C" w:rsidP="00C647BF"/>
    <w:p w14:paraId="42B66119" w14:textId="075B0D23" w:rsidR="0049501C" w:rsidRDefault="0049501C" w:rsidP="00C647BF"/>
    <w:p w14:paraId="4B139ADB" w14:textId="4A1E559E" w:rsidR="009F7303" w:rsidRDefault="009F7303" w:rsidP="00C647BF"/>
    <w:p w14:paraId="08C76193" w14:textId="77777777" w:rsidR="00723409" w:rsidRDefault="00723409" w:rsidP="00C647BF"/>
    <w:p w14:paraId="286FAEA3" w14:textId="77777777" w:rsidR="009F7303" w:rsidRPr="00352496" w:rsidRDefault="009F7303" w:rsidP="00C647BF"/>
    <w:p w14:paraId="160A0A0F" w14:textId="66369D3D" w:rsidR="00B54F03" w:rsidRPr="00747579" w:rsidRDefault="009553BE" w:rsidP="00747579">
      <w:pPr>
        <w:rPr>
          <w:rFonts w:ascii="Calibri" w:hAnsi="Calibri" w:cs="Calibri"/>
          <w:color w:val="auto"/>
          <w:sz w:val="24"/>
          <w:szCs w:val="24"/>
        </w:rPr>
      </w:pPr>
      <w:r w:rsidRPr="00AA7418">
        <w:rPr>
          <w:rFonts w:ascii="Calibri" w:hAnsi="Calibri" w:cs="Calibri"/>
          <w:color w:val="auto"/>
          <w:sz w:val="24"/>
          <w:szCs w:val="24"/>
        </w:rPr>
        <w:t xml:space="preserve">De plus, </w:t>
      </w:r>
      <w:r w:rsidR="0070742F">
        <w:rPr>
          <w:rFonts w:ascii="Calibri" w:hAnsi="Calibri" w:cs="Calibri"/>
          <w:color w:val="auto"/>
          <w:sz w:val="24"/>
          <w:szCs w:val="24"/>
        </w:rPr>
        <w:t>le tableau 21</w:t>
      </w:r>
      <w:r w:rsidR="008D6A8E" w:rsidRPr="00AA7418">
        <w:rPr>
          <w:rFonts w:ascii="Calibri" w:hAnsi="Calibri" w:cs="Calibri"/>
          <w:color w:val="auto"/>
          <w:sz w:val="24"/>
          <w:szCs w:val="24"/>
        </w:rPr>
        <w:t xml:space="preserve"> </w:t>
      </w:r>
      <w:r w:rsidR="00C707B7" w:rsidRPr="00AA7418">
        <w:rPr>
          <w:rFonts w:ascii="Calibri" w:hAnsi="Calibri" w:cs="Calibri"/>
          <w:color w:val="auto"/>
          <w:sz w:val="24"/>
          <w:szCs w:val="24"/>
        </w:rPr>
        <w:t xml:space="preserve">montre que </w:t>
      </w:r>
      <w:r w:rsidRPr="00AA7418">
        <w:rPr>
          <w:rFonts w:ascii="Calibri" w:hAnsi="Calibri" w:cs="Calibri"/>
          <w:color w:val="auto"/>
          <w:sz w:val="24"/>
          <w:szCs w:val="24"/>
        </w:rPr>
        <w:t xml:space="preserve">les </w:t>
      </w:r>
      <w:r w:rsidR="00C73667" w:rsidRPr="00AA7418">
        <w:rPr>
          <w:rFonts w:ascii="Calibri" w:hAnsi="Calibri" w:cs="Calibri"/>
          <w:color w:val="auto"/>
          <w:sz w:val="24"/>
          <w:szCs w:val="24"/>
        </w:rPr>
        <w:t>personnes ayant un</w:t>
      </w:r>
      <w:r w:rsidR="00B52BC7" w:rsidRPr="00AA7418">
        <w:rPr>
          <w:rFonts w:ascii="Calibri" w:hAnsi="Calibri" w:cs="Calibri"/>
          <w:color w:val="auto"/>
          <w:sz w:val="24"/>
          <w:szCs w:val="24"/>
        </w:rPr>
        <w:t xml:space="preserve"> handicap </w:t>
      </w:r>
      <w:r w:rsidR="00C73667" w:rsidRPr="00AA7418">
        <w:rPr>
          <w:rFonts w:ascii="Calibri" w:hAnsi="Calibri" w:cs="Calibri"/>
          <w:color w:val="auto"/>
          <w:sz w:val="24"/>
          <w:szCs w:val="24"/>
        </w:rPr>
        <w:t>visuel</w:t>
      </w:r>
      <w:r w:rsidR="00B52BC7" w:rsidRPr="00AA7418">
        <w:rPr>
          <w:rFonts w:ascii="Calibri" w:hAnsi="Calibri" w:cs="Calibri"/>
          <w:color w:val="auto"/>
          <w:sz w:val="24"/>
          <w:szCs w:val="24"/>
        </w:rPr>
        <w:t xml:space="preserve"> </w:t>
      </w:r>
      <w:r w:rsidR="00C73667" w:rsidRPr="00AA7418">
        <w:rPr>
          <w:rFonts w:ascii="Calibri" w:hAnsi="Calibri" w:cs="Calibri"/>
          <w:color w:val="auto"/>
          <w:sz w:val="24"/>
          <w:szCs w:val="24"/>
        </w:rPr>
        <w:t xml:space="preserve">sont plus susceptibles de déclarer </w:t>
      </w:r>
      <w:r w:rsidR="00F36B8A" w:rsidRPr="00AA7418">
        <w:rPr>
          <w:rFonts w:ascii="Calibri" w:hAnsi="Calibri" w:cs="Calibri"/>
          <w:color w:val="auto"/>
          <w:sz w:val="24"/>
          <w:szCs w:val="24"/>
        </w:rPr>
        <w:t>de ne pas avoir obtenu</w:t>
      </w:r>
      <w:r w:rsidR="00C73667" w:rsidRPr="00AA7418">
        <w:rPr>
          <w:rFonts w:ascii="Calibri" w:hAnsi="Calibri" w:cs="Calibri"/>
          <w:color w:val="auto"/>
          <w:sz w:val="24"/>
          <w:szCs w:val="24"/>
        </w:rPr>
        <w:t xml:space="preserve"> </w:t>
      </w:r>
      <w:r w:rsidRPr="00AA7418">
        <w:rPr>
          <w:rFonts w:ascii="Calibri" w:hAnsi="Calibri" w:cs="Calibri"/>
          <w:color w:val="auto"/>
          <w:sz w:val="24"/>
          <w:szCs w:val="24"/>
        </w:rPr>
        <w:t xml:space="preserve">les </w:t>
      </w:r>
      <w:r w:rsidR="00C73667" w:rsidRPr="00AA7418">
        <w:rPr>
          <w:rFonts w:ascii="Calibri" w:hAnsi="Calibri" w:cs="Calibri"/>
          <w:color w:val="auto"/>
          <w:sz w:val="24"/>
          <w:szCs w:val="24"/>
        </w:rPr>
        <w:t>mesures d</w:t>
      </w:r>
      <w:r w:rsidR="000A56CD" w:rsidRPr="00AA7418">
        <w:rPr>
          <w:rFonts w:ascii="Calibri" w:hAnsi="Calibri" w:cs="Calibri"/>
          <w:color w:val="auto"/>
          <w:sz w:val="24"/>
          <w:szCs w:val="24"/>
        </w:rPr>
        <w:t>’</w:t>
      </w:r>
      <w:r w:rsidR="00C73667" w:rsidRPr="00AA7418">
        <w:rPr>
          <w:rFonts w:ascii="Calibri" w:hAnsi="Calibri" w:cs="Calibri"/>
          <w:color w:val="auto"/>
          <w:sz w:val="24"/>
          <w:szCs w:val="24"/>
        </w:rPr>
        <w:t>adaptation en matière d</w:t>
      </w:r>
      <w:r w:rsidR="000A56CD" w:rsidRPr="00AA7418">
        <w:rPr>
          <w:rFonts w:ascii="Calibri" w:hAnsi="Calibri" w:cs="Calibri"/>
          <w:color w:val="auto"/>
          <w:sz w:val="24"/>
          <w:szCs w:val="24"/>
        </w:rPr>
        <w:t>’</w:t>
      </w:r>
      <w:r w:rsidR="00C73667" w:rsidRPr="00AA7418">
        <w:rPr>
          <w:rFonts w:ascii="Calibri" w:hAnsi="Calibri" w:cs="Calibri"/>
          <w:color w:val="auto"/>
          <w:sz w:val="24"/>
          <w:szCs w:val="24"/>
        </w:rPr>
        <w:t>évaluation qu</w:t>
      </w:r>
      <w:r w:rsidR="000A56CD" w:rsidRPr="00AA7418">
        <w:rPr>
          <w:rFonts w:ascii="Calibri" w:hAnsi="Calibri" w:cs="Calibri"/>
          <w:color w:val="auto"/>
          <w:sz w:val="24"/>
          <w:szCs w:val="24"/>
        </w:rPr>
        <w:t>’</w:t>
      </w:r>
      <w:r w:rsidRPr="00AA7418">
        <w:rPr>
          <w:rFonts w:ascii="Calibri" w:hAnsi="Calibri" w:cs="Calibri"/>
          <w:color w:val="auto"/>
          <w:sz w:val="24"/>
          <w:szCs w:val="24"/>
        </w:rPr>
        <w:t xml:space="preserve">elles avaient demandées </w:t>
      </w:r>
      <w:r w:rsidR="00912961" w:rsidRPr="00AA7418">
        <w:rPr>
          <w:rFonts w:ascii="Calibri" w:hAnsi="Calibri" w:cs="Calibri"/>
          <w:color w:val="auto"/>
          <w:sz w:val="24"/>
          <w:szCs w:val="24"/>
        </w:rPr>
        <w:t>(46,8</w:t>
      </w:r>
      <w:r w:rsidR="00B52BC7" w:rsidRPr="00AA7418">
        <w:rPr>
          <w:rFonts w:ascii="Calibri" w:hAnsi="Calibri" w:cs="Calibri"/>
          <w:color w:val="auto"/>
          <w:sz w:val="24"/>
          <w:szCs w:val="24"/>
        </w:rPr>
        <w:t> </w:t>
      </w:r>
      <w:r w:rsidR="00912961" w:rsidRPr="00AA7418">
        <w:rPr>
          <w:rFonts w:ascii="Calibri" w:hAnsi="Calibri" w:cs="Calibri"/>
          <w:color w:val="auto"/>
          <w:sz w:val="24"/>
          <w:szCs w:val="24"/>
        </w:rPr>
        <w:t>%)</w:t>
      </w:r>
      <w:r w:rsidR="00EC1155" w:rsidRPr="00AA7418">
        <w:t>.</w:t>
      </w:r>
      <w:r w:rsidR="00EC1155" w:rsidRPr="00352496">
        <w:t xml:space="preserve"> </w:t>
      </w:r>
      <w:bookmarkStart w:id="30" w:name="_Hlk100125320"/>
    </w:p>
    <w:p w14:paraId="23A5FCF8" w14:textId="23F12227" w:rsidR="00CD3F6E" w:rsidRDefault="00CD3F6E" w:rsidP="005554C4">
      <w:pPr>
        <w:pStyle w:val="ListParagraph"/>
        <w:numPr>
          <w:ilvl w:val="0"/>
          <w:numId w:val="0"/>
        </w:numPr>
        <w:spacing w:after="0" w:line="240" w:lineRule="auto"/>
        <w:jc w:val="center"/>
        <w:rPr>
          <w:rFonts w:ascii="Calibri" w:eastAsia="Calibri" w:hAnsi="Calibri" w:cs="Calibri"/>
          <w:b/>
          <w:bCs/>
          <w:color w:val="auto"/>
          <w:sz w:val="24"/>
          <w:szCs w:val="24"/>
        </w:rPr>
      </w:pPr>
    </w:p>
    <w:p w14:paraId="0E8AA0F5" w14:textId="6E72C38E" w:rsidR="007E6610" w:rsidRDefault="007036D9" w:rsidP="00D56D58">
      <w:pPr>
        <w:pStyle w:val="ListParagraph"/>
        <w:keepNext/>
        <w:numPr>
          <w:ilvl w:val="0"/>
          <w:numId w:val="0"/>
        </w:numPr>
        <w:spacing w:after="0" w:line="240" w:lineRule="auto"/>
        <w:jc w:val="center"/>
        <w:rPr>
          <w:rFonts w:ascii="Calibri" w:eastAsia="Calibri" w:hAnsi="Calibri" w:cs="Calibri"/>
          <w:b/>
          <w:bCs/>
          <w:color w:val="auto"/>
          <w:sz w:val="24"/>
          <w:szCs w:val="24"/>
        </w:rPr>
      </w:pPr>
      <w:r>
        <w:rPr>
          <w:rFonts w:ascii="Calibri" w:eastAsia="Calibri" w:hAnsi="Calibri" w:cs="Calibri"/>
          <w:b/>
          <w:bCs/>
          <w:color w:val="auto"/>
          <w:sz w:val="24"/>
          <w:szCs w:val="24"/>
        </w:rPr>
        <w:t>Tableau 21 </w:t>
      </w:r>
    </w:p>
    <w:p w14:paraId="669D58A3" w14:textId="01752ADE" w:rsidR="000B41A8" w:rsidRDefault="005554C4" w:rsidP="00D56D58">
      <w:pPr>
        <w:pStyle w:val="ListParagraph"/>
        <w:keepNext/>
        <w:numPr>
          <w:ilvl w:val="0"/>
          <w:numId w:val="0"/>
        </w:numPr>
        <w:spacing w:after="0" w:line="240" w:lineRule="auto"/>
        <w:jc w:val="center"/>
        <w:rPr>
          <w:rFonts w:ascii="Calibri" w:eastAsia="Calibri" w:hAnsi="Calibri" w:cs="Calibri"/>
          <w:b/>
          <w:bCs/>
          <w:color w:val="auto"/>
          <w:sz w:val="24"/>
          <w:szCs w:val="24"/>
        </w:rPr>
      </w:pPr>
      <w:r>
        <w:rPr>
          <w:rFonts w:ascii="Calibri" w:eastAsia="Calibri" w:hAnsi="Calibri" w:cs="Calibri"/>
          <w:b/>
          <w:bCs/>
          <w:color w:val="auto"/>
          <w:sz w:val="24"/>
          <w:szCs w:val="24"/>
        </w:rPr>
        <w:t>Employés en situation de handicap qui n’ont pas reçu les mesures d’adaptation en matière d’évaluation demandées</w:t>
      </w:r>
      <w:r w:rsidR="00A07931" w:rsidRPr="000A56CD">
        <w:rPr>
          <w:rFonts w:ascii="Calibri" w:eastAsia="Calibri" w:hAnsi="Calibri" w:cs="Calibri"/>
          <w:b/>
          <w:bCs/>
          <w:color w:val="auto"/>
          <w:sz w:val="24"/>
          <w:szCs w:val="24"/>
        </w:rPr>
        <w:t xml:space="preserve">, </w:t>
      </w:r>
      <w:r w:rsidR="00C73667" w:rsidRPr="000A56CD">
        <w:rPr>
          <w:rFonts w:ascii="Calibri" w:eastAsia="Calibri" w:hAnsi="Calibri" w:cs="Calibri"/>
          <w:b/>
          <w:bCs/>
          <w:color w:val="auto"/>
          <w:sz w:val="24"/>
          <w:szCs w:val="24"/>
        </w:rPr>
        <w:t>par type de handicap</w:t>
      </w:r>
    </w:p>
    <w:p w14:paraId="06FA2F0A" w14:textId="46EB4270" w:rsidR="000F61E7" w:rsidRDefault="000F61E7" w:rsidP="00D56D58">
      <w:pPr>
        <w:pStyle w:val="ListParagraph"/>
        <w:keepNext/>
        <w:numPr>
          <w:ilvl w:val="0"/>
          <w:numId w:val="0"/>
        </w:numPr>
        <w:spacing w:after="0" w:line="240" w:lineRule="auto"/>
        <w:jc w:val="center"/>
        <w:rPr>
          <w:rFonts w:ascii="Calibri" w:eastAsia="Calibri" w:hAnsi="Calibri" w:cs="Calibri"/>
          <w:b/>
          <w:bCs/>
          <w:color w:val="auto"/>
          <w:sz w:val="24"/>
          <w:szCs w:val="24"/>
        </w:rPr>
      </w:pPr>
    </w:p>
    <w:tbl>
      <w:tblPr>
        <w:tblpPr w:leftFromText="180" w:rightFromText="180" w:vertAnchor="text" w:horzAnchor="margin" w:tblpY="122"/>
        <w:tblW w:w="8642" w:type="dxa"/>
        <w:tblLayout w:type="fixed"/>
        <w:tblLook w:val="04A0" w:firstRow="1" w:lastRow="0" w:firstColumn="1" w:lastColumn="0" w:noHBand="0" w:noVBand="1"/>
      </w:tblPr>
      <w:tblGrid>
        <w:gridCol w:w="5321"/>
        <w:gridCol w:w="3321"/>
      </w:tblGrid>
      <w:tr w:rsidR="000F61E7" w:rsidRPr="000A56CD" w14:paraId="4DB9E29F" w14:textId="77777777" w:rsidTr="009754D4">
        <w:trPr>
          <w:cantSplit/>
          <w:trHeight w:val="293"/>
          <w:tblHeader/>
        </w:trPr>
        <w:tc>
          <w:tcPr>
            <w:tcW w:w="5321" w:type="dxa"/>
            <w:vMerge w:val="restart"/>
            <w:tcBorders>
              <w:top w:val="single" w:sz="8" w:space="0" w:color="auto"/>
              <w:left w:val="single" w:sz="4" w:space="0" w:color="auto"/>
              <w:right w:val="single" w:sz="4" w:space="0" w:color="auto"/>
            </w:tcBorders>
            <w:shd w:val="clear" w:color="000000" w:fill="D9E1F2"/>
            <w:tcMar>
              <w:top w:w="144" w:type="dxa"/>
              <w:left w:w="115" w:type="dxa"/>
              <w:bottom w:w="144" w:type="dxa"/>
              <w:right w:w="115" w:type="dxa"/>
            </w:tcMar>
          </w:tcPr>
          <w:p w14:paraId="78743C66" w14:textId="77777777" w:rsidR="000F61E7" w:rsidRPr="000A56CD" w:rsidRDefault="000F61E7" w:rsidP="009754D4">
            <w:pPr>
              <w:spacing w:after="0" w:line="240" w:lineRule="auto"/>
              <w:rPr>
                <w:rFonts w:ascii="Calibri" w:eastAsia="Times New Roman" w:hAnsi="Calibri" w:cs="Calibri"/>
                <w:b/>
                <w:bCs/>
                <w:color w:val="auto"/>
                <w:sz w:val="24"/>
                <w:szCs w:val="24"/>
                <w:lang w:eastAsia="en-CA"/>
              </w:rPr>
            </w:pPr>
            <w:r w:rsidRPr="000A56CD">
              <w:rPr>
                <w:rFonts w:ascii="Calibri" w:eastAsia="Times New Roman" w:hAnsi="Calibri" w:cs="Calibri"/>
                <w:b/>
                <w:bCs/>
                <w:color w:val="auto"/>
                <w:sz w:val="24"/>
                <w:szCs w:val="24"/>
                <w:lang w:eastAsia="en-CA"/>
              </w:rPr>
              <w:t xml:space="preserve">Type de handicap </w:t>
            </w:r>
            <w:r>
              <w:rPr>
                <w:rFonts w:ascii="Calibri" w:eastAsia="Times New Roman" w:hAnsi="Calibri" w:cs="Calibri"/>
                <w:b/>
                <w:bCs/>
                <w:color w:val="auto"/>
                <w:sz w:val="24"/>
                <w:szCs w:val="24"/>
                <w:lang w:eastAsia="en-CA"/>
              </w:rPr>
              <w:t xml:space="preserve">indiqué </w:t>
            </w:r>
            <w:r w:rsidRPr="000A56CD">
              <w:rPr>
                <w:rFonts w:ascii="Calibri" w:eastAsia="Times New Roman" w:hAnsi="Calibri" w:cs="Calibri"/>
                <w:b/>
                <w:bCs/>
                <w:color w:val="auto"/>
                <w:sz w:val="24"/>
                <w:szCs w:val="24"/>
                <w:lang w:eastAsia="en-CA"/>
              </w:rPr>
              <w:t>par l</w:t>
            </w:r>
            <w:r>
              <w:rPr>
                <w:rFonts w:ascii="Calibri" w:eastAsia="Times New Roman" w:hAnsi="Calibri" w:cs="Calibri"/>
                <w:b/>
                <w:bCs/>
                <w:color w:val="auto"/>
                <w:sz w:val="24"/>
                <w:szCs w:val="24"/>
                <w:lang w:eastAsia="en-CA"/>
              </w:rPr>
              <w:t>’employé</w:t>
            </w:r>
            <w:r w:rsidRPr="000A56CD">
              <w:rPr>
                <w:rFonts w:ascii="Calibri" w:eastAsia="Times New Roman" w:hAnsi="Calibri" w:cs="Calibri"/>
                <w:b/>
                <w:bCs/>
                <w:color w:val="auto"/>
                <w:sz w:val="24"/>
                <w:szCs w:val="24"/>
                <w:lang w:eastAsia="en-CA"/>
              </w:rPr>
              <w:t>**</w:t>
            </w:r>
          </w:p>
        </w:tc>
        <w:tc>
          <w:tcPr>
            <w:tcW w:w="3321" w:type="dxa"/>
            <w:vMerge w:val="restart"/>
            <w:tcBorders>
              <w:top w:val="single" w:sz="8" w:space="0" w:color="auto"/>
              <w:left w:val="single" w:sz="4" w:space="0" w:color="auto"/>
              <w:right w:val="single" w:sz="4" w:space="0" w:color="auto"/>
            </w:tcBorders>
            <w:shd w:val="clear" w:color="000000" w:fill="D9E1F2"/>
            <w:tcMar>
              <w:top w:w="144" w:type="dxa"/>
              <w:left w:w="115" w:type="dxa"/>
              <w:bottom w:w="144" w:type="dxa"/>
              <w:right w:w="115" w:type="dxa"/>
            </w:tcMar>
          </w:tcPr>
          <w:p w14:paraId="1E3E0E5E" w14:textId="77777777" w:rsidR="000F61E7" w:rsidRPr="000A56CD" w:rsidRDefault="000F61E7" w:rsidP="009754D4">
            <w:pPr>
              <w:spacing w:after="0" w:line="240" w:lineRule="auto"/>
              <w:rPr>
                <w:rFonts w:ascii="Calibri" w:eastAsia="Times New Roman" w:hAnsi="Calibri" w:cs="Calibri"/>
                <w:b/>
                <w:bCs/>
                <w:color w:val="auto"/>
                <w:sz w:val="24"/>
                <w:szCs w:val="24"/>
                <w:lang w:eastAsia="en-CA"/>
              </w:rPr>
            </w:pPr>
            <w:r>
              <w:rPr>
                <w:rFonts w:ascii="Calibri" w:eastAsia="Times New Roman" w:hAnsi="Calibri" w:cs="Calibri"/>
                <w:b/>
                <w:bCs/>
                <w:color w:val="auto"/>
                <w:sz w:val="24"/>
                <w:szCs w:val="24"/>
                <w:lang w:eastAsia="en-CA"/>
              </w:rPr>
              <w:t>R</w:t>
            </w:r>
            <w:r w:rsidRPr="000A56CD">
              <w:rPr>
                <w:rFonts w:ascii="Calibri" w:eastAsia="Times New Roman" w:hAnsi="Calibri" w:cs="Calibri"/>
                <w:b/>
                <w:bCs/>
                <w:color w:val="auto"/>
                <w:sz w:val="24"/>
                <w:szCs w:val="24"/>
                <w:lang w:eastAsia="en-CA"/>
              </w:rPr>
              <w:t xml:space="preserve">épondants qui n’ont pas </w:t>
            </w:r>
            <w:r>
              <w:rPr>
                <w:rFonts w:ascii="Calibri" w:eastAsia="Times New Roman" w:hAnsi="Calibri" w:cs="Calibri"/>
                <w:b/>
                <w:bCs/>
                <w:color w:val="auto"/>
                <w:sz w:val="24"/>
                <w:szCs w:val="24"/>
                <w:lang w:eastAsia="en-CA"/>
              </w:rPr>
              <w:t xml:space="preserve">obtenu les </w:t>
            </w:r>
            <w:r w:rsidRPr="000A56CD">
              <w:rPr>
                <w:rFonts w:ascii="Calibri" w:eastAsia="Times New Roman" w:hAnsi="Calibri" w:cs="Calibri"/>
                <w:b/>
                <w:bCs/>
                <w:color w:val="auto"/>
                <w:sz w:val="24"/>
                <w:szCs w:val="24"/>
                <w:lang w:eastAsia="en-CA"/>
              </w:rPr>
              <w:t>mesures d’adaptation demandées</w:t>
            </w:r>
          </w:p>
        </w:tc>
      </w:tr>
      <w:tr w:rsidR="000F61E7" w:rsidRPr="000A56CD" w14:paraId="665021E9" w14:textId="77777777" w:rsidTr="009754D4">
        <w:trPr>
          <w:cantSplit/>
          <w:trHeight w:val="293"/>
        </w:trPr>
        <w:tc>
          <w:tcPr>
            <w:tcW w:w="5321" w:type="dxa"/>
            <w:vMerge/>
            <w:tcBorders>
              <w:left w:val="single" w:sz="4" w:space="0" w:color="auto"/>
              <w:bottom w:val="single" w:sz="8" w:space="0" w:color="auto"/>
              <w:right w:val="single" w:sz="4" w:space="0" w:color="auto"/>
            </w:tcBorders>
            <w:shd w:val="clear" w:color="auto" w:fill="D9E1F2"/>
            <w:tcMar>
              <w:top w:w="144" w:type="dxa"/>
              <w:left w:w="115" w:type="dxa"/>
              <w:bottom w:w="144" w:type="dxa"/>
              <w:right w:w="115" w:type="dxa"/>
            </w:tcMar>
          </w:tcPr>
          <w:p w14:paraId="6F37C99F" w14:textId="77777777" w:rsidR="000F61E7" w:rsidRPr="000A56CD" w:rsidRDefault="000F61E7" w:rsidP="009754D4">
            <w:pPr>
              <w:spacing w:after="0" w:line="240" w:lineRule="auto"/>
              <w:rPr>
                <w:rFonts w:ascii="Calibri" w:eastAsia="Times New Roman" w:hAnsi="Calibri" w:cs="Calibri"/>
                <w:b/>
                <w:bCs/>
                <w:color w:val="auto"/>
                <w:sz w:val="24"/>
                <w:szCs w:val="24"/>
                <w:lang w:eastAsia="en-CA"/>
              </w:rPr>
            </w:pPr>
          </w:p>
        </w:tc>
        <w:tc>
          <w:tcPr>
            <w:tcW w:w="3321" w:type="dxa"/>
            <w:vMerge/>
            <w:tcBorders>
              <w:left w:val="single" w:sz="4" w:space="0" w:color="auto"/>
              <w:bottom w:val="single" w:sz="8" w:space="0" w:color="auto"/>
              <w:right w:val="single" w:sz="4" w:space="0" w:color="auto"/>
            </w:tcBorders>
            <w:shd w:val="clear" w:color="auto" w:fill="D9E1F2"/>
            <w:tcMar>
              <w:top w:w="144" w:type="dxa"/>
              <w:left w:w="115" w:type="dxa"/>
              <w:bottom w:w="144" w:type="dxa"/>
              <w:right w:w="115" w:type="dxa"/>
            </w:tcMar>
          </w:tcPr>
          <w:p w14:paraId="4A3ECD20" w14:textId="77777777" w:rsidR="000F61E7" w:rsidRPr="000A56CD" w:rsidRDefault="000F61E7" w:rsidP="009754D4">
            <w:pPr>
              <w:spacing w:after="0" w:line="240" w:lineRule="auto"/>
              <w:rPr>
                <w:rFonts w:ascii="Calibri" w:eastAsia="Times New Roman" w:hAnsi="Calibri" w:cs="Calibri"/>
                <w:b/>
                <w:bCs/>
                <w:color w:val="auto"/>
                <w:sz w:val="24"/>
                <w:szCs w:val="24"/>
                <w:lang w:eastAsia="en-CA"/>
              </w:rPr>
            </w:pPr>
          </w:p>
        </w:tc>
      </w:tr>
      <w:tr w:rsidR="000F61E7" w:rsidRPr="000A56CD" w14:paraId="35563541" w14:textId="77777777" w:rsidTr="009754D4">
        <w:trPr>
          <w:cantSplit/>
        </w:trPr>
        <w:tc>
          <w:tcPr>
            <w:tcW w:w="5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2B31C6F4" w14:textId="77777777" w:rsidR="000F61E7" w:rsidRPr="000A56CD" w:rsidRDefault="000F61E7" w:rsidP="009754D4">
            <w:pPr>
              <w:rPr>
                <w:rFonts w:ascii="Calibri" w:eastAsia="Calibri" w:hAnsi="Calibri" w:cs="Calibri"/>
                <w:color w:val="auto"/>
                <w:sz w:val="24"/>
                <w:szCs w:val="24"/>
              </w:rPr>
            </w:pPr>
            <w:r w:rsidRPr="000A56CD">
              <w:rPr>
                <w:rFonts w:ascii="Calibri" w:eastAsia="Calibri" w:hAnsi="Calibri" w:cs="Calibri"/>
                <w:color w:val="auto"/>
                <w:sz w:val="24"/>
                <w:szCs w:val="24"/>
              </w:rPr>
              <w:t>Visuel</w:t>
            </w:r>
          </w:p>
        </w:tc>
        <w:tc>
          <w:tcPr>
            <w:tcW w:w="3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2FAA5A47" w14:textId="77777777" w:rsidR="000F61E7" w:rsidRPr="000A56CD" w:rsidRDefault="000F61E7" w:rsidP="009754D4">
            <w:pPr>
              <w:rPr>
                <w:rFonts w:ascii="Calibri" w:hAnsi="Calibri" w:cs="Calibri"/>
                <w:color w:val="auto"/>
                <w:sz w:val="24"/>
                <w:szCs w:val="24"/>
              </w:rPr>
            </w:pPr>
            <w:r w:rsidRPr="000A56CD">
              <w:rPr>
                <w:rFonts w:ascii="Calibri" w:hAnsi="Calibri" w:cs="Calibri"/>
                <w:color w:val="auto"/>
                <w:sz w:val="24"/>
                <w:szCs w:val="24"/>
              </w:rPr>
              <w:t>46,8 %</w:t>
            </w:r>
          </w:p>
        </w:tc>
      </w:tr>
      <w:tr w:rsidR="000F61E7" w:rsidRPr="000A56CD" w14:paraId="07F438FA" w14:textId="77777777" w:rsidTr="009754D4">
        <w:trPr>
          <w:cantSplit/>
        </w:trPr>
        <w:tc>
          <w:tcPr>
            <w:tcW w:w="5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4745C1D3" w14:textId="77777777" w:rsidR="000F61E7" w:rsidRPr="000A56CD" w:rsidRDefault="000F61E7" w:rsidP="009754D4">
            <w:pPr>
              <w:rPr>
                <w:rFonts w:ascii="Calibri" w:eastAsia="Calibri" w:hAnsi="Calibri" w:cs="Calibri"/>
                <w:color w:val="auto"/>
                <w:sz w:val="24"/>
                <w:szCs w:val="24"/>
              </w:rPr>
            </w:pPr>
            <w:r w:rsidRPr="000A56CD">
              <w:rPr>
                <w:rFonts w:ascii="Calibri" w:eastAsia="Calibri" w:hAnsi="Calibri" w:cs="Calibri"/>
                <w:color w:val="auto"/>
                <w:sz w:val="24"/>
                <w:szCs w:val="24"/>
              </w:rPr>
              <w:t>Dextérité</w:t>
            </w:r>
          </w:p>
        </w:tc>
        <w:tc>
          <w:tcPr>
            <w:tcW w:w="3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5A2992DE" w14:textId="77777777" w:rsidR="000F61E7" w:rsidRPr="000A56CD" w:rsidRDefault="000F61E7" w:rsidP="009754D4">
            <w:pPr>
              <w:rPr>
                <w:rFonts w:ascii="Calibri" w:hAnsi="Calibri" w:cs="Calibri"/>
                <w:color w:val="auto"/>
                <w:sz w:val="24"/>
                <w:szCs w:val="24"/>
              </w:rPr>
            </w:pPr>
            <w:r w:rsidRPr="000A56CD">
              <w:rPr>
                <w:rFonts w:ascii="Calibri" w:hAnsi="Calibri" w:cs="Calibri"/>
                <w:color w:val="auto"/>
                <w:sz w:val="24"/>
                <w:szCs w:val="24"/>
              </w:rPr>
              <w:t>39,4 %</w:t>
            </w:r>
          </w:p>
        </w:tc>
      </w:tr>
      <w:tr w:rsidR="000F61E7" w:rsidRPr="000A56CD" w14:paraId="4E2F9AA6" w14:textId="77777777" w:rsidTr="009754D4">
        <w:trPr>
          <w:cantSplit/>
        </w:trPr>
        <w:tc>
          <w:tcPr>
            <w:tcW w:w="5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3F3A78A1" w14:textId="77777777" w:rsidR="000F61E7" w:rsidRPr="000A56CD" w:rsidRDefault="000F61E7" w:rsidP="009754D4">
            <w:pPr>
              <w:rPr>
                <w:rFonts w:ascii="Calibri" w:eastAsia="Calibri" w:hAnsi="Calibri" w:cs="Calibri"/>
                <w:color w:val="auto"/>
                <w:sz w:val="24"/>
                <w:szCs w:val="24"/>
              </w:rPr>
            </w:pPr>
            <w:r w:rsidRPr="000A56CD">
              <w:rPr>
                <w:rFonts w:ascii="Calibri" w:eastAsia="Calibri" w:hAnsi="Calibri" w:cs="Calibri"/>
                <w:color w:val="auto"/>
                <w:sz w:val="24"/>
                <w:szCs w:val="24"/>
              </w:rPr>
              <w:t>Mémoire</w:t>
            </w:r>
          </w:p>
        </w:tc>
        <w:tc>
          <w:tcPr>
            <w:tcW w:w="3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41329FF7" w14:textId="77777777" w:rsidR="000F61E7" w:rsidRPr="000A56CD" w:rsidRDefault="000F61E7" w:rsidP="009754D4">
            <w:pPr>
              <w:rPr>
                <w:rFonts w:ascii="Calibri" w:hAnsi="Calibri" w:cs="Calibri"/>
                <w:color w:val="auto"/>
                <w:sz w:val="24"/>
                <w:szCs w:val="24"/>
              </w:rPr>
            </w:pPr>
            <w:r w:rsidRPr="000A56CD">
              <w:rPr>
                <w:rFonts w:ascii="Calibri" w:hAnsi="Calibri" w:cs="Calibri"/>
                <w:color w:val="auto"/>
                <w:sz w:val="24"/>
                <w:szCs w:val="24"/>
              </w:rPr>
              <w:t>37,4 %</w:t>
            </w:r>
          </w:p>
        </w:tc>
      </w:tr>
      <w:tr w:rsidR="000F61E7" w:rsidRPr="000A56CD" w14:paraId="3E56AE6F" w14:textId="77777777" w:rsidTr="009754D4">
        <w:trPr>
          <w:cantSplit/>
        </w:trPr>
        <w:tc>
          <w:tcPr>
            <w:tcW w:w="5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134CBCEE" w14:textId="77777777" w:rsidR="000F61E7" w:rsidRPr="000A56CD" w:rsidRDefault="000F61E7" w:rsidP="009754D4">
            <w:pPr>
              <w:rPr>
                <w:rFonts w:ascii="Calibri" w:eastAsia="Calibri" w:hAnsi="Calibri" w:cs="Calibri"/>
                <w:color w:val="auto"/>
                <w:sz w:val="24"/>
                <w:szCs w:val="24"/>
              </w:rPr>
            </w:pPr>
            <w:r w:rsidRPr="000A56CD">
              <w:rPr>
                <w:rFonts w:ascii="Calibri" w:eastAsia="Calibri" w:hAnsi="Calibri" w:cs="Calibri"/>
                <w:color w:val="auto"/>
                <w:sz w:val="24"/>
                <w:szCs w:val="24"/>
              </w:rPr>
              <w:t>Mobilité</w:t>
            </w:r>
          </w:p>
        </w:tc>
        <w:tc>
          <w:tcPr>
            <w:tcW w:w="3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01F8BC26" w14:textId="77777777" w:rsidR="000F61E7" w:rsidRPr="000A56CD" w:rsidRDefault="000F61E7" w:rsidP="009754D4">
            <w:pPr>
              <w:rPr>
                <w:rFonts w:ascii="Calibri" w:hAnsi="Calibri" w:cs="Calibri"/>
                <w:color w:val="auto"/>
                <w:sz w:val="24"/>
                <w:szCs w:val="24"/>
              </w:rPr>
            </w:pPr>
            <w:r w:rsidRPr="000A56CD">
              <w:rPr>
                <w:rFonts w:ascii="Calibri" w:hAnsi="Calibri" w:cs="Calibri"/>
                <w:color w:val="auto"/>
                <w:sz w:val="24"/>
                <w:szCs w:val="24"/>
              </w:rPr>
              <w:t>37,3 %</w:t>
            </w:r>
          </w:p>
        </w:tc>
      </w:tr>
      <w:tr w:rsidR="000F61E7" w:rsidRPr="000A56CD" w14:paraId="4CD58299" w14:textId="77777777" w:rsidTr="009754D4">
        <w:trPr>
          <w:cantSplit/>
        </w:trPr>
        <w:tc>
          <w:tcPr>
            <w:tcW w:w="5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1E6EADBF" w14:textId="77777777" w:rsidR="000F61E7" w:rsidRPr="000A56CD" w:rsidRDefault="000F61E7" w:rsidP="009754D4">
            <w:pPr>
              <w:rPr>
                <w:rFonts w:ascii="Calibri" w:eastAsia="Calibri" w:hAnsi="Calibri" w:cs="Calibri"/>
                <w:color w:val="auto"/>
                <w:sz w:val="24"/>
                <w:szCs w:val="24"/>
              </w:rPr>
            </w:pPr>
            <w:r w:rsidRPr="000A56CD">
              <w:rPr>
                <w:rFonts w:ascii="Calibri" w:eastAsia="Calibri" w:hAnsi="Calibri" w:cs="Calibri"/>
                <w:color w:val="auto"/>
                <w:sz w:val="24"/>
                <w:szCs w:val="24"/>
              </w:rPr>
              <w:t>Flexibilité</w:t>
            </w:r>
          </w:p>
        </w:tc>
        <w:tc>
          <w:tcPr>
            <w:tcW w:w="3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170C4591" w14:textId="77777777" w:rsidR="000F61E7" w:rsidRPr="000A56CD" w:rsidRDefault="000F61E7" w:rsidP="009754D4">
            <w:pPr>
              <w:rPr>
                <w:rFonts w:ascii="Calibri" w:hAnsi="Calibri" w:cs="Calibri"/>
                <w:color w:val="auto"/>
                <w:sz w:val="24"/>
                <w:szCs w:val="24"/>
              </w:rPr>
            </w:pPr>
            <w:r w:rsidRPr="000A56CD">
              <w:rPr>
                <w:rFonts w:ascii="Calibri" w:hAnsi="Calibri" w:cs="Calibri"/>
                <w:color w:val="auto"/>
                <w:sz w:val="24"/>
                <w:szCs w:val="24"/>
              </w:rPr>
              <w:t>36,9 %</w:t>
            </w:r>
          </w:p>
        </w:tc>
      </w:tr>
      <w:tr w:rsidR="000F61E7" w:rsidRPr="000A56CD" w14:paraId="5A8A98B0" w14:textId="77777777" w:rsidTr="009754D4">
        <w:trPr>
          <w:cantSplit/>
        </w:trPr>
        <w:tc>
          <w:tcPr>
            <w:tcW w:w="5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360006E4" w14:textId="77777777" w:rsidR="000F61E7" w:rsidRPr="000A56CD" w:rsidRDefault="000F61E7" w:rsidP="009754D4">
            <w:pPr>
              <w:rPr>
                <w:rFonts w:ascii="Calibri" w:eastAsia="Calibri" w:hAnsi="Calibri" w:cs="Calibri"/>
                <w:color w:val="auto"/>
                <w:sz w:val="24"/>
                <w:szCs w:val="24"/>
              </w:rPr>
            </w:pPr>
            <w:r w:rsidRPr="000A56CD">
              <w:rPr>
                <w:rFonts w:ascii="Calibri" w:eastAsia="Calibri" w:hAnsi="Calibri" w:cs="Calibri"/>
                <w:color w:val="auto"/>
                <w:sz w:val="24"/>
                <w:szCs w:val="24"/>
              </w:rPr>
              <w:t>Douleur</w:t>
            </w:r>
          </w:p>
        </w:tc>
        <w:tc>
          <w:tcPr>
            <w:tcW w:w="3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3A153477" w14:textId="77777777" w:rsidR="000F61E7" w:rsidRPr="000A56CD" w:rsidRDefault="000F61E7" w:rsidP="009754D4">
            <w:pPr>
              <w:rPr>
                <w:rFonts w:ascii="Calibri" w:hAnsi="Calibri" w:cs="Calibri"/>
                <w:color w:val="auto"/>
                <w:sz w:val="24"/>
                <w:szCs w:val="24"/>
              </w:rPr>
            </w:pPr>
            <w:r w:rsidRPr="000A56CD">
              <w:rPr>
                <w:rFonts w:ascii="Calibri" w:hAnsi="Calibri" w:cs="Calibri"/>
                <w:color w:val="auto"/>
                <w:sz w:val="24"/>
                <w:szCs w:val="24"/>
              </w:rPr>
              <w:t>36,2 %</w:t>
            </w:r>
          </w:p>
        </w:tc>
      </w:tr>
      <w:tr w:rsidR="000F61E7" w:rsidRPr="000A56CD" w14:paraId="64F9AA28" w14:textId="77777777" w:rsidTr="009754D4">
        <w:trPr>
          <w:cantSplit/>
        </w:trPr>
        <w:tc>
          <w:tcPr>
            <w:tcW w:w="5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12108184" w14:textId="77777777" w:rsidR="000F61E7" w:rsidRPr="000A56CD" w:rsidRDefault="000F61E7" w:rsidP="009754D4">
            <w:pPr>
              <w:rPr>
                <w:rFonts w:ascii="Calibri" w:eastAsia="Calibri" w:hAnsi="Calibri" w:cs="Calibri"/>
                <w:color w:val="auto"/>
                <w:sz w:val="24"/>
                <w:szCs w:val="24"/>
              </w:rPr>
            </w:pPr>
            <w:r w:rsidRPr="000A56CD">
              <w:rPr>
                <w:rFonts w:ascii="Calibri" w:eastAsia="Calibri" w:hAnsi="Calibri" w:cs="Calibri"/>
                <w:color w:val="auto"/>
                <w:sz w:val="24"/>
                <w:szCs w:val="24"/>
              </w:rPr>
              <w:t>Santé mentale</w:t>
            </w:r>
          </w:p>
        </w:tc>
        <w:tc>
          <w:tcPr>
            <w:tcW w:w="3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1E4555CF" w14:textId="77777777" w:rsidR="000F61E7" w:rsidRPr="000A56CD" w:rsidRDefault="000F61E7" w:rsidP="009754D4">
            <w:pPr>
              <w:rPr>
                <w:rFonts w:ascii="Calibri" w:hAnsi="Calibri" w:cs="Calibri"/>
                <w:color w:val="auto"/>
                <w:sz w:val="24"/>
                <w:szCs w:val="24"/>
              </w:rPr>
            </w:pPr>
            <w:r w:rsidRPr="000A56CD">
              <w:rPr>
                <w:rFonts w:ascii="Calibri" w:hAnsi="Calibri" w:cs="Calibri"/>
                <w:color w:val="auto"/>
                <w:sz w:val="24"/>
                <w:szCs w:val="24"/>
              </w:rPr>
              <w:t>36,0 %</w:t>
            </w:r>
          </w:p>
        </w:tc>
      </w:tr>
      <w:tr w:rsidR="000F61E7" w:rsidRPr="000A56CD" w14:paraId="6A485096" w14:textId="77777777" w:rsidTr="009754D4">
        <w:trPr>
          <w:cantSplit/>
        </w:trPr>
        <w:tc>
          <w:tcPr>
            <w:tcW w:w="5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5901B711" w14:textId="77777777" w:rsidR="000F61E7" w:rsidRPr="000A56CD" w:rsidRDefault="000F61E7" w:rsidP="009754D4">
            <w:pPr>
              <w:rPr>
                <w:rFonts w:ascii="Calibri" w:eastAsia="Calibri" w:hAnsi="Calibri" w:cs="Calibri"/>
                <w:color w:val="auto"/>
                <w:sz w:val="24"/>
                <w:szCs w:val="24"/>
              </w:rPr>
            </w:pPr>
            <w:r w:rsidRPr="000A56CD">
              <w:rPr>
                <w:rFonts w:ascii="Calibri" w:hAnsi="Calibri"/>
                <w:color w:val="auto"/>
                <w:sz w:val="24"/>
                <w:szCs w:val="24"/>
              </w:rPr>
              <w:t>Ou</w:t>
            </w:r>
            <w:r w:rsidRPr="000A56CD">
              <w:rPr>
                <w:rFonts w:ascii="Calibri" w:hAnsi="Calibri" w:cs="Calibri"/>
                <w:color w:val="auto"/>
                <w:sz w:val="24"/>
                <w:szCs w:val="24"/>
              </w:rPr>
              <w:t>ï</w:t>
            </w:r>
            <w:r w:rsidRPr="000A56CD">
              <w:rPr>
                <w:rFonts w:ascii="Calibri" w:hAnsi="Calibri"/>
                <w:color w:val="auto"/>
                <w:sz w:val="24"/>
                <w:szCs w:val="24"/>
              </w:rPr>
              <w:t>e</w:t>
            </w:r>
          </w:p>
        </w:tc>
        <w:tc>
          <w:tcPr>
            <w:tcW w:w="3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31D8EEA7" w14:textId="77777777" w:rsidR="000F61E7" w:rsidRPr="000A56CD" w:rsidRDefault="000F61E7" w:rsidP="009754D4">
            <w:pPr>
              <w:rPr>
                <w:rFonts w:ascii="Calibri" w:hAnsi="Calibri" w:cs="Calibri"/>
                <w:color w:val="auto"/>
                <w:sz w:val="24"/>
                <w:szCs w:val="24"/>
              </w:rPr>
            </w:pPr>
            <w:r w:rsidRPr="000A56CD">
              <w:rPr>
                <w:rFonts w:ascii="Calibri" w:hAnsi="Calibri" w:cs="Calibri"/>
                <w:color w:val="auto"/>
                <w:sz w:val="24"/>
                <w:szCs w:val="24"/>
              </w:rPr>
              <w:t>35.7 %</w:t>
            </w:r>
          </w:p>
        </w:tc>
      </w:tr>
      <w:tr w:rsidR="000F61E7" w:rsidRPr="000A56CD" w14:paraId="4DC5BC45" w14:textId="77777777" w:rsidTr="009754D4">
        <w:trPr>
          <w:cantSplit/>
        </w:trPr>
        <w:tc>
          <w:tcPr>
            <w:tcW w:w="5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7348751D" w14:textId="77777777" w:rsidR="000F61E7" w:rsidRPr="000A56CD" w:rsidRDefault="000F61E7" w:rsidP="009754D4">
            <w:pPr>
              <w:rPr>
                <w:rFonts w:ascii="Calibri" w:eastAsia="Calibri" w:hAnsi="Calibri" w:cs="Calibri"/>
                <w:color w:val="auto"/>
                <w:sz w:val="24"/>
                <w:szCs w:val="24"/>
              </w:rPr>
            </w:pPr>
            <w:r w:rsidRPr="000A56CD">
              <w:rPr>
                <w:rFonts w:ascii="Calibri" w:eastAsia="Calibri" w:hAnsi="Calibri" w:cs="Calibri"/>
                <w:color w:val="auto"/>
                <w:sz w:val="24"/>
                <w:szCs w:val="24"/>
              </w:rPr>
              <w:t>Apprentissage</w:t>
            </w:r>
          </w:p>
        </w:tc>
        <w:tc>
          <w:tcPr>
            <w:tcW w:w="3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3DC1C595" w14:textId="77777777" w:rsidR="000F61E7" w:rsidRPr="000A56CD" w:rsidRDefault="000F61E7" w:rsidP="009754D4">
            <w:pPr>
              <w:rPr>
                <w:rFonts w:ascii="Calibri" w:hAnsi="Calibri" w:cs="Calibri"/>
                <w:color w:val="auto"/>
                <w:sz w:val="24"/>
                <w:szCs w:val="24"/>
              </w:rPr>
            </w:pPr>
            <w:r w:rsidRPr="000A56CD">
              <w:rPr>
                <w:rFonts w:ascii="Calibri" w:hAnsi="Calibri" w:cs="Calibri"/>
                <w:color w:val="auto"/>
                <w:sz w:val="24"/>
                <w:szCs w:val="24"/>
              </w:rPr>
              <w:t>33,8 %</w:t>
            </w:r>
          </w:p>
        </w:tc>
      </w:tr>
      <w:tr w:rsidR="000F61E7" w:rsidRPr="000A56CD" w14:paraId="67E86F24" w14:textId="77777777" w:rsidTr="009754D4">
        <w:trPr>
          <w:cantSplit/>
        </w:trPr>
        <w:tc>
          <w:tcPr>
            <w:tcW w:w="5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35D4866C" w14:textId="77777777" w:rsidR="000F61E7" w:rsidRPr="000A56CD" w:rsidRDefault="000F61E7" w:rsidP="009754D4">
            <w:pPr>
              <w:rPr>
                <w:rFonts w:ascii="Calibri" w:eastAsia="Calibri" w:hAnsi="Calibri" w:cs="Calibri"/>
                <w:color w:val="auto"/>
                <w:sz w:val="24"/>
                <w:szCs w:val="24"/>
              </w:rPr>
            </w:pPr>
            <w:r w:rsidRPr="000A56CD">
              <w:rPr>
                <w:rFonts w:ascii="Calibri" w:eastAsia="Calibri" w:hAnsi="Calibri" w:cs="Calibri"/>
                <w:color w:val="auto"/>
                <w:sz w:val="24"/>
                <w:szCs w:val="24"/>
              </w:rPr>
              <w:t>Développement</w:t>
            </w:r>
          </w:p>
        </w:tc>
        <w:tc>
          <w:tcPr>
            <w:tcW w:w="3321"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3535B188" w14:textId="77777777" w:rsidR="000F61E7" w:rsidRPr="000A56CD" w:rsidRDefault="000F61E7" w:rsidP="009754D4">
            <w:pPr>
              <w:rPr>
                <w:rFonts w:ascii="Calibri" w:hAnsi="Calibri" w:cs="Calibri"/>
                <w:color w:val="auto"/>
                <w:sz w:val="24"/>
                <w:szCs w:val="24"/>
              </w:rPr>
            </w:pPr>
            <w:r w:rsidRPr="000A56CD">
              <w:rPr>
                <w:rFonts w:ascii="Calibri" w:hAnsi="Calibri" w:cs="Calibri"/>
                <w:color w:val="auto"/>
                <w:sz w:val="24"/>
                <w:szCs w:val="24"/>
              </w:rPr>
              <w:t>33,2 %</w:t>
            </w:r>
          </w:p>
        </w:tc>
      </w:tr>
    </w:tbl>
    <w:p w14:paraId="4A60A3AF" w14:textId="77777777" w:rsidR="000F61E7" w:rsidRPr="000A56CD" w:rsidRDefault="000F61E7" w:rsidP="00D56D58">
      <w:pPr>
        <w:pStyle w:val="ListParagraph"/>
        <w:keepNext/>
        <w:numPr>
          <w:ilvl w:val="0"/>
          <w:numId w:val="0"/>
        </w:numPr>
        <w:spacing w:after="0" w:line="240" w:lineRule="auto"/>
        <w:jc w:val="center"/>
        <w:rPr>
          <w:rFonts w:ascii="Calibri" w:eastAsia="Calibri" w:hAnsi="Calibri" w:cs="Calibri"/>
          <w:b/>
          <w:bCs/>
          <w:color w:val="auto"/>
          <w:sz w:val="24"/>
          <w:szCs w:val="24"/>
        </w:rPr>
      </w:pPr>
    </w:p>
    <w:bookmarkEnd w:id="30"/>
    <w:p w14:paraId="15C0BD98" w14:textId="77777777" w:rsidR="00A46C8F" w:rsidRPr="000A56CD" w:rsidRDefault="00A46C8F" w:rsidP="00C647BF"/>
    <w:p w14:paraId="31B61670" w14:textId="7859142E" w:rsidR="00746749" w:rsidRDefault="00746749" w:rsidP="00C647BF">
      <w:pPr>
        <w:rPr>
          <w:lang w:val="en-CA"/>
        </w:rPr>
      </w:pPr>
    </w:p>
    <w:p w14:paraId="0C83F8B2" w14:textId="77777777" w:rsidR="00D313FA" w:rsidRDefault="00D313FA">
      <w:pPr>
        <w:pStyle w:val="NoSpacing"/>
        <w:rPr>
          <w:rFonts w:ascii="Calibri" w:hAnsi="Calibri"/>
          <w:sz w:val="24"/>
          <w:szCs w:val="24"/>
          <w:lang w:val="fr-CA"/>
        </w:rPr>
      </w:pPr>
    </w:p>
    <w:p w14:paraId="68E7F928" w14:textId="77777777" w:rsidR="007E6610" w:rsidRDefault="007E6610">
      <w:pPr>
        <w:pStyle w:val="NoSpacing"/>
        <w:rPr>
          <w:rFonts w:ascii="Calibri" w:hAnsi="Calibri"/>
          <w:sz w:val="24"/>
          <w:szCs w:val="24"/>
          <w:lang w:val="fr-CA"/>
        </w:rPr>
      </w:pPr>
    </w:p>
    <w:p w14:paraId="2C14C66C" w14:textId="77777777" w:rsidR="007E6610" w:rsidRDefault="007E6610">
      <w:pPr>
        <w:pStyle w:val="NoSpacing"/>
        <w:rPr>
          <w:rFonts w:ascii="Calibri" w:hAnsi="Calibri"/>
          <w:sz w:val="24"/>
          <w:szCs w:val="24"/>
          <w:lang w:val="fr-CA"/>
        </w:rPr>
      </w:pPr>
    </w:p>
    <w:p w14:paraId="79FC0F50" w14:textId="77777777" w:rsidR="007E6610" w:rsidRDefault="007E6610">
      <w:pPr>
        <w:pStyle w:val="NoSpacing"/>
        <w:rPr>
          <w:rFonts w:ascii="Calibri" w:hAnsi="Calibri"/>
          <w:sz w:val="24"/>
          <w:szCs w:val="24"/>
          <w:lang w:val="fr-CA"/>
        </w:rPr>
      </w:pPr>
    </w:p>
    <w:p w14:paraId="48264E53" w14:textId="77777777" w:rsidR="007E6610" w:rsidRDefault="007E6610">
      <w:pPr>
        <w:pStyle w:val="NoSpacing"/>
        <w:rPr>
          <w:rFonts w:ascii="Calibri" w:hAnsi="Calibri"/>
          <w:sz w:val="24"/>
          <w:szCs w:val="24"/>
          <w:lang w:val="fr-CA"/>
        </w:rPr>
      </w:pPr>
    </w:p>
    <w:p w14:paraId="2446532E" w14:textId="77777777" w:rsidR="007E6610" w:rsidRDefault="007E6610">
      <w:pPr>
        <w:pStyle w:val="NoSpacing"/>
        <w:rPr>
          <w:rFonts w:ascii="Calibri" w:hAnsi="Calibri"/>
          <w:sz w:val="24"/>
          <w:szCs w:val="24"/>
          <w:lang w:val="fr-CA"/>
        </w:rPr>
      </w:pPr>
    </w:p>
    <w:p w14:paraId="691460FE" w14:textId="77777777" w:rsidR="007E6610" w:rsidRDefault="007E6610">
      <w:pPr>
        <w:pStyle w:val="NoSpacing"/>
        <w:rPr>
          <w:rFonts w:ascii="Calibri" w:hAnsi="Calibri"/>
          <w:sz w:val="24"/>
          <w:szCs w:val="24"/>
          <w:lang w:val="fr-CA"/>
        </w:rPr>
      </w:pPr>
    </w:p>
    <w:p w14:paraId="16C9BEA4" w14:textId="77777777" w:rsidR="007E6610" w:rsidRDefault="007E6610">
      <w:pPr>
        <w:pStyle w:val="NoSpacing"/>
        <w:rPr>
          <w:rFonts w:ascii="Calibri" w:hAnsi="Calibri"/>
          <w:sz w:val="24"/>
          <w:szCs w:val="24"/>
          <w:lang w:val="fr-CA"/>
        </w:rPr>
      </w:pPr>
    </w:p>
    <w:p w14:paraId="7F4DF48D" w14:textId="77777777" w:rsidR="007E6610" w:rsidRDefault="007E6610">
      <w:pPr>
        <w:pStyle w:val="NoSpacing"/>
        <w:rPr>
          <w:rFonts w:ascii="Calibri" w:hAnsi="Calibri"/>
          <w:sz w:val="24"/>
          <w:szCs w:val="24"/>
          <w:lang w:val="fr-CA"/>
        </w:rPr>
      </w:pPr>
    </w:p>
    <w:p w14:paraId="67FF08CE" w14:textId="77777777" w:rsidR="007E6610" w:rsidRDefault="007E6610">
      <w:pPr>
        <w:pStyle w:val="NoSpacing"/>
        <w:rPr>
          <w:rFonts w:ascii="Calibri" w:hAnsi="Calibri"/>
          <w:sz w:val="24"/>
          <w:szCs w:val="24"/>
          <w:lang w:val="fr-CA"/>
        </w:rPr>
      </w:pPr>
    </w:p>
    <w:p w14:paraId="0DC0F301" w14:textId="77777777" w:rsidR="007E6610" w:rsidRDefault="007E6610">
      <w:pPr>
        <w:pStyle w:val="NoSpacing"/>
        <w:rPr>
          <w:rFonts w:ascii="Calibri" w:hAnsi="Calibri"/>
          <w:sz w:val="24"/>
          <w:szCs w:val="24"/>
          <w:lang w:val="fr-CA"/>
        </w:rPr>
      </w:pPr>
    </w:p>
    <w:p w14:paraId="78E9EA97" w14:textId="77777777" w:rsidR="00D32F70" w:rsidRDefault="00D32F70">
      <w:pPr>
        <w:pStyle w:val="NoSpacing"/>
        <w:rPr>
          <w:rFonts w:ascii="Calibri" w:hAnsi="Calibri"/>
          <w:sz w:val="24"/>
          <w:szCs w:val="24"/>
          <w:lang w:val="fr-CA"/>
        </w:rPr>
      </w:pPr>
    </w:p>
    <w:p w14:paraId="773A74D0" w14:textId="77777777" w:rsidR="00D32F70" w:rsidRDefault="00D32F70">
      <w:pPr>
        <w:pStyle w:val="NoSpacing"/>
        <w:rPr>
          <w:rFonts w:ascii="Calibri" w:hAnsi="Calibri"/>
          <w:sz w:val="24"/>
          <w:szCs w:val="24"/>
          <w:lang w:val="fr-CA"/>
        </w:rPr>
      </w:pPr>
    </w:p>
    <w:p w14:paraId="57D09328" w14:textId="77777777" w:rsidR="00D32F70" w:rsidRDefault="00D32F70">
      <w:pPr>
        <w:pStyle w:val="NoSpacing"/>
        <w:rPr>
          <w:rFonts w:ascii="Calibri" w:hAnsi="Calibri"/>
          <w:sz w:val="24"/>
          <w:szCs w:val="24"/>
          <w:lang w:val="fr-CA"/>
        </w:rPr>
      </w:pPr>
    </w:p>
    <w:p w14:paraId="58D8167C" w14:textId="77777777" w:rsidR="00D32F70" w:rsidRDefault="00D32F70">
      <w:pPr>
        <w:pStyle w:val="NoSpacing"/>
        <w:rPr>
          <w:rFonts w:ascii="Calibri" w:hAnsi="Calibri"/>
          <w:sz w:val="24"/>
          <w:szCs w:val="24"/>
          <w:lang w:val="fr-CA"/>
        </w:rPr>
      </w:pPr>
    </w:p>
    <w:p w14:paraId="5619B803" w14:textId="77777777" w:rsidR="00D32F70" w:rsidRDefault="00D32F70">
      <w:pPr>
        <w:pStyle w:val="NoSpacing"/>
        <w:rPr>
          <w:rFonts w:ascii="Calibri" w:hAnsi="Calibri"/>
          <w:sz w:val="24"/>
          <w:szCs w:val="24"/>
          <w:lang w:val="fr-CA"/>
        </w:rPr>
      </w:pPr>
    </w:p>
    <w:p w14:paraId="48FFFCFE" w14:textId="77777777" w:rsidR="00D32F70" w:rsidRDefault="00D32F70">
      <w:pPr>
        <w:pStyle w:val="NoSpacing"/>
        <w:rPr>
          <w:rFonts w:ascii="Calibri" w:hAnsi="Calibri"/>
          <w:sz w:val="24"/>
          <w:szCs w:val="24"/>
          <w:lang w:val="fr-CA"/>
        </w:rPr>
      </w:pPr>
    </w:p>
    <w:p w14:paraId="5DD94242" w14:textId="77777777" w:rsidR="00D32F70" w:rsidRDefault="00D32F70">
      <w:pPr>
        <w:pStyle w:val="NoSpacing"/>
        <w:rPr>
          <w:rFonts w:ascii="Calibri" w:hAnsi="Calibri"/>
          <w:sz w:val="24"/>
          <w:szCs w:val="24"/>
          <w:lang w:val="fr-CA"/>
        </w:rPr>
      </w:pPr>
    </w:p>
    <w:p w14:paraId="26109B7F" w14:textId="77777777" w:rsidR="00D32F70" w:rsidRDefault="00D32F70">
      <w:pPr>
        <w:pStyle w:val="NoSpacing"/>
        <w:rPr>
          <w:rFonts w:ascii="Calibri" w:hAnsi="Calibri"/>
          <w:sz w:val="24"/>
          <w:szCs w:val="24"/>
          <w:lang w:val="fr-CA"/>
        </w:rPr>
      </w:pPr>
    </w:p>
    <w:p w14:paraId="78475F49" w14:textId="77777777" w:rsidR="00D32F70" w:rsidRDefault="00D32F70">
      <w:pPr>
        <w:pStyle w:val="NoSpacing"/>
        <w:rPr>
          <w:rFonts w:ascii="Calibri" w:hAnsi="Calibri"/>
          <w:sz w:val="24"/>
          <w:szCs w:val="24"/>
          <w:lang w:val="fr-CA"/>
        </w:rPr>
      </w:pPr>
    </w:p>
    <w:p w14:paraId="03E383BB" w14:textId="77777777" w:rsidR="00D32F70" w:rsidRDefault="00D32F70">
      <w:pPr>
        <w:pStyle w:val="NoSpacing"/>
        <w:rPr>
          <w:rFonts w:ascii="Calibri" w:hAnsi="Calibri"/>
          <w:sz w:val="24"/>
          <w:szCs w:val="24"/>
          <w:lang w:val="fr-CA"/>
        </w:rPr>
      </w:pPr>
    </w:p>
    <w:p w14:paraId="48BEE668" w14:textId="77777777" w:rsidR="00D32F70" w:rsidRDefault="00D32F70">
      <w:pPr>
        <w:pStyle w:val="NoSpacing"/>
        <w:rPr>
          <w:rFonts w:ascii="Calibri" w:hAnsi="Calibri"/>
          <w:sz w:val="24"/>
          <w:szCs w:val="24"/>
          <w:lang w:val="fr-CA"/>
        </w:rPr>
      </w:pPr>
    </w:p>
    <w:p w14:paraId="57C58A5A" w14:textId="77777777" w:rsidR="00D32F70" w:rsidRDefault="00D32F70">
      <w:pPr>
        <w:pStyle w:val="NoSpacing"/>
        <w:rPr>
          <w:rFonts w:ascii="Calibri" w:hAnsi="Calibri"/>
          <w:sz w:val="24"/>
          <w:szCs w:val="24"/>
          <w:lang w:val="fr-CA"/>
        </w:rPr>
      </w:pPr>
    </w:p>
    <w:p w14:paraId="138BD048" w14:textId="77777777" w:rsidR="00D32F70" w:rsidRDefault="00D32F70">
      <w:pPr>
        <w:pStyle w:val="NoSpacing"/>
        <w:rPr>
          <w:rFonts w:ascii="Calibri" w:hAnsi="Calibri"/>
          <w:sz w:val="24"/>
          <w:szCs w:val="24"/>
          <w:lang w:val="fr-CA"/>
        </w:rPr>
      </w:pPr>
    </w:p>
    <w:p w14:paraId="30B1701A" w14:textId="77777777" w:rsidR="00D32F70" w:rsidRDefault="00D32F70">
      <w:pPr>
        <w:pStyle w:val="NoSpacing"/>
        <w:rPr>
          <w:rFonts w:ascii="Calibri" w:hAnsi="Calibri"/>
          <w:sz w:val="24"/>
          <w:szCs w:val="24"/>
          <w:lang w:val="fr-CA"/>
        </w:rPr>
      </w:pPr>
    </w:p>
    <w:p w14:paraId="366E61DE" w14:textId="77777777" w:rsidR="00D32F70" w:rsidRDefault="00D32F70">
      <w:pPr>
        <w:pStyle w:val="NoSpacing"/>
        <w:rPr>
          <w:rFonts w:ascii="Calibri" w:hAnsi="Calibri"/>
          <w:sz w:val="24"/>
          <w:szCs w:val="24"/>
          <w:lang w:val="fr-CA"/>
        </w:rPr>
      </w:pPr>
    </w:p>
    <w:p w14:paraId="69D2BC27" w14:textId="77777777" w:rsidR="00D32F70" w:rsidRDefault="00D32F70">
      <w:pPr>
        <w:pStyle w:val="NoSpacing"/>
        <w:rPr>
          <w:rFonts w:ascii="Calibri" w:hAnsi="Calibri"/>
          <w:sz w:val="24"/>
          <w:szCs w:val="24"/>
          <w:lang w:val="fr-CA"/>
        </w:rPr>
      </w:pPr>
    </w:p>
    <w:p w14:paraId="498F5C5C" w14:textId="43AD48E8" w:rsidR="009657CF" w:rsidRPr="000A56CD" w:rsidRDefault="007E6610">
      <w:pPr>
        <w:pStyle w:val="NoSpacing"/>
        <w:rPr>
          <w:rFonts w:ascii="Calibri" w:hAnsi="Calibri"/>
          <w:sz w:val="24"/>
          <w:szCs w:val="24"/>
          <w:lang w:val="fr-CA"/>
        </w:rPr>
      </w:pPr>
      <w:r>
        <w:rPr>
          <w:rFonts w:ascii="Calibri" w:hAnsi="Calibri"/>
          <w:sz w:val="24"/>
          <w:szCs w:val="24"/>
          <w:lang w:val="fr-CA"/>
        </w:rPr>
        <w:t xml:space="preserve">*Les </w:t>
      </w:r>
      <w:r w:rsidR="009553BE" w:rsidRPr="000A56CD">
        <w:rPr>
          <w:rFonts w:ascii="Calibri" w:hAnsi="Calibri"/>
          <w:sz w:val="24"/>
          <w:szCs w:val="24"/>
          <w:lang w:val="fr-CA"/>
        </w:rPr>
        <w:t xml:space="preserve">résultats ne précisent </w:t>
      </w:r>
      <w:r w:rsidR="00873858">
        <w:rPr>
          <w:rFonts w:ascii="Calibri" w:hAnsi="Calibri"/>
          <w:sz w:val="24"/>
          <w:szCs w:val="24"/>
          <w:lang w:val="fr-CA"/>
        </w:rPr>
        <w:t xml:space="preserve">pas </w:t>
      </w:r>
      <w:r w:rsidR="009657CF">
        <w:rPr>
          <w:rFonts w:ascii="Calibri" w:hAnsi="Calibri"/>
          <w:sz w:val="24"/>
          <w:szCs w:val="24"/>
          <w:lang w:val="fr-CA"/>
        </w:rPr>
        <w:t xml:space="preserve">dans quelles </w:t>
      </w:r>
      <w:r w:rsidR="004F4585" w:rsidRPr="000A56CD">
        <w:rPr>
          <w:rFonts w:ascii="Calibri" w:hAnsi="Calibri"/>
          <w:sz w:val="24"/>
          <w:szCs w:val="24"/>
          <w:lang w:val="fr-CA"/>
        </w:rPr>
        <w:t xml:space="preserve">circonstances les </w:t>
      </w:r>
      <w:r w:rsidR="00A07931" w:rsidRPr="000A56CD">
        <w:rPr>
          <w:rFonts w:ascii="Calibri" w:hAnsi="Calibri"/>
          <w:sz w:val="24"/>
          <w:szCs w:val="24"/>
          <w:lang w:val="fr-CA"/>
        </w:rPr>
        <w:t>mesures d</w:t>
      </w:r>
      <w:r w:rsidR="000A56CD" w:rsidRPr="000A56CD">
        <w:rPr>
          <w:rFonts w:ascii="Calibri" w:hAnsi="Calibri"/>
          <w:sz w:val="24"/>
          <w:szCs w:val="24"/>
          <w:lang w:val="fr-CA"/>
        </w:rPr>
        <w:t>’</w:t>
      </w:r>
      <w:r w:rsidR="009553BE" w:rsidRPr="000A56CD">
        <w:rPr>
          <w:rFonts w:ascii="Calibri" w:hAnsi="Calibri"/>
          <w:sz w:val="24"/>
          <w:szCs w:val="24"/>
          <w:lang w:val="fr-CA"/>
        </w:rPr>
        <w:t>adaptation n</w:t>
      </w:r>
      <w:r w:rsidR="000A56CD" w:rsidRPr="000A56CD">
        <w:rPr>
          <w:rFonts w:ascii="Calibri" w:hAnsi="Calibri"/>
          <w:sz w:val="24"/>
          <w:szCs w:val="24"/>
          <w:lang w:val="fr-CA"/>
        </w:rPr>
        <w:t>’</w:t>
      </w:r>
      <w:r w:rsidR="009553BE" w:rsidRPr="000A56CD">
        <w:rPr>
          <w:rFonts w:ascii="Calibri" w:hAnsi="Calibri"/>
          <w:sz w:val="24"/>
          <w:szCs w:val="24"/>
          <w:lang w:val="fr-CA"/>
        </w:rPr>
        <w:t xml:space="preserve">ont pas été fournies </w:t>
      </w:r>
      <w:r w:rsidR="004F4585" w:rsidRPr="000A56CD">
        <w:rPr>
          <w:rFonts w:ascii="Calibri" w:hAnsi="Calibri"/>
          <w:sz w:val="24"/>
          <w:szCs w:val="24"/>
          <w:lang w:val="fr-CA"/>
        </w:rPr>
        <w:t>(</w:t>
      </w:r>
      <w:r w:rsidR="009657CF">
        <w:rPr>
          <w:rFonts w:ascii="Calibri" w:hAnsi="Calibri"/>
          <w:sz w:val="24"/>
          <w:szCs w:val="24"/>
          <w:lang w:val="fr-CA"/>
        </w:rPr>
        <w:t xml:space="preserve">selon le </w:t>
      </w:r>
      <w:r w:rsidR="004F4585" w:rsidRPr="000A56CD">
        <w:rPr>
          <w:rFonts w:ascii="Calibri" w:hAnsi="Calibri"/>
          <w:sz w:val="24"/>
          <w:szCs w:val="24"/>
          <w:lang w:val="fr-CA"/>
        </w:rPr>
        <w:t xml:space="preserve">type de handicap). </w:t>
      </w:r>
    </w:p>
    <w:p w14:paraId="2EF14236" w14:textId="0A406773" w:rsidR="009657CF" w:rsidRPr="000A56CD" w:rsidRDefault="009553BE">
      <w:pPr>
        <w:pStyle w:val="NoSpacing"/>
        <w:rPr>
          <w:rFonts w:ascii="Calibri" w:hAnsi="Calibri"/>
          <w:sz w:val="24"/>
          <w:szCs w:val="24"/>
          <w:lang w:val="fr-CA"/>
        </w:rPr>
      </w:pPr>
      <w:r w:rsidRPr="000A56CD">
        <w:rPr>
          <w:rFonts w:ascii="Calibri" w:hAnsi="Calibri"/>
          <w:sz w:val="24"/>
          <w:szCs w:val="24"/>
          <w:lang w:val="fr-CA"/>
        </w:rPr>
        <w:t>**Ces catégories ne s</w:t>
      </w:r>
      <w:r w:rsidR="000A56CD" w:rsidRPr="000A56CD">
        <w:rPr>
          <w:rFonts w:ascii="Calibri" w:hAnsi="Calibri"/>
          <w:sz w:val="24"/>
          <w:szCs w:val="24"/>
          <w:lang w:val="fr-CA"/>
        </w:rPr>
        <w:t>’</w:t>
      </w:r>
      <w:r w:rsidRPr="000A56CD">
        <w:rPr>
          <w:rFonts w:ascii="Calibri" w:hAnsi="Calibri"/>
          <w:sz w:val="24"/>
          <w:szCs w:val="24"/>
          <w:lang w:val="fr-CA"/>
        </w:rPr>
        <w:t>excluent pas mutuellement</w:t>
      </w:r>
      <w:r w:rsidR="00A07931" w:rsidRPr="000A56CD">
        <w:rPr>
          <w:rFonts w:ascii="Calibri" w:hAnsi="Calibri"/>
          <w:sz w:val="24"/>
          <w:szCs w:val="24"/>
          <w:lang w:val="fr-CA"/>
        </w:rPr>
        <w:t xml:space="preserve">, </w:t>
      </w:r>
      <w:r w:rsidRPr="000A56CD">
        <w:rPr>
          <w:rFonts w:ascii="Calibri" w:hAnsi="Calibri"/>
          <w:sz w:val="24"/>
          <w:szCs w:val="24"/>
          <w:lang w:val="fr-CA"/>
        </w:rPr>
        <w:t>car les répondants pouvaient déclarer</w:t>
      </w:r>
      <w:r w:rsidR="00C87F0D">
        <w:rPr>
          <w:rFonts w:ascii="Calibri" w:hAnsi="Calibri"/>
          <w:sz w:val="24"/>
          <w:szCs w:val="24"/>
          <w:lang w:val="fr-CA"/>
        </w:rPr>
        <w:t xml:space="preserve"> </w:t>
      </w:r>
      <w:r w:rsidRPr="000A56CD">
        <w:rPr>
          <w:rFonts w:ascii="Calibri" w:hAnsi="Calibri"/>
          <w:sz w:val="24"/>
          <w:szCs w:val="24"/>
          <w:lang w:val="fr-CA"/>
        </w:rPr>
        <w:t>plusieurs types de handicaps.</w:t>
      </w:r>
    </w:p>
    <w:p w14:paraId="7B18441E" w14:textId="77777777" w:rsidR="009657CF" w:rsidRPr="00AC6504" w:rsidRDefault="009657CF" w:rsidP="00AC6504">
      <w:pPr>
        <w:pStyle w:val="NoSpacing"/>
        <w:rPr>
          <w:rFonts w:ascii="Calibri" w:hAnsi="Calibri" w:cs="Calibri"/>
          <w:sz w:val="24"/>
          <w:szCs w:val="24"/>
          <w:lang w:val="fr-CA"/>
        </w:rPr>
      </w:pPr>
    </w:p>
    <w:p w14:paraId="452E1229" w14:textId="748BE5F5" w:rsidR="000B41A8" w:rsidRPr="00352496" w:rsidRDefault="00E62DF8" w:rsidP="00D56D58">
      <w:pPr>
        <w:keepNext/>
        <w:rPr>
          <w:rFonts w:ascii="Calibri" w:hAnsi="Calibri" w:cs="Calibri"/>
          <w:color w:val="auto"/>
          <w:sz w:val="24"/>
          <w:szCs w:val="24"/>
        </w:rPr>
      </w:pPr>
      <w:r>
        <w:rPr>
          <w:rFonts w:ascii="Calibri" w:hAnsi="Calibri" w:cs="Calibri"/>
          <w:color w:val="auto"/>
          <w:sz w:val="24"/>
          <w:szCs w:val="24"/>
        </w:rPr>
        <w:lastRenderedPageBreak/>
        <w:t xml:space="preserve">Dans l’ensemble, parmi les employés </w:t>
      </w:r>
      <w:r w:rsidR="00010F9C" w:rsidRPr="00352496">
        <w:rPr>
          <w:rFonts w:ascii="Calibri" w:hAnsi="Calibri" w:cs="Calibri"/>
          <w:color w:val="auto"/>
          <w:sz w:val="24"/>
          <w:szCs w:val="24"/>
        </w:rPr>
        <w:t xml:space="preserve">en situation de </w:t>
      </w:r>
      <w:r w:rsidR="009553BE" w:rsidRPr="00352496">
        <w:rPr>
          <w:rFonts w:ascii="Calibri" w:hAnsi="Calibri" w:cs="Calibri"/>
          <w:color w:val="auto"/>
          <w:sz w:val="24"/>
          <w:szCs w:val="24"/>
        </w:rPr>
        <w:t>handicap</w:t>
      </w:r>
      <w:r>
        <w:rPr>
          <w:rFonts w:ascii="Calibri" w:hAnsi="Calibri" w:cs="Calibri"/>
          <w:color w:val="auto"/>
          <w:sz w:val="24"/>
          <w:szCs w:val="24"/>
        </w:rPr>
        <w:t xml:space="preserve"> qui ont obtenu les mesures d’adaptation aux fins de l’évaluation, 83,4 %</w:t>
      </w:r>
      <w:r w:rsidR="009553BE" w:rsidRPr="00352496">
        <w:rPr>
          <w:rFonts w:ascii="Calibri" w:hAnsi="Calibri" w:cs="Calibri"/>
          <w:color w:val="auto"/>
          <w:sz w:val="24"/>
          <w:szCs w:val="24"/>
        </w:rPr>
        <w:t xml:space="preserve"> étaient satisfaits de</w:t>
      </w:r>
      <w:r w:rsidR="00010F9C" w:rsidRPr="00352496">
        <w:rPr>
          <w:rFonts w:ascii="Calibri" w:hAnsi="Calibri" w:cs="Calibri"/>
          <w:color w:val="auto"/>
          <w:sz w:val="24"/>
          <w:szCs w:val="24"/>
        </w:rPr>
        <w:t>s</w:t>
      </w:r>
      <w:r w:rsidR="009553BE" w:rsidRPr="00352496">
        <w:rPr>
          <w:rFonts w:ascii="Calibri" w:hAnsi="Calibri" w:cs="Calibri"/>
          <w:color w:val="auto"/>
          <w:sz w:val="24"/>
          <w:szCs w:val="24"/>
        </w:rPr>
        <w:t xml:space="preserve"> mesures d</w:t>
      </w:r>
      <w:r w:rsidR="000A56CD" w:rsidRPr="00352496">
        <w:rPr>
          <w:rFonts w:ascii="Calibri" w:hAnsi="Calibri" w:cs="Calibri"/>
          <w:color w:val="auto"/>
          <w:sz w:val="24"/>
          <w:szCs w:val="24"/>
        </w:rPr>
        <w:t>’</w:t>
      </w:r>
      <w:r w:rsidR="009553BE" w:rsidRPr="00352496">
        <w:rPr>
          <w:rFonts w:ascii="Calibri" w:hAnsi="Calibri" w:cs="Calibri"/>
          <w:color w:val="auto"/>
          <w:sz w:val="24"/>
          <w:szCs w:val="24"/>
        </w:rPr>
        <w:t xml:space="preserve">adaptation </w:t>
      </w:r>
      <w:r w:rsidR="00EC3A25">
        <w:rPr>
          <w:rFonts w:ascii="Calibri" w:hAnsi="Calibri" w:cs="Calibri"/>
          <w:color w:val="auto"/>
          <w:sz w:val="24"/>
          <w:szCs w:val="24"/>
        </w:rPr>
        <w:t>fourni</w:t>
      </w:r>
      <w:r w:rsidR="00EC3A25" w:rsidRPr="00352496">
        <w:rPr>
          <w:rFonts w:ascii="Calibri" w:hAnsi="Calibri" w:cs="Calibri"/>
          <w:color w:val="auto"/>
          <w:sz w:val="24"/>
          <w:szCs w:val="24"/>
        </w:rPr>
        <w:t xml:space="preserve">es </w:t>
      </w:r>
      <w:r>
        <w:rPr>
          <w:rFonts w:ascii="Calibri" w:hAnsi="Calibri" w:cs="Calibri"/>
          <w:color w:val="auto"/>
          <w:sz w:val="24"/>
          <w:szCs w:val="24"/>
        </w:rPr>
        <w:t xml:space="preserve">(voir </w:t>
      </w:r>
      <w:r w:rsidR="0070742F">
        <w:rPr>
          <w:rFonts w:ascii="Calibri" w:hAnsi="Calibri" w:cs="Calibri"/>
          <w:color w:val="auto"/>
          <w:sz w:val="24"/>
          <w:szCs w:val="24"/>
        </w:rPr>
        <w:t>tableau 22</w:t>
      </w:r>
      <w:r>
        <w:rPr>
          <w:rFonts w:ascii="Calibri" w:hAnsi="Calibri" w:cs="Calibri"/>
          <w:color w:val="auto"/>
          <w:sz w:val="24"/>
          <w:szCs w:val="24"/>
        </w:rPr>
        <w:t>).</w:t>
      </w:r>
    </w:p>
    <w:p w14:paraId="3AE733B0" w14:textId="13147E33" w:rsidR="00395028" w:rsidRDefault="00395028" w:rsidP="00352496">
      <w:pPr>
        <w:jc w:val="center"/>
        <w:rPr>
          <w:rFonts w:ascii="Calibri" w:hAnsi="Calibri" w:cs="Calibri"/>
          <w:b/>
          <w:bCs/>
          <w:color w:val="auto"/>
          <w:sz w:val="24"/>
          <w:szCs w:val="24"/>
        </w:rPr>
      </w:pPr>
    </w:p>
    <w:p w14:paraId="4AF0DD13" w14:textId="746A5F68" w:rsidR="001B2D5F" w:rsidRDefault="007036D9" w:rsidP="00D56D58">
      <w:pPr>
        <w:keepNext/>
        <w:jc w:val="center"/>
        <w:rPr>
          <w:rFonts w:ascii="Calibri" w:hAnsi="Calibri" w:cs="Calibri"/>
          <w:b/>
          <w:bCs/>
          <w:color w:val="auto"/>
          <w:sz w:val="24"/>
          <w:szCs w:val="24"/>
        </w:rPr>
      </w:pPr>
      <w:r>
        <w:rPr>
          <w:rFonts w:ascii="Calibri" w:hAnsi="Calibri" w:cs="Calibri"/>
          <w:b/>
          <w:bCs/>
          <w:color w:val="auto"/>
          <w:sz w:val="24"/>
          <w:szCs w:val="24"/>
        </w:rPr>
        <w:t>Tableau 22</w:t>
      </w:r>
    </w:p>
    <w:p w14:paraId="4412FCF6" w14:textId="60121E74" w:rsidR="00620AC0" w:rsidRDefault="00620AC0" w:rsidP="00D56D58">
      <w:pPr>
        <w:keepNext/>
        <w:jc w:val="center"/>
        <w:rPr>
          <w:rFonts w:ascii="Calibri" w:hAnsi="Calibri" w:cs="Calibri"/>
          <w:b/>
          <w:bCs/>
          <w:color w:val="auto"/>
          <w:sz w:val="24"/>
          <w:szCs w:val="24"/>
        </w:rPr>
      </w:pPr>
      <w:r w:rsidRPr="00620AC0">
        <w:rPr>
          <w:rFonts w:ascii="Calibri" w:hAnsi="Calibri" w:cs="Calibri"/>
          <w:b/>
          <w:bCs/>
          <w:color w:val="auto"/>
          <w:sz w:val="24"/>
          <w:szCs w:val="24"/>
        </w:rPr>
        <w:t>Employés en situation de handicap qui ont déclaré être satisfaits des mesures d’adaptation fournies aux fins de l’évaluation</w:t>
      </w:r>
      <w:r>
        <w:rPr>
          <w:rFonts w:ascii="Calibri" w:hAnsi="Calibri" w:cs="Calibri"/>
          <w:b/>
          <w:bCs/>
          <w:color w:val="auto"/>
          <w:sz w:val="24"/>
          <w:szCs w:val="24"/>
        </w:rPr>
        <w:t xml:space="preserve">, </w:t>
      </w:r>
      <w:r w:rsidR="006154D0">
        <w:rPr>
          <w:rFonts w:ascii="Calibri" w:hAnsi="Calibri" w:cs="Calibri"/>
          <w:b/>
          <w:bCs/>
          <w:color w:val="auto"/>
          <w:sz w:val="24"/>
          <w:szCs w:val="24"/>
        </w:rPr>
        <w:t xml:space="preserve">selon </w:t>
      </w:r>
      <w:r w:rsidR="000308B0">
        <w:rPr>
          <w:rFonts w:ascii="Calibri" w:hAnsi="Calibri" w:cs="Calibri"/>
          <w:b/>
          <w:bCs/>
          <w:color w:val="auto"/>
          <w:sz w:val="24"/>
          <w:szCs w:val="24"/>
        </w:rPr>
        <w:t>la sévérité</w:t>
      </w:r>
      <w:r w:rsidR="006154D0">
        <w:rPr>
          <w:rFonts w:ascii="Calibri" w:hAnsi="Calibri" w:cs="Calibri"/>
          <w:b/>
          <w:bCs/>
          <w:color w:val="auto"/>
          <w:sz w:val="24"/>
          <w:szCs w:val="24"/>
        </w:rPr>
        <w:t xml:space="preserve"> </w:t>
      </w:r>
      <w:r w:rsidR="000308B0">
        <w:rPr>
          <w:rFonts w:ascii="Calibri" w:hAnsi="Calibri" w:cs="Calibri"/>
          <w:b/>
          <w:bCs/>
          <w:color w:val="auto"/>
          <w:sz w:val="24"/>
          <w:szCs w:val="24"/>
        </w:rPr>
        <w:t>du</w:t>
      </w:r>
      <w:r w:rsidR="006154D0">
        <w:rPr>
          <w:rFonts w:ascii="Calibri" w:hAnsi="Calibri" w:cs="Calibri"/>
          <w:b/>
          <w:bCs/>
          <w:color w:val="auto"/>
          <w:sz w:val="24"/>
          <w:szCs w:val="24"/>
        </w:rPr>
        <w:t xml:space="preserve"> </w:t>
      </w:r>
      <w:r>
        <w:rPr>
          <w:rFonts w:ascii="Calibri" w:hAnsi="Calibri" w:cs="Calibri"/>
          <w:b/>
          <w:bCs/>
          <w:color w:val="auto"/>
          <w:sz w:val="24"/>
          <w:szCs w:val="24"/>
        </w:rPr>
        <w:t>handicap</w:t>
      </w:r>
    </w:p>
    <w:tbl>
      <w:tblPr>
        <w:tblStyle w:val="TableNormal1"/>
        <w:tblpPr w:leftFromText="180" w:rightFromText="180" w:bottomFromText="115" w:vertAnchor="text" w:horzAnchor="margin" w:tblpY="177"/>
        <w:tblW w:w="65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és en situation de handicap qui ont obtenu les mesures d’adaptation demandées, selon la sévérité du handicap"/>
      </w:tblPr>
      <w:tblGrid>
        <w:gridCol w:w="2176"/>
        <w:gridCol w:w="2176"/>
        <w:gridCol w:w="2176"/>
      </w:tblGrid>
      <w:tr w:rsidR="00D32F70" w:rsidRPr="00352496" w14:paraId="090B7F95" w14:textId="77777777" w:rsidTr="009754D4">
        <w:trPr>
          <w:cantSplit/>
          <w:tblHeader/>
        </w:trPr>
        <w:tc>
          <w:tcPr>
            <w:tcW w:w="2176" w:type="dxa"/>
            <w:shd w:val="clear" w:color="auto" w:fill="D9E1F2"/>
            <w:tcMar>
              <w:top w:w="144" w:type="dxa"/>
              <w:left w:w="115" w:type="dxa"/>
              <w:bottom w:w="144" w:type="dxa"/>
              <w:right w:w="115" w:type="dxa"/>
            </w:tcMar>
            <w:vAlign w:val="center"/>
          </w:tcPr>
          <w:p w14:paraId="69034F78" w14:textId="77777777" w:rsidR="00D32F70" w:rsidRPr="00352496" w:rsidRDefault="00D32F70" w:rsidP="009754D4">
            <w:pPr>
              <w:pStyle w:val="NoSpacing"/>
              <w:keepNext/>
              <w:keepLines/>
              <w:rPr>
                <w:rFonts w:ascii="Calibri" w:hAnsi="Calibri"/>
                <w:b/>
                <w:bCs/>
                <w:sz w:val="24"/>
                <w:szCs w:val="24"/>
                <w:lang w:val="fr-CA"/>
              </w:rPr>
            </w:pPr>
            <w:r w:rsidRPr="00352496">
              <w:rPr>
                <w:rFonts w:ascii="Calibri" w:hAnsi="Calibri"/>
                <w:b/>
                <w:bCs/>
                <w:sz w:val="24"/>
                <w:szCs w:val="24"/>
                <w:lang w:val="fr-CA"/>
              </w:rPr>
              <w:t>Employés en situation de handicap</w:t>
            </w:r>
          </w:p>
        </w:tc>
        <w:tc>
          <w:tcPr>
            <w:tcW w:w="2176" w:type="dxa"/>
            <w:shd w:val="clear" w:color="auto" w:fill="D9E1F2"/>
            <w:tcMar>
              <w:top w:w="144" w:type="dxa"/>
              <w:left w:w="115" w:type="dxa"/>
              <w:bottom w:w="144" w:type="dxa"/>
              <w:right w:w="115" w:type="dxa"/>
            </w:tcMar>
            <w:vAlign w:val="center"/>
          </w:tcPr>
          <w:p w14:paraId="3F0C91A6" w14:textId="77777777" w:rsidR="00D32F70" w:rsidRPr="00352496" w:rsidRDefault="00D32F70" w:rsidP="009754D4">
            <w:pPr>
              <w:pStyle w:val="NoSpacing"/>
              <w:keepNext/>
              <w:keepLines/>
              <w:rPr>
                <w:rFonts w:ascii="Calibri" w:hAnsi="Calibri"/>
                <w:b/>
                <w:bCs/>
                <w:sz w:val="24"/>
                <w:szCs w:val="24"/>
                <w:lang w:val="fr-CA"/>
              </w:rPr>
            </w:pPr>
            <w:r w:rsidRPr="00352496">
              <w:rPr>
                <w:rFonts w:ascii="Calibri" w:hAnsi="Calibri"/>
                <w:b/>
                <w:bCs/>
                <w:sz w:val="24"/>
                <w:szCs w:val="24"/>
                <w:lang w:val="fr-CA"/>
              </w:rPr>
              <w:t>Handicaps moins sévères</w:t>
            </w:r>
          </w:p>
        </w:tc>
        <w:tc>
          <w:tcPr>
            <w:tcW w:w="2176" w:type="dxa"/>
            <w:shd w:val="clear" w:color="auto" w:fill="D9E1F2"/>
            <w:tcMar>
              <w:top w:w="144" w:type="dxa"/>
              <w:left w:w="115" w:type="dxa"/>
              <w:bottom w:w="144" w:type="dxa"/>
              <w:right w:w="115" w:type="dxa"/>
            </w:tcMar>
            <w:vAlign w:val="center"/>
          </w:tcPr>
          <w:p w14:paraId="603C6C16" w14:textId="77777777" w:rsidR="00D32F70" w:rsidRPr="00352496" w:rsidRDefault="00D32F70" w:rsidP="009754D4">
            <w:pPr>
              <w:pStyle w:val="NoSpacing"/>
              <w:keepNext/>
              <w:keepLines/>
              <w:rPr>
                <w:rFonts w:ascii="Calibri" w:hAnsi="Calibri"/>
                <w:b/>
                <w:bCs/>
                <w:sz w:val="24"/>
                <w:szCs w:val="24"/>
                <w:lang w:val="fr-CA"/>
              </w:rPr>
            </w:pPr>
            <w:r w:rsidRPr="00352496">
              <w:rPr>
                <w:rFonts w:ascii="Calibri" w:hAnsi="Calibri"/>
                <w:b/>
                <w:bCs/>
                <w:sz w:val="24"/>
                <w:szCs w:val="24"/>
                <w:lang w:val="fr-CA"/>
              </w:rPr>
              <w:t>Handicaps plus sévères</w:t>
            </w:r>
          </w:p>
        </w:tc>
      </w:tr>
      <w:tr w:rsidR="00D32F70" w:rsidRPr="00352496" w14:paraId="7B89DE15" w14:textId="77777777" w:rsidTr="0079717F">
        <w:trPr>
          <w:cantSplit/>
        </w:trPr>
        <w:tc>
          <w:tcPr>
            <w:tcW w:w="2176" w:type="dxa"/>
            <w:tcMar>
              <w:top w:w="144" w:type="dxa"/>
              <w:left w:w="115" w:type="dxa"/>
              <w:bottom w:w="144" w:type="dxa"/>
              <w:right w:w="115" w:type="dxa"/>
            </w:tcMar>
          </w:tcPr>
          <w:p w14:paraId="192A26B6" w14:textId="3D65BC19" w:rsidR="00D32F70" w:rsidRPr="00352496" w:rsidRDefault="00D32F70" w:rsidP="00D32F70">
            <w:pPr>
              <w:spacing w:line="252" w:lineRule="auto"/>
              <w:rPr>
                <w:rFonts w:ascii="Calibri" w:hAnsi="Calibri" w:cs="Calibri"/>
                <w:color w:val="auto"/>
                <w:sz w:val="24"/>
                <w:szCs w:val="24"/>
              </w:rPr>
            </w:pPr>
            <w:r w:rsidRPr="00D32F70">
              <w:rPr>
                <w:rFonts w:ascii="Calibri" w:hAnsi="Calibri" w:cs="Calibri"/>
                <w:color w:val="auto"/>
                <w:sz w:val="24"/>
                <w:szCs w:val="24"/>
              </w:rPr>
              <w:t>83,4 %</w:t>
            </w:r>
          </w:p>
        </w:tc>
        <w:tc>
          <w:tcPr>
            <w:tcW w:w="2176" w:type="dxa"/>
            <w:noWrap/>
            <w:tcMar>
              <w:top w:w="144" w:type="dxa"/>
              <w:left w:w="115" w:type="dxa"/>
              <w:bottom w:w="144" w:type="dxa"/>
              <w:right w:w="115" w:type="dxa"/>
            </w:tcMar>
          </w:tcPr>
          <w:p w14:paraId="011BD4B6" w14:textId="7D796C20" w:rsidR="00D32F70" w:rsidRPr="00352496" w:rsidRDefault="00D32F70" w:rsidP="00D32F70">
            <w:pPr>
              <w:spacing w:line="252" w:lineRule="auto"/>
              <w:rPr>
                <w:rFonts w:ascii="Calibri" w:hAnsi="Calibri" w:cs="Calibri"/>
                <w:color w:val="auto"/>
                <w:sz w:val="24"/>
                <w:szCs w:val="24"/>
              </w:rPr>
            </w:pPr>
            <w:r w:rsidRPr="00D32F70">
              <w:rPr>
                <w:rFonts w:ascii="Calibri" w:hAnsi="Calibri" w:cs="Calibri"/>
                <w:color w:val="auto"/>
                <w:sz w:val="24"/>
                <w:szCs w:val="24"/>
              </w:rPr>
              <w:t>84,8 %</w:t>
            </w:r>
          </w:p>
        </w:tc>
        <w:tc>
          <w:tcPr>
            <w:tcW w:w="2176" w:type="dxa"/>
            <w:noWrap/>
            <w:tcMar>
              <w:top w:w="144" w:type="dxa"/>
              <w:left w:w="115" w:type="dxa"/>
              <w:bottom w:w="144" w:type="dxa"/>
              <w:right w:w="115" w:type="dxa"/>
            </w:tcMar>
          </w:tcPr>
          <w:p w14:paraId="23BBED43" w14:textId="4FD78FB6" w:rsidR="00D32F70" w:rsidRPr="00352496" w:rsidRDefault="00D32F70" w:rsidP="00D32F70">
            <w:pPr>
              <w:spacing w:line="252" w:lineRule="auto"/>
              <w:rPr>
                <w:rFonts w:ascii="Calibri" w:hAnsi="Calibri" w:cs="Calibri"/>
                <w:color w:val="auto"/>
                <w:sz w:val="24"/>
                <w:szCs w:val="24"/>
              </w:rPr>
            </w:pPr>
            <w:r w:rsidRPr="00D32F70">
              <w:rPr>
                <w:rFonts w:ascii="Calibri" w:hAnsi="Calibri" w:cs="Calibri"/>
                <w:color w:val="auto"/>
                <w:sz w:val="24"/>
                <w:szCs w:val="24"/>
              </w:rPr>
              <w:t>78,7 %</w:t>
            </w:r>
          </w:p>
        </w:tc>
      </w:tr>
    </w:tbl>
    <w:p w14:paraId="322726A0" w14:textId="77777777" w:rsidR="00D32F70" w:rsidRPr="00620AC0" w:rsidRDefault="00D32F70" w:rsidP="00D32F70">
      <w:pPr>
        <w:keepNext/>
        <w:rPr>
          <w:rFonts w:ascii="Calibri" w:hAnsi="Calibri" w:cs="Calibri"/>
          <w:b/>
          <w:bCs/>
          <w:color w:val="auto"/>
          <w:sz w:val="24"/>
          <w:szCs w:val="24"/>
        </w:rPr>
      </w:pPr>
    </w:p>
    <w:p w14:paraId="17EDF26F" w14:textId="6B759A68" w:rsidR="00746749" w:rsidRDefault="00746749" w:rsidP="00C647BF"/>
    <w:p w14:paraId="19B17C99" w14:textId="27E84919" w:rsidR="00303747" w:rsidRDefault="00303747" w:rsidP="00C647BF"/>
    <w:p w14:paraId="154903D9" w14:textId="074C600E" w:rsidR="00303747" w:rsidRDefault="00303747" w:rsidP="00C647BF"/>
    <w:p w14:paraId="3F101ED8" w14:textId="77777777" w:rsidR="00D32F70" w:rsidRDefault="00D32F70">
      <w:pPr>
        <w:pStyle w:val="NoSpacing"/>
        <w:rPr>
          <w:rFonts w:ascii="Calibri" w:hAnsi="Calibri"/>
          <w:sz w:val="24"/>
          <w:szCs w:val="24"/>
          <w:lang w:val="fr-CA"/>
        </w:rPr>
      </w:pPr>
    </w:p>
    <w:p w14:paraId="648E7BCD" w14:textId="070B655C" w:rsidR="000B41A8" w:rsidRPr="000A56CD" w:rsidRDefault="00501D27">
      <w:pPr>
        <w:pStyle w:val="NoSpacing"/>
        <w:rPr>
          <w:rFonts w:ascii="Calibri" w:hAnsi="Calibri"/>
          <w:sz w:val="24"/>
          <w:szCs w:val="24"/>
          <w:lang w:val="fr-CA"/>
        </w:rPr>
      </w:pPr>
      <w:r w:rsidRPr="000A56CD">
        <w:rPr>
          <w:rFonts w:ascii="Calibri" w:hAnsi="Calibri"/>
          <w:sz w:val="24"/>
          <w:szCs w:val="24"/>
          <w:lang w:val="fr-CA"/>
        </w:rPr>
        <w:t>Remarque</w:t>
      </w:r>
      <w:r w:rsidR="009553BE" w:rsidRPr="000A56CD">
        <w:rPr>
          <w:rFonts w:ascii="Calibri" w:hAnsi="Calibri"/>
          <w:sz w:val="24"/>
          <w:szCs w:val="24"/>
          <w:lang w:val="fr-CA"/>
        </w:rPr>
        <w:t xml:space="preserve"> : Les </w:t>
      </w:r>
      <w:r w:rsidR="00210559" w:rsidRPr="000A56CD">
        <w:rPr>
          <w:rFonts w:ascii="Calibri" w:hAnsi="Calibri"/>
          <w:sz w:val="24"/>
          <w:szCs w:val="24"/>
          <w:lang w:val="fr-CA"/>
        </w:rPr>
        <w:t>différences entre les personnes ayant</w:t>
      </w:r>
      <w:r w:rsidR="00010F9C">
        <w:rPr>
          <w:rFonts w:ascii="Calibri" w:hAnsi="Calibri"/>
          <w:sz w:val="24"/>
          <w:szCs w:val="24"/>
          <w:lang w:val="fr-CA"/>
        </w:rPr>
        <w:t xml:space="preserve"> un</w:t>
      </w:r>
      <w:r w:rsidR="00CD0932" w:rsidRPr="000A56CD">
        <w:rPr>
          <w:rFonts w:ascii="Calibri" w:hAnsi="Calibri"/>
          <w:sz w:val="24"/>
          <w:szCs w:val="24"/>
          <w:lang w:val="fr-CA"/>
        </w:rPr>
        <w:t xml:space="preserve"> </w:t>
      </w:r>
      <w:r w:rsidR="00210559" w:rsidRPr="000A56CD">
        <w:rPr>
          <w:rFonts w:ascii="Calibri" w:hAnsi="Calibri"/>
          <w:sz w:val="24"/>
          <w:szCs w:val="24"/>
          <w:lang w:val="fr-CA"/>
        </w:rPr>
        <w:t xml:space="preserve">handicap moins </w:t>
      </w:r>
      <w:r w:rsidR="00632217">
        <w:rPr>
          <w:rFonts w:ascii="Calibri" w:hAnsi="Calibri"/>
          <w:sz w:val="24"/>
          <w:szCs w:val="24"/>
          <w:lang w:val="fr-CA"/>
        </w:rPr>
        <w:t>sévère</w:t>
      </w:r>
      <w:r w:rsidR="00210559" w:rsidRPr="000A56CD">
        <w:rPr>
          <w:rFonts w:ascii="Calibri" w:hAnsi="Calibri"/>
          <w:sz w:val="24"/>
          <w:szCs w:val="24"/>
          <w:lang w:val="fr-CA"/>
        </w:rPr>
        <w:t xml:space="preserve"> </w:t>
      </w:r>
      <w:r w:rsidR="0020299A" w:rsidRPr="000A56CD">
        <w:rPr>
          <w:rFonts w:ascii="Calibri" w:hAnsi="Calibri"/>
          <w:sz w:val="24"/>
          <w:szCs w:val="24"/>
          <w:lang w:val="fr-CA"/>
        </w:rPr>
        <w:t xml:space="preserve">et celles </w:t>
      </w:r>
      <w:r w:rsidR="00C707B7">
        <w:rPr>
          <w:rFonts w:ascii="Calibri" w:hAnsi="Calibri"/>
          <w:sz w:val="24"/>
          <w:szCs w:val="24"/>
          <w:lang w:val="fr-CA"/>
        </w:rPr>
        <w:t xml:space="preserve">qui </w:t>
      </w:r>
      <w:r w:rsidR="006154D0">
        <w:rPr>
          <w:rFonts w:ascii="Calibri" w:hAnsi="Calibri"/>
          <w:sz w:val="24"/>
          <w:szCs w:val="24"/>
          <w:lang w:val="fr-CA"/>
        </w:rPr>
        <w:t xml:space="preserve">ayant </w:t>
      </w:r>
      <w:r w:rsidR="00010F9C">
        <w:rPr>
          <w:rFonts w:ascii="Calibri" w:hAnsi="Calibri"/>
          <w:sz w:val="24"/>
          <w:szCs w:val="24"/>
          <w:lang w:val="fr-CA"/>
        </w:rPr>
        <w:t xml:space="preserve">un </w:t>
      </w:r>
      <w:r w:rsidR="00210559" w:rsidRPr="000A56CD">
        <w:rPr>
          <w:rFonts w:ascii="Calibri" w:hAnsi="Calibri"/>
          <w:sz w:val="24"/>
          <w:szCs w:val="24"/>
          <w:lang w:val="fr-CA"/>
        </w:rPr>
        <w:t xml:space="preserve">handicap </w:t>
      </w:r>
      <w:r w:rsidR="0020299A" w:rsidRPr="000A56CD">
        <w:rPr>
          <w:rFonts w:ascii="Calibri" w:hAnsi="Calibri"/>
          <w:sz w:val="24"/>
          <w:szCs w:val="24"/>
          <w:lang w:val="fr-CA"/>
        </w:rPr>
        <w:t xml:space="preserve">plus </w:t>
      </w:r>
      <w:r w:rsidR="00632217">
        <w:rPr>
          <w:rFonts w:ascii="Calibri" w:hAnsi="Calibri"/>
          <w:sz w:val="24"/>
          <w:szCs w:val="24"/>
          <w:lang w:val="fr-CA"/>
        </w:rPr>
        <w:t>sévère</w:t>
      </w:r>
      <w:r w:rsidR="00CD0932" w:rsidRPr="000A56CD">
        <w:rPr>
          <w:rFonts w:ascii="Calibri" w:hAnsi="Calibri"/>
          <w:sz w:val="24"/>
          <w:szCs w:val="24"/>
          <w:lang w:val="fr-CA"/>
        </w:rPr>
        <w:t xml:space="preserve"> </w:t>
      </w:r>
      <w:r w:rsidR="00210559" w:rsidRPr="000A56CD">
        <w:rPr>
          <w:rFonts w:ascii="Calibri" w:hAnsi="Calibri"/>
          <w:sz w:val="24"/>
          <w:szCs w:val="24"/>
          <w:lang w:val="fr-CA"/>
        </w:rPr>
        <w:t xml:space="preserve">ne sont pas statistiquement significatives. </w:t>
      </w:r>
    </w:p>
    <w:p w14:paraId="4930608E" w14:textId="77777777" w:rsidR="00D05C8F" w:rsidRPr="000A56CD" w:rsidRDefault="00D05C8F" w:rsidP="00DB192B">
      <w:pPr>
        <w:pStyle w:val="ListParagraph"/>
        <w:numPr>
          <w:ilvl w:val="0"/>
          <w:numId w:val="0"/>
        </w:numPr>
        <w:rPr>
          <w:rFonts w:ascii="Calibri" w:eastAsia="Calibri" w:hAnsi="Calibri" w:cs="Calibri"/>
          <w:color w:val="auto"/>
          <w:sz w:val="24"/>
          <w:szCs w:val="24"/>
        </w:rPr>
      </w:pPr>
    </w:p>
    <w:p w14:paraId="5FF515CE" w14:textId="5F074529" w:rsidR="000B41A8" w:rsidRPr="000A56CD" w:rsidRDefault="00C73667">
      <w:pPr>
        <w:pStyle w:val="ListParagraph"/>
        <w:numPr>
          <w:ilvl w:val="0"/>
          <w:numId w:val="0"/>
        </w:numPr>
        <w:rPr>
          <w:rFonts w:ascii="Calibri" w:eastAsia="Calibri" w:hAnsi="Calibri" w:cs="Calibri"/>
          <w:color w:val="auto"/>
          <w:sz w:val="24"/>
          <w:szCs w:val="24"/>
        </w:rPr>
      </w:pPr>
      <w:r w:rsidRPr="000A56CD">
        <w:rPr>
          <w:rFonts w:ascii="Calibri" w:eastAsia="Calibri" w:hAnsi="Calibri" w:cs="Calibri"/>
          <w:color w:val="auto"/>
          <w:sz w:val="24"/>
          <w:szCs w:val="24"/>
        </w:rPr>
        <w:t>Les personnes ayant un</w:t>
      </w:r>
      <w:r w:rsidR="00CD0932" w:rsidRPr="000A56CD">
        <w:rPr>
          <w:rFonts w:ascii="Calibri" w:eastAsia="Calibri" w:hAnsi="Calibri" w:cs="Calibri"/>
          <w:color w:val="auto"/>
          <w:sz w:val="24"/>
          <w:szCs w:val="24"/>
        </w:rPr>
        <w:t xml:space="preserve"> handicap </w:t>
      </w:r>
      <w:r w:rsidRPr="000A56CD">
        <w:rPr>
          <w:rFonts w:ascii="Calibri" w:eastAsia="Calibri" w:hAnsi="Calibri" w:cs="Calibri"/>
          <w:color w:val="auto"/>
          <w:sz w:val="24"/>
          <w:szCs w:val="24"/>
        </w:rPr>
        <w:t>auditi</w:t>
      </w:r>
      <w:r w:rsidR="00CD0932" w:rsidRPr="000A56CD">
        <w:rPr>
          <w:rFonts w:ascii="Calibri" w:eastAsia="Calibri" w:hAnsi="Calibri" w:cs="Calibri"/>
          <w:color w:val="auto"/>
          <w:sz w:val="24"/>
          <w:szCs w:val="24"/>
        </w:rPr>
        <w:t xml:space="preserve">f </w:t>
      </w:r>
      <w:r w:rsidRPr="000A56CD">
        <w:rPr>
          <w:rFonts w:ascii="Calibri" w:eastAsia="Calibri" w:hAnsi="Calibri" w:cs="Calibri"/>
          <w:color w:val="auto"/>
          <w:sz w:val="24"/>
          <w:szCs w:val="24"/>
        </w:rPr>
        <w:t xml:space="preserve">(91,7 %) </w:t>
      </w:r>
      <w:r w:rsidR="009553BE" w:rsidRPr="000A56CD">
        <w:rPr>
          <w:rFonts w:ascii="Calibri" w:eastAsia="Calibri" w:hAnsi="Calibri" w:cs="Calibri"/>
          <w:color w:val="auto"/>
          <w:sz w:val="24"/>
          <w:szCs w:val="24"/>
        </w:rPr>
        <w:t xml:space="preserve">étaient plus satisfaites </w:t>
      </w:r>
      <w:r w:rsidR="00010F9C">
        <w:rPr>
          <w:rFonts w:ascii="Calibri" w:eastAsia="Calibri" w:hAnsi="Calibri" w:cs="Calibri"/>
          <w:color w:val="auto"/>
          <w:sz w:val="24"/>
          <w:szCs w:val="24"/>
        </w:rPr>
        <w:t xml:space="preserve">que les autres </w:t>
      </w:r>
      <w:r w:rsidR="009553BE" w:rsidRPr="000A56CD">
        <w:rPr>
          <w:rFonts w:ascii="Calibri" w:eastAsia="Calibri" w:hAnsi="Calibri" w:cs="Calibri"/>
          <w:color w:val="auto"/>
          <w:sz w:val="24"/>
          <w:szCs w:val="24"/>
        </w:rPr>
        <w:t>des mesures d</w:t>
      </w:r>
      <w:r w:rsidR="000A56CD" w:rsidRPr="000A56CD">
        <w:rPr>
          <w:rFonts w:ascii="Calibri" w:eastAsia="Calibri" w:hAnsi="Calibri" w:cs="Calibri"/>
          <w:color w:val="auto"/>
          <w:sz w:val="24"/>
          <w:szCs w:val="24"/>
        </w:rPr>
        <w:t>’</w:t>
      </w:r>
      <w:r w:rsidR="009553BE" w:rsidRPr="000A56CD">
        <w:rPr>
          <w:rFonts w:ascii="Calibri" w:eastAsia="Calibri" w:hAnsi="Calibri" w:cs="Calibri"/>
          <w:color w:val="auto"/>
          <w:sz w:val="24"/>
          <w:szCs w:val="24"/>
        </w:rPr>
        <w:t xml:space="preserve">adaptation fournies </w:t>
      </w:r>
      <w:r w:rsidR="00010F9C">
        <w:rPr>
          <w:rFonts w:ascii="Calibri" w:eastAsia="Calibri" w:hAnsi="Calibri" w:cs="Calibri"/>
          <w:color w:val="auto"/>
          <w:sz w:val="24"/>
          <w:szCs w:val="24"/>
        </w:rPr>
        <w:t xml:space="preserve">aux fins de </w:t>
      </w:r>
      <w:r w:rsidR="009553BE" w:rsidRPr="000A56CD">
        <w:rPr>
          <w:rFonts w:ascii="Calibri" w:eastAsia="Calibri" w:hAnsi="Calibri" w:cs="Calibri"/>
          <w:color w:val="auto"/>
          <w:sz w:val="24"/>
          <w:szCs w:val="24"/>
        </w:rPr>
        <w:t>l</w:t>
      </w:r>
      <w:r w:rsidR="000A56CD" w:rsidRPr="000A56CD">
        <w:rPr>
          <w:rFonts w:ascii="Calibri" w:eastAsia="Calibri" w:hAnsi="Calibri" w:cs="Calibri"/>
          <w:color w:val="auto"/>
          <w:sz w:val="24"/>
          <w:szCs w:val="24"/>
        </w:rPr>
        <w:t>’</w:t>
      </w:r>
      <w:r w:rsidR="009553BE" w:rsidRPr="000A56CD">
        <w:rPr>
          <w:rFonts w:ascii="Calibri" w:eastAsia="Calibri" w:hAnsi="Calibri" w:cs="Calibri"/>
          <w:color w:val="auto"/>
          <w:sz w:val="24"/>
          <w:szCs w:val="24"/>
        </w:rPr>
        <w:t>évaluation</w:t>
      </w:r>
      <w:r w:rsidR="00D05C8F" w:rsidRPr="000A56CD">
        <w:rPr>
          <w:rFonts w:ascii="Calibri" w:eastAsia="Calibri" w:hAnsi="Calibri" w:cs="Calibri"/>
          <w:color w:val="auto"/>
          <w:sz w:val="24"/>
          <w:szCs w:val="24"/>
        </w:rPr>
        <w:t xml:space="preserve">. Les </w:t>
      </w:r>
      <w:r w:rsidRPr="000A56CD">
        <w:rPr>
          <w:rFonts w:ascii="Calibri" w:eastAsia="Calibri" w:hAnsi="Calibri" w:cs="Calibri"/>
          <w:color w:val="auto"/>
          <w:sz w:val="24"/>
          <w:szCs w:val="24"/>
        </w:rPr>
        <w:t>personnes ayant un</w:t>
      </w:r>
      <w:r w:rsidR="00022626" w:rsidRPr="000A56CD">
        <w:rPr>
          <w:rFonts w:ascii="Calibri" w:eastAsia="Calibri" w:hAnsi="Calibri" w:cs="Calibri"/>
          <w:color w:val="auto"/>
          <w:sz w:val="24"/>
          <w:szCs w:val="24"/>
        </w:rPr>
        <w:t xml:space="preserve"> handicap</w:t>
      </w:r>
      <w:r w:rsidRPr="000A56CD">
        <w:rPr>
          <w:rFonts w:ascii="Calibri" w:eastAsia="Calibri" w:hAnsi="Calibri" w:cs="Calibri"/>
          <w:color w:val="auto"/>
          <w:sz w:val="24"/>
          <w:szCs w:val="24"/>
        </w:rPr>
        <w:t xml:space="preserve"> de flexibilité sont </w:t>
      </w:r>
      <w:r w:rsidR="00473466" w:rsidRPr="000A56CD">
        <w:rPr>
          <w:rFonts w:ascii="Calibri" w:eastAsia="Calibri" w:hAnsi="Calibri" w:cs="Calibri"/>
          <w:color w:val="auto"/>
          <w:sz w:val="24"/>
          <w:szCs w:val="24"/>
        </w:rPr>
        <w:t>les moins satisfaites de</w:t>
      </w:r>
      <w:r w:rsidR="005848B4">
        <w:rPr>
          <w:rFonts w:ascii="Calibri" w:eastAsia="Calibri" w:hAnsi="Calibri" w:cs="Calibri"/>
          <w:color w:val="auto"/>
          <w:sz w:val="24"/>
          <w:szCs w:val="24"/>
        </w:rPr>
        <w:t xml:space="preserve"> leur</w:t>
      </w:r>
      <w:r w:rsidR="00473466" w:rsidRPr="000A56CD">
        <w:rPr>
          <w:rFonts w:ascii="Calibri" w:eastAsia="Calibri" w:hAnsi="Calibri" w:cs="Calibri"/>
          <w:color w:val="auto"/>
          <w:sz w:val="24"/>
          <w:szCs w:val="24"/>
        </w:rPr>
        <w:t xml:space="preserve">s mesures </w:t>
      </w:r>
      <w:r w:rsidRPr="000A56CD">
        <w:rPr>
          <w:rFonts w:ascii="Calibri" w:eastAsia="Calibri" w:hAnsi="Calibri" w:cs="Calibri"/>
          <w:color w:val="auto"/>
          <w:sz w:val="24"/>
          <w:szCs w:val="24"/>
        </w:rPr>
        <w:t>d</w:t>
      </w:r>
      <w:r w:rsidR="000A56CD" w:rsidRPr="000A56CD">
        <w:rPr>
          <w:rFonts w:ascii="Calibri" w:eastAsia="Calibri" w:hAnsi="Calibri" w:cs="Calibri"/>
          <w:color w:val="auto"/>
          <w:sz w:val="24"/>
          <w:szCs w:val="24"/>
        </w:rPr>
        <w:t>’</w:t>
      </w:r>
      <w:r w:rsidRPr="000A56CD">
        <w:rPr>
          <w:rFonts w:ascii="Calibri" w:eastAsia="Calibri" w:hAnsi="Calibri" w:cs="Calibri"/>
          <w:color w:val="auto"/>
          <w:sz w:val="24"/>
          <w:szCs w:val="24"/>
        </w:rPr>
        <w:t xml:space="preserve">adaptation </w:t>
      </w:r>
      <w:r w:rsidR="00B76B45">
        <w:rPr>
          <w:rFonts w:ascii="Calibri" w:eastAsia="Calibri" w:hAnsi="Calibri" w:cs="Calibri"/>
          <w:color w:val="auto"/>
          <w:sz w:val="24"/>
          <w:szCs w:val="24"/>
        </w:rPr>
        <w:t>aux fins de l</w:t>
      </w:r>
      <w:r w:rsidR="000A56CD" w:rsidRPr="000A56CD">
        <w:rPr>
          <w:rFonts w:ascii="Calibri" w:eastAsia="Calibri" w:hAnsi="Calibri" w:cs="Calibri"/>
          <w:color w:val="auto"/>
          <w:sz w:val="24"/>
          <w:szCs w:val="24"/>
        </w:rPr>
        <w:t>’</w:t>
      </w:r>
      <w:r w:rsidRPr="000A56CD">
        <w:rPr>
          <w:rFonts w:ascii="Calibri" w:eastAsia="Calibri" w:hAnsi="Calibri" w:cs="Calibri"/>
          <w:color w:val="auto"/>
          <w:sz w:val="24"/>
          <w:szCs w:val="24"/>
        </w:rPr>
        <w:t xml:space="preserve">évaluation </w:t>
      </w:r>
      <w:r w:rsidR="00A3312E" w:rsidRPr="000A56CD">
        <w:rPr>
          <w:rFonts w:ascii="Calibri" w:eastAsia="Calibri" w:hAnsi="Calibri" w:cs="Calibri"/>
          <w:color w:val="auto"/>
          <w:sz w:val="24"/>
          <w:szCs w:val="24"/>
        </w:rPr>
        <w:t>(70,0 %).</w:t>
      </w:r>
    </w:p>
    <w:p w14:paraId="53AF66F1" w14:textId="1E332B64" w:rsidR="0054225E" w:rsidRDefault="0054225E">
      <w:pPr>
        <w:pStyle w:val="NoSpacing"/>
        <w:rPr>
          <w:rFonts w:ascii="Calibri" w:hAnsi="Calibri"/>
          <w:b/>
          <w:bCs/>
          <w:sz w:val="24"/>
          <w:szCs w:val="24"/>
          <w:lang w:val="fr-CA"/>
        </w:rPr>
      </w:pPr>
    </w:p>
    <w:p w14:paraId="27B9C161" w14:textId="77777777" w:rsidR="00352496" w:rsidRDefault="00352496">
      <w:pPr>
        <w:pStyle w:val="NoSpacing"/>
        <w:rPr>
          <w:rFonts w:ascii="Calibri" w:hAnsi="Calibri"/>
          <w:b/>
          <w:bCs/>
          <w:sz w:val="24"/>
          <w:szCs w:val="24"/>
          <w:lang w:val="fr-CA"/>
        </w:rPr>
      </w:pPr>
    </w:p>
    <w:p w14:paraId="574A67F0" w14:textId="77777777" w:rsidR="00D32F70" w:rsidRDefault="00D32F70">
      <w:pPr>
        <w:keepLines w:val="0"/>
        <w:rPr>
          <w:rFonts w:ascii="Calibri" w:hAnsi="Calibri"/>
          <w:b/>
          <w:bCs/>
          <w:color w:val="auto"/>
          <w:sz w:val="24"/>
          <w:szCs w:val="24"/>
        </w:rPr>
      </w:pPr>
      <w:r>
        <w:rPr>
          <w:rFonts w:ascii="Calibri" w:hAnsi="Calibri"/>
          <w:b/>
          <w:bCs/>
          <w:sz w:val="24"/>
          <w:szCs w:val="24"/>
        </w:rPr>
        <w:br w:type="page"/>
      </w:r>
    </w:p>
    <w:p w14:paraId="3F92B055" w14:textId="1F5692CC" w:rsidR="001B2D5F" w:rsidRDefault="007036D9" w:rsidP="00D56D58">
      <w:pPr>
        <w:pStyle w:val="NoSpacing"/>
        <w:keepNext/>
        <w:jc w:val="center"/>
        <w:rPr>
          <w:rFonts w:ascii="Calibri" w:hAnsi="Calibri"/>
          <w:b/>
          <w:bCs/>
          <w:sz w:val="24"/>
          <w:szCs w:val="24"/>
          <w:lang w:val="fr-CA"/>
        </w:rPr>
      </w:pPr>
      <w:r>
        <w:rPr>
          <w:rFonts w:ascii="Calibri" w:hAnsi="Calibri"/>
          <w:b/>
          <w:bCs/>
          <w:sz w:val="24"/>
          <w:szCs w:val="24"/>
          <w:lang w:val="fr-CA"/>
        </w:rPr>
        <w:lastRenderedPageBreak/>
        <w:t>Tableau 23 </w:t>
      </w:r>
    </w:p>
    <w:p w14:paraId="2B69862E" w14:textId="384B65F1" w:rsidR="0054225E" w:rsidRPr="0054225E" w:rsidRDefault="0054225E" w:rsidP="00D56D58">
      <w:pPr>
        <w:pStyle w:val="NoSpacing"/>
        <w:keepNext/>
        <w:jc w:val="center"/>
        <w:rPr>
          <w:rFonts w:ascii="Calibri" w:hAnsi="Calibri"/>
          <w:b/>
          <w:bCs/>
          <w:sz w:val="24"/>
          <w:szCs w:val="24"/>
          <w:lang w:val="fr-CA"/>
        </w:rPr>
      </w:pPr>
      <w:r w:rsidRPr="0054225E">
        <w:rPr>
          <w:rFonts w:ascii="Calibri" w:hAnsi="Calibri"/>
          <w:b/>
          <w:bCs/>
          <w:sz w:val="24"/>
          <w:szCs w:val="24"/>
          <w:lang w:val="fr-CA"/>
        </w:rPr>
        <w:t>Employés en situation de handicap qui ont déclaré être satisfaits des mesures d’adaptation fournies aux fins de l’évaluation</w:t>
      </w:r>
    </w:p>
    <w:tbl>
      <w:tblPr>
        <w:tblpPr w:leftFromText="180" w:rightFromText="180" w:vertAnchor="text" w:horzAnchor="margin" w:tblpY="70"/>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és en situation de handicap qui ont déclaré être satisfaits des mesures d’adaptation fournies aux fins de l’évaluation"/>
      </w:tblPr>
      <w:tblGrid>
        <w:gridCol w:w="5286"/>
        <w:gridCol w:w="3474"/>
      </w:tblGrid>
      <w:tr w:rsidR="00603504" w:rsidRPr="000A56CD" w14:paraId="2A5EEB0B" w14:textId="77777777" w:rsidTr="009754D4">
        <w:trPr>
          <w:cantSplit/>
          <w:trHeight w:val="293"/>
          <w:tblHeader/>
        </w:trPr>
        <w:tc>
          <w:tcPr>
            <w:tcW w:w="5286" w:type="dxa"/>
            <w:vMerge w:val="restart"/>
            <w:shd w:val="clear" w:color="000000" w:fill="D9E1F2"/>
            <w:tcMar>
              <w:top w:w="144" w:type="dxa"/>
              <w:left w:w="115" w:type="dxa"/>
              <w:bottom w:w="144" w:type="dxa"/>
              <w:right w:w="115" w:type="dxa"/>
            </w:tcMar>
          </w:tcPr>
          <w:p w14:paraId="034EACD8" w14:textId="77777777" w:rsidR="00603504" w:rsidRPr="000A56CD" w:rsidRDefault="00603504" w:rsidP="009754D4">
            <w:pPr>
              <w:spacing w:after="0" w:line="240" w:lineRule="auto"/>
              <w:rPr>
                <w:rFonts w:ascii="Calibri" w:eastAsia="Times New Roman" w:hAnsi="Calibri" w:cs="Calibri"/>
                <w:b/>
                <w:bCs/>
                <w:color w:val="auto"/>
                <w:sz w:val="24"/>
                <w:szCs w:val="24"/>
                <w:lang w:eastAsia="en-CA"/>
              </w:rPr>
            </w:pPr>
            <w:r w:rsidRPr="000A56CD">
              <w:rPr>
                <w:rFonts w:ascii="Calibri" w:eastAsia="Times New Roman" w:hAnsi="Calibri" w:cs="Calibri"/>
                <w:b/>
                <w:bCs/>
                <w:color w:val="auto"/>
                <w:sz w:val="24"/>
                <w:szCs w:val="24"/>
                <w:lang w:eastAsia="en-CA"/>
              </w:rPr>
              <w:t xml:space="preserve">Type de handicap </w:t>
            </w:r>
            <w:r>
              <w:rPr>
                <w:rFonts w:ascii="Calibri" w:eastAsia="Times New Roman" w:hAnsi="Calibri" w:cs="Calibri"/>
                <w:b/>
                <w:bCs/>
                <w:color w:val="auto"/>
                <w:sz w:val="24"/>
                <w:szCs w:val="24"/>
                <w:lang w:eastAsia="en-CA"/>
              </w:rPr>
              <w:t>indiqué</w:t>
            </w:r>
            <w:r w:rsidRPr="000A56CD">
              <w:rPr>
                <w:rFonts w:ascii="Calibri" w:eastAsia="Times New Roman" w:hAnsi="Calibri" w:cs="Calibri"/>
                <w:b/>
                <w:bCs/>
                <w:color w:val="auto"/>
                <w:sz w:val="24"/>
                <w:szCs w:val="24"/>
                <w:lang w:eastAsia="en-CA"/>
              </w:rPr>
              <w:t xml:space="preserve"> par le répondant</w:t>
            </w:r>
            <w:r>
              <w:rPr>
                <w:rFonts w:ascii="Calibri" w:eastAsia="Times New Roman" w:hAnsi="Calibri" w:cs="Calibri"/>
                <w:b/>
                <w:bCs/>
                <w:color w:val="auto"/>
                <w:sz w:val="24"/>
                <w:szCs w:val="24"/>
                <w:lang w:eastAsia="en-CA"/>
              </w:rPr>
              <w:t>**</w:t>
            </w:r>
          </w:p>
        </w:tc>
        <w:tc>
          <w:tcPr>
            <w:tcW w:w="3474" w:type="dxa"/>
            <w:vMerge w:val="restart"/>
            <w:shd w:val="clear" w:color="000000" w:fill="D9E1F2"/>
            <w:tcMar>
              <w:top w:w="144" w:type="dxa"/>
              <w:left w:w="115" w:type="dxa"/>
              <w:bottom w:w="144" w:type="dxa"/>
              <w:right w:w="115" w:type="dxa"/>
            </w:tcMar>
          </w:tcPr>
          <w:p w14:paraId="7C497D75" w14:textId="77777777" w:rsidR="00603504" w:rsidRPr="000A56CD" w:rsidRDefault="00603504" w:rsidP="009754D4">
            <w:pPr>
              <w:spacing w:after="0" w:line="240" w:lineRule="auto"/>
              <w:rPr>
                <w:rFonts w:ascii="Calibri" w:eastAsia="Times New Roman" w:hAnsi="Calibri" w:cs="Calibri"/>
                <w:b/>
                <w:bCs/>
                <w:color w:val="auto"/>
                <w:sz w:val="24"/>
                <w:szCs w:val="24"/>
                <w:lang w:eastAsia="en-CA"/>
              </w:rPr>
            </w:pPr>
            <w:r>
              <w:rPr>
                <w:rFonts w:ascii="Calibri" w:eastAsia="Times New Roman" w:hAnsi="Calibri" w:cs="Calibri"/>
                <w:b/>
                <w:bCs/>
                <w:color w:val="auto"/>
                <w:sz w:val="24"/>
                <w:szCs w:val="24"/>
                <w:lang w:eastAsia="en-CA"/>
              </w:rPr>
              <w:t>R</w:t>
            </w:r>
            <w:r w:rsidRPr="000A56CD">
              <w:rPr>
                <w:rFonts w:ascii="Calibri" w:eastAsia="Times New Roman" w:hAnsi="Calibri" w:cs="Calibri"/>
                <w:b/>
                <w:bCs/>
                <w:color w:val="auto"/>
                <w:sz w:val="24"/>
                <w:szCs w:val="24"/>
                <w:lang w:eastAsia="en-CA"/>
              </w:rPr>
              <w:t xml:space="preserve">épondants satisfaits des mesures d’adaptation </w:t>
            </w:r>
            <w:r>
              <w:rPr>
                <w:rFonts w:ascii="Calibri" w:eastAsia="Times New Roman" w:hAnsi="Calibri" w:cs="Calibri"/>
                <w:b/>
                <w:bCs/>
                <w:color w:val="auto"/>
                <w:sz w:val="24"/>
                <w:szCs w:val="24"/>
                <w:lang w:eastAsia="en-CA"/>
              </w:rPr>
              <w:t xml:space="preserve">aux fins de </w:t>
            </w:r>
            <w:r w:rsidRPr="000A56CD">
              <w:rPr>
                <w:rFonts w:ascii="Calibri" w:eastAsia="Times New Roman" w:hAnsi="Calibri" w:cs="Calibri"/>
                <w:b/>
                <w:bCs/>
                <w:color w:val="auto"/>
                <w:sz w:val="24"/>
                <w:szCs w:val="24"/>
                <w:lang w:eastAsia="en-CA"/>
              </w:rPr>
              <w:t>l’évaluation</w:t>
            </w:r>
          </w:p>
        </w:tc>
      </w:tr>
      <w:tr w:rsidR="00603504" w:rsidRPr="000A56CD" w14:paraId="123BE06B" w14:textId="77777777" w:rsidTr="009754D4">
        <w:trPr>
          <w:cantSplit/>
          <w:trHeight w:val="293"/>
          <w:tblHeader/>
        </w:trPr>
        <w:tc>
          <w:tcPr>
            <w:tcW w:w="5286" w:type="dxa"/>
            <w:vMerge/>
            <w:shd w:val="clear" w:color="000000" w:fill="D9E1F2"/>
            <w:tcMar>
              <w:top w:w="144" w:type="dxa"/>
              <w:left w:w="115" w:type="dxa"/>
              <w:bottom w:w="144" w:type="dxa"/>
              <w:right w:w="115" w:type="dxa"/>
            </w:tcMar>
          </w:tcPr>
          <w:p w14:paraId="166BC104" w14:textId="77777777" w:rsidR="00603504" w:rsidRPr="000A56CD" w:rsidRDefault="00603504" w:rsidP="009754D4">
            <w:pPr>
              <w:spacing w:after="0" w:line="240" w:lineRule="auto"/>
              <w:rPr>
                <w:rFonts w:ascii="Calibri" w:eastAsia="Times New Roman" w:hAnsi="Calibri" w:cs="Calibri"/>
                <w:b/>
                <w:bCs/>
                <w:color w:val="auto"/>
                <w:sz w:val="24"/>
                <w:szCs w:val="24"/>
                <w:lang w:eastAsia="en-CA"/>
              </w:rPr>
            </w:pPr>
          </w:p>
        </w:tc>
        <w:tc>
          <w:tcPr>
            <w:tcW w:w="3474" w:type="dxa"/>
            <w:vMerge/>
            <w:shd w:val="clear" w:color="000000" w:fill="D9E1F2"/>
            <w:tcMar>
              <w:top w:w="144" w:type="dxa"/>
              <w:left w:w="115" w:type="dxa"/>
              <w:bottom w:w="144" w:type="dxa"/>
              <w:right w:w="115" w:type="dxa"/>
            </w:tcMar>
          </w:tcPr>
          <w:p w14:paraId="3ED87CE3" w14:textId="77777777" w:rsidR="00603504" w:rsidRPr="000A56CD" w:rsidRDefault="00603504" w:rsidP="009754D4">
            <w:pPr>
              <w:spacing w:after="0" w:line="240" w:lineRule="auto"/>
              <w:rPr>
                <w:rFonts w:ascii="Calibri" w:eastAsia="Times New Roman" w:hAnsi="Calibri" w:cs="Calibri"/>
                <w:b/>
                <w:bCs/>
                <w:color w:val="auto"/>
                <w:sz w:val="24"/>
                <w:szCs w:val="24"/>
                <w:lang w:eastAsia="en-CA"/>
              </w:rPr>
            </w:pPr>
          </w:p>
        </w:tc>
      </w:tr>
      <w:tr w:rsidR="00603504" w:rsidRPr="000A56CD" w14:paraId="1356645D" w14:textId="77777777" w:rsidTr="009754D4">
        <w:trPr>
          <w:cantSplit/>
          <w:trHeight w:val="293"/>
          <w:tblHeader/>
        </w:trPr>
        <w:tc>
          <w:tcPr>
            <w:tcW w:w="5286" w:type="dxa"/>
            <w:vMerge/>
            <w:shd w:val="clear" w:color="auto" w:fill="D9E1F2"/>
            <w:tcMar>
              <w:top w:w="144" w:type="dxa"/>
              <w:left w:w="115" w:type="dxa"/>
              <w:bottom w:w="144" w:type="dxa"/>
              <w:right w:w="115" w:type="dxa"/>
            </w:tcMar>
          </w:tcPr>
          <w:p w14:paraId="1E1D1515" w14:textId="77777777" w:rsidR="00603504" w:rsidRPr="000A56CD" w:rsidRDefault="00603504" w:rsidP="009754D4">
            <w:pPr>
              <w:spacing w:after="0" w:line="240" w:lineRule="auto"/>
              <w:rPr>
                <w:rFonts w:ascii="Calibri" w:eastAsia="Times New Roman" w:hAnsi="Calibri" w:cs="Calibri"/>
                <w:b/>
                <w:bCs/>
                <w:color w:val="auto"/>
                <w:sz w:val="24"/>
                <w:szCs w:val="24"/>
                <w:lang w:eastAsia="en-CA"/>
              </w:rPr>
            </w:pPr>
          </w:p>
        </w:tc>
        <w:tc>
          <w:tcPr>
            <w:tcW w:w="3474" w:type="dxa"/>
            <w:vMerge/>
            <w:shd w:val="clear" w:color="auto" w:fill="D9E1F2"/>
            <w:tcMar>
              <w:top w:w="144" w:type="dxa"/>
              <w:left w:w="115" w:type="dxa"/>
              <w:bottom w:w="144" w:type="dxa"/>
              <w:right w:w="115" w:type="dxa"/>
            </w:tcMar>
          </w:tcPr>
          <w:p w14:paraId="5CBE808C" w14:textId="77777777" w:rsidR="00603504" w:rsidRPr="000A56CD" w:rsidRDefault="00603504" w:rsidP="009754D4">
            <w:pPr>
              <w:spacing w:after="0" w:line="240" w:lineRule="auto"/>
              <w:rPr>
                <w:rFonts w:ascii="Calibri" w:eastAsia="Times New Roman" w:hAnsi="Calibri" w:cs="Calibri"/>
                <w:b/>
                <w:bCs/>
                <w:color w:val="auto"/>
                <w:sz w:val="24"/>
                <w:szCs w:val="24"/>
                <w:lang w:eastAsia="en-CA"/>
              </w:rPr>
            </w:pPr>
          </w:p>
        </w:tc>
      </w:tr>
      <w:tr w:rsidR="00603504" w:rsidRPr="000A56CD" w14:paraId="0DDF35A1" w14:textId="77777777" w:rsidTr="009754D4">
        <w:trPr>
          <w:cantSplit/>
          <w:tblHeader/>
        </w:trPr>
        <w:tc>
          <w:tcPr>
            <w:tcW w:w="5286" w:type="dxa"/>
            <w:tcMar>
              <w:top w:w="144" w:type="dxa"/>
              <w:left w:w="115" w:type="dxa"/>
              <w:bottom w:w="144" w:type="dxa"/>
              <w:right w:w="115" w:type="dxa"/>
            </w:tcMar>
          </w:tcPr>
          <w:p w14:paraId="7454EDAB" w14:textId="77777777" w:rsidR="00603504" w:rsidRPr="000A56CD" w:rsidRDefault="00603504" w:rsidP="009754D4">
            <w:pPr>
              <w:rPr>
                <w:rFonts w:ascii="Calibri" w:eastAsia="Calibri" w:hAnsi="Calibri" w:cs="Calibri"/>
                <w:color w:val="auto"/>
                <w:sz w:val="24"/>
                <w:szCs w:val="24"/>
              </w:rPr>
            </w:pPr>
            <w:r w:rsidRPr="000A56CD">
              <w:rPr>
                <w:rFonts w:ascii="Calibri" w:eastAsia="Calibri" w:hAnsi="Calibri" w:cs="Calibri"/>
                <w:color w:val="auto"/>
                <w:sz w:val="24"/>
                <w:szCs w:val="24"/>
              </w:rPr>
              <w:t>Ouïe</w:t>
            </w:r>
          </w:p>
        </w:tc>
        <w:tc>
          <w:tcPr>
            <w:tcW w:w="3474" w:type="dxa"/>
            <w:tcMar>
              <w:top w:w="144" w:type="dxa"/>
              <w:left w:w="115" w:type="dxa"/>
              <w:bottom w:w="144" w:type="dxa"/>
              <w:right w:w="115" w:type="dxa"/>
            </w:tcMar>
          </w:tcPr>
          <w:p w14:paraId="792EA790" w14:textId="77777777" w:rsidR="00603504" w:rsidRPr="000A56CD" w:rsidRDefault="00603504" w:rsidP="009754D4">
            <w:pPr>
              <w:rPr>
                <w:rFonts w:ascii="Calibri" w:hAnsi="Calibri" w:cs="Calibri"/>
                <w:color w:val="auto"/>
                <w:sz w:val="24"/>
                <w:szCs w:val="24"/>
              </w:rPr>
            </w:pPr>
            <w:r w:rsidRPr="000A56CD">
              <w:rPr>
                <w:rFonts w:ascii="Calibri" w:hAnsi="Calibri" w:cs="Calibri"/>
                <w:color w:val="auto"/>
                <w:sz w:val="24"/>
                <w:szCs w:val="24"/>
              </w:rPr>
              <w:t>91,7 %</w:t>
            </w:r>
          </w:p>
        </w:tc>
      </w:tr>
      <w:tr w:rsidR="00603504" w:rsidRPr="000A56CD" w14:paraId="49E1A84E" w14:textId="77777777" w:rsidTr="009754D4">
        <w:trPr>
          <w:cantSplit/>
          <w:tblHeader/>
        </w:trPr>
        <w:tc>
          <w:tcPr>
            <w:tcW w:w="5286" w:type="dxa"/>
            <w:tcMar>
              <w:top w:w="144" w:type="dxa"/>
              <w:left w:w="115" w:type="dxa"/>
              <w:bottom w:w="144" w:type="dxa"/>
              <w:right w:w="115" w:type="dxa"/>
            </w:tcMar>
          </w:tcPr>
          <w:p w14:paraId="47190DC5" w14:textId="77777777" w:rsidR="00603504" w:rsidRPr="000A56CD" w:rsidRDefault="00603504" w:rsidP="009754D4">
            <w:pPr>
              <w:rPr>
                <w:rFonts w:ascii="Calibri" w:eastAsia="Calibri" w:hAnsi="Calibri" w:cs="Calibri"/>
                <w:color w:val="auto"/>
                <w:sz w:val="24"/>
                <w:szCs w:val="24"/>
              </w:rPr>
            </w:pPr>
            <w:r w:rsidRPr="000A56CD">
              <w:rPr>
                <w:rFonts w:ascii="Calibri" w:eastAsia="Calibri" w:hAnsi="Calibri" w:cs="Calibri"/>
                <w:color w:val="auto"/>
                <w:sz w:val="24"/>
                <w:szCs w:val="24"/>
              </w:rPr>
              <w:t>Douleur</w:t>
            </w:r>
          </w:p>
        </w:tc>
        <w:tc>
          <w:tcPr>
            <w:tcW w:w="3474" w:type="dxa"/>
            <w:tcMar>
              <w:top w:w="144" w:type="dxa"/>
              <w:left w:w="115" w:type="dxa"/>
              <w:bottom w:w="144" w:type="dxa"/>
              <w:right w:w="115" w:type="dxa"/>
            </w:tcMar>
          </w:tcPr>
          <w:p w14:paraId="273225D2" w14:textId="77777777" w:rsidR="00603504" w:rsidRPr="000A56CD" w:rsidRDefault="00603504" w:rsidP="009754D4">
            <w:pPr>
              <w:rPr>
                <w:rFonts w:ascii="Calibri" w:hAnsi="Calibri" w:cs="Calibri"/>
                <w:color w:val="auto"/>
                <w:sz w:val="24"/>
                <w:szCs w:val="24"/>
              </w:rPr>
            </w:pPr>
            <w:r w:rsidRPr="000A56CD">
              <w:rPr>
                <w:rFonts w:ascii="Calibri" w:hAnsi="Calibri" w:cs="Calibri"/>
                <w:color w:val="auto"/>
                <w:sz w:val="24"/>
                <w:szCs w:val="24"/>
              </w:rPr>
              <w:t>81,8 %</w:t>
            </w:r>
          </w:p>
        </w:tc>
      </w:tr>
      <w:tr w:rsidR="00603504" w:rsidRPr="000A56CD" w14:paraId="6B82AABA" w14:textId="77777777" w:rsidTr="009754D4">
        <w:trPr>
          <w:cantSplit/>
          <w:tblHeader/>
        </w:trPr>
        <w:tc>
          <w:tcPr>
            <w:tcW w:w="5286" w:type="dxa"/>
            <w:tcMar>
              <w:top w:w="144" w:type="dxa"/>
              <w:left w:w="115" w:type="dxa"/>
              <w:bottom w:w="144" w:type="dxa"/>
              <w:right w:w="115" w:type="dxa"/>
            </w:tcMar>
          </w:tcPr>
          <w:p w14:paraId="710288F5" w14:textId="77777777" w:rsidR="00603504" w:rsidRPr="000A56CD" w:rsidRDefault="00603504" w:rsidP="009754D4">
            <w:pPr>
              <w:rPr>
                <w:rFonts w:ascii="Calibri" w:eastAsia="Calibri" w:hAnsi="Calibri" w:cs="Calibri"/>
                <w:color w:val="auto"/>
                <w:sz w:val="24"/>
                <w:szCs w:val="24"/>
              </w:rPr>
            </w:pPr>
            <w:r w:rsidRPr="000A56CD">
              <w:rPr>
                <w:rFonts w:ascii="Calibri" w:eastAsia="Calibri" w:hAnsi="Calibri" w:cs="Calibri"/>
                <w:color w:val="auto"/>
                <w:sz w:val="24"/>
                <w:szCs w:val="24"/>
              </w:rPr>
              <w:t>Apprentissage</w:t>
            </w:r>
          </w:p>
        </w:tc>
        <w:tc>
          <w:tcPr>
            <w:tcW w:w="3474" w:type="dxa"/>
            <w:tcMar>
              <w:top w:w="144" w:type="dxa"/>
              <w:left w:w="115" w:type="dxa"/>
              <w:bottom w:w="144" w:type="dxa"/>
              <w:right w:w="115" w:type="dxa"/>
            </w:tcMar>
          </w:tcPr>
          <w:p w14:paraId="094D09EE" w14:textId="77777777" w:rsidR="00603504" w:rsidRPr="000A56CD" w:rsidRDefault="00603504" w:rsidP="009754D4">
            <w:pPr>
              <w:rPr>
                <w:rFonts w:ascii="Calibri" w:hAnsi="Calibri" w:cs="Calibri"/>
                <w:color w:val="auto"/>
                <w:sz w:val="24"/>
                <w:szCs w:val="24"/>
              </w:rPr>
            </w:pPr>
            <w:r w:rsidRPr="000A56CD">
              <w:rPr>
                <w:rFonts w:ascii="Calibri" w:hAnsi="Calibri" w:cs="Calibri"/>
                <w:color w:val="auto"/>
                <w:sz w:val="24"/>
                <w:szCs w:val="24"/>
              </w:rPr>
              <w:t>81,0 %</w:t>
            </w:r>
          </w:p>
        </w:tc>
      </w:tr>
      <w:tr w:rsidR="00603504" w:rsidRPr="000A56CD" w14:paraId="61DC3F1D" w14:textId="77777777" w:rsidTr="009754D4">
        <w:trPr>
          <w:cantSplit/>
          <w:tblHeader/>
        </w:trPr>
        <w:tc>
          <w:tcPr>
            <w:tcW w:w="5286" w:type="dxa"/>
            <w:tcMar>
              <w:top w:w="144" w:type="dxa"/>
              <w:left w:w="115" w:type="dxa"/>
              <w:bottom w:w="144" w:type="dxa"/>
              <w:right w:w="115" w:type="dxa"/>
            </w:tcMar>
          </w:tcPr>
          <w:p w14:paraId="0EDC956A" w14:textId="77777777" w:rsidR="00603504" w:rsidRPr="000A56CD" w:rsidRDefault="00603504" w:rsidP="009754D4">
            <w:pPr>
              <w:rPr>
                <w:rFonts w:ascii="Calibri" w:eastAsia="Calibri" w:hAnsi="Calibri" w:cs="Calibri"/>
                <w:color w:val="auto"/>
                <w:sz w:val="24"/>
                <w:szCs w:val="24"/>
              </w:rPr>
            </w:pPr>
            <w:r w:rsidRPr="000A56CD">
              <w:rPr>
                <w:rFonts w:ascii="Calibri" w:eastAsia="Calibri" w:hAnsi="Calibri" w:cs="Calibri"/>
                <w:color w:val="auto"/>
                <w:sz w:val="24"/>
                <w:szCs w:val="24"/>
              </w:rPr>
              <w:t>Santé mentale</w:t>
            </w:r>
          </w:p>
        </w:tc>
        <w:tc>
          <w:tcPr>
            <w:tcW w:w="3474" w:type="dxa"/>
            <w:tcMar>
              <w:top w:w="144" w:type="dxa"/>
              <w:left w:w="115" w:type="dxa"/>
              <w:bottom w:w="144" w:type="dxa"/>
              <w:right w:w="115" w:type="dxa"/>
            </w:tcMar>
          </w:tcPr>
          <w:p w14:paraId="3F5CB017" w14:textId="77777777" w:rsidR="00603504" w:rsidRPr="000A56CD" w:rsidRDefault="00603504" w:rsidP="009754D4">
            <w:pPr>
              <w:rPr>
                <w:rFonts w:ascii="Calibri" w:hAnsi="Calibri" w:cs="Calibri"/>
                <w:color w:val="auto"/>
                <w:sz w:val="24"/>
                <w:szCs w:val="24"/>
              </w:rPr>
            </w:pPr>
            <w:r w:rsidRPr="000A56CD">
              <w:rPr>
                <w:rFonts w:ascii="Calibri" w:hAnsi="Calibri" w:cs="Calibri"/>
                <w:color w:val="auto"/>
                <w:sz w:val="24"/>
                <w:szCs w:val="24"/>
              </w:rPr>
              <w:t>78,9 %</w:t>
            </w:r>
          </w:p>
        </w:tc>
      </w:tr>
      <w:tr w:rsidR="00603504" w:rsidRPr="000A56CD" w14:paraId="4457B07C" w14:textId="77777777" w:rsidTr="009754D4">
        <w:trPr>
          <w:cantSplit/>
          <w:tblHeader/>
        </w:trPr>
        <w:tc>
          <w:tcPr>
            <w:tcW w:w="5286" w:type="dxa"/>
            <w:tcMar>
              <w:top w:w="144" w:type="dxa"/>
              <w:left w:w="115" w:type="dxa"/>
              <w:bottom w:w="144" w:type="dxa"/>
              <w:right w:w="115" w:type="dxa"/>
            </w:tcMar>
          </w:tcPr>
          <w:p w14:paraId="596E36CA" w14:textId="77777777" w:rsidR="00603504" w:rsidRPr="000A56CD" w:rsidRDefault="00603504" w:rsidP="009754D4">
            <w:pPr>
              <w:rPr>
                <w:rFonts w:ascii="Calibri" w:eastAsia="Calibri" w:hAnsi="Calibri" w:cs="Calibri"/>
                <w:color w:val="auto"/>
                <w:sz w:val="24"/>
                <w:szCs w:val="24"/>
              </w:rPr>
            </w:pPr>
            <w:r w:rsidRPr="000A56CD">
              <w:rPr>
                <w:rFonts w:ascii="Calibri" w:eastAsia="Calibri" w:hAnsi="Calibri" w:cs="Calibri"/>
                <w:color w:val="auto"/>
                <w:sz w:val="24"/>
                <w:szCs w:val="24"/>
              </w:rPr>
              <w:t>Mobilité</w:t>
            </w:r>
          </w:p>
        </w:tc>
        <w:tc>
          <w:tcPr>
            <w:tcW w:w="3474" w:type="dxa"/>
            <w:tcMar>
              <w:top w:w="144" w:type="dxa"/>
              <w:left w:w="115" w:type="dxa"/>
              <w:bottom w:w="144" w:type="dxa"/>
              <w:right w:w="115" w:type="dxa"/>
            </w:tcMar>
          </w:tcPr>
          <w:p w14:paraId="7438DBDD" w14:textId="77777777" w:rsidR="00603504" w:rsidRPr="000A56CD" w:rsidRDefault="00603504" w:rsidP="009754D4">
            <w:pPr>
              <w:rPr>
                <w:rFonts w:ascii="Calibri" w:hAnsi="Calibri" w:cs="Calibri"/>
                <w:color w:val="auto"/>
                <w:sz w:val="24"/>
                <w:szCs w:val="24"/>
              </w:rPr>
            </w:pPr>
            <w:r w:rsidRPr="000A56CD">
              <w:rPr>
                <w:rFonts w:ascii="Calibri" w:hAnsi="Calibri" w:cs="Calibri"/>
                <w:color w:val="auto"/>
                <w:sz w:val="24"/>
                <w:szCs w:val="24"/>
              </w:rPr>
              <w:t>78,7 %</w:t>
            </w:r>
          </w:p>
        </w:tc>
      </w:tr>
      <w:tr w:rsidR="00603504" w:rsidRPr="000A56CD" w14:paraId="77A73931" w14:textId="77777777" w:rsidTr="009754D4">
        <w:trPr>
          <w:cantSplit/>
          <w:tblHeader/>
        </w:trPr>
        <w:tc>
          <w:tcPr>
            <w:tcW w:w="5286" w:type="dxa"/>
            <w:tcMar>
              <w:top w:w="144" w:type="dxa"/>
              <w:left w:w="115" w:type="dxa"/>
              <w:bottom w:w="144" w:type="dxa"/>
              <w:right w:w="115" w:type="dxa"/>
            </w:tcMar>
          </w:tcPr>
          <w:p w14:paraId="731A60FB" w14:textId="77777777" w:rsidR="00603504" w:rsidRPr="000A56CD" w:rsidRDefault="00603504" w:rsidP="009754D4">
            <w:pPr>
              <w:rPr>
                <w:rFonts w:ascii="Calibri" w:eastAsia="Calibri" w:hAnsi="Calibri" w:cs="Calibri"/>
                <w:color w:val="auto"/>
                <w:sz w:val="24"/>
                <w:szCs w:val="24"/>
              </w:rPr>
            </w:pPr>
            <w:r w:rsidRPr="000A56CD">
              <w:rPr>
                <w:rFonts w:ascii="Calibri" w:eastAsia="Calibri" w:hAnsi="Calibri" w:cs="Calibri"/>
                <w:color w:val="auto"/>
                <w:sz w:val="24"/>
                <w:szCs w:val="24"/>
              </w:rPr>
              <w:t>Développement</w:t>
            </w:r>
          </w:p>
        </w:tc>
        <w:tc>
          <w:tcPr>
            <w:tcW w:w="3474" w:type="dxa"/>
            <w:tcMar>
              <w:top w:w="144" w:type="dxa"/>
              <w:left w:w="115" w:type="dxa"/>
              <w:bottom w:w="144" w:type="dxa"/>
              <w:right w:w="115" w:type="dxa"/>
            </w:tcMar>
          </w:tcPr>
          <w:p w14:paraId="56077884" w14:textId="77777777" w:rsidR="00603504" w:rsidRPr="000A56CD" w:rsidRDefault="00603504" w:rsidP="009754D4">
            <w:pPr>
              <w:rPr>
                <w:rFonts w:ascii="Calibri" w:hAnsi="Calibri" w:cs="Calibri"/>
                <w:color w:val="auto"/>
                <w:sz w:val="24"/>
                <w:szCs w:val="24"/>
              </w:rPr>
            </w:pPr>
            <w:r w:rsidRPr="000A56CD">
              <w:rPr>
                <w:rFonts w:ascii="Calibri" w:hAnsi="Calibri" w:cs="Calibri"/>
                <w:color w:val="auto"/>
                <w:sz w:val="24"/>
                <w:szCs w:val="24"/>
              </w:rPr>
              <w:t>78,6 %</w:t>
            </w:r>
          </w:p>
        </w:tc>
      </w:tr>
      <w:tr w:rsidR="00603504" w:rsidRPr="000A56CD" w14:paraId="5D8C32AF" w14:textId="77777777" w:rsidTr="009754D4">
        <w:trPr>
          <w:cantSplit/>
          <w:tblHeader/>
        </w:trPr>
        <w:tc>
          <w:tcPr>
            <w:tcW w:w="5286" w:type="dxa"/>
            <w:tcMar>
              <w:top w:w="144" w:type="dxa"/>
              <w:left w:w="115" w:type="dxa"/>
              <w:bottom w:w="144" w:type="dxa"/>
              <w:right w:w="115" w:type="dxa"/>
            </w:tcMar>
          </w:tcPr>
          <w:p w14:paraId="6549F373" w14:textId="77777777" w:rsidR="00603504" w:rsidRPr="000A56CD" w:rsidRDefault="00603504" w:rsidP="009754D4">
            <w:pPr>
              <w:rPr>
                <w:rFonts w:ascii="Calibri" w:eastAsia="Calibri" w:hAnsi="Calibri" w:cs="Calibri"/>
                <w:color w:val="auto"/>
                <w:sz w:val="24"/>
                <w:szCs w:val="24"/>
              </w:rPr>
            </w:pPr>
            <w:r w:rsidRPr="000A56CD">
              <w:rPr>
                <w:rFonts w:ascii="Calibri" w:eastAsia="Calibri" w:hAnsi="Calibri" w:cs="Calibri"/>
                <w:color w:val="auto"/>
                <w:sz w:val="24"/>
                <w:szCs w:val="24"/>
              </w:rPr>
              <w:t>Dextérité</w:t>
            </w:r>
          </w:p>
        </w:tc>
        <w:tc>
          <w:tcPr>
            <w:tcW w:w="3474" w:type="dxa"/>
            <w:tcMar>
              <w:top w:w="144" w:type="dxa"/>
              <w:left w:w="115" w:type="dxa"/>
              <w:bottom w:w="144" w:type="dxa"/>
              <w:right w:w="115" w:type="dxa"/>
            </w:tcMar>
          </w:tcPr>
          <w:p w14:paraId="610D7D49" w14:textId="77777777" w:rsidR="00603504" w:rsidRPr="000A56CD" w:rsidRDefault="00603504" w:rsidP="009754D4">
            <w:pPr>
              <w:rPr>
                <w:rFonts w:ascii="Calibri" w:hAnsi="Calibri" w:cs="Calibri"/>
                <w:color w:val="auto"/>
                <w:sz w:val="24"/>
                <w:szCs w:val="24"/>
              </w:rPr>
            </w:pPr>
            <w:r w:rsidRPr="000A56CD">
              <w:rPr>
                <w:rFonts w:ascii="Calibri" w:hAnsi="Calibri" w:cs="Calibri"/>
                <w:color w:val="auto"/>
                <w:sz w:val="24"/>
                <w:szCs w:val="24"/>
              </w:rPr>
              <w:t>76,0 %</w:t>
            </w:r>
          </w:p>
        </w:tc>
      </w:tr>
      <w:tr w:rsidR="00603504" w:rsidRPr="000A56CD" w14:paraId="392F4A93" w14:textId="77777777" w:rsidTr="009754D4">
        <w:trPr>
          <w:cantSplit/>
          <w:tblHeader/>
        </w:trPr>
        <w:tc>
          <w:tcPr>
            <w:tcW w:w="5286" w:type="dxa"/>
            <w:tcMar>
              <w:top w:w="144" w:type="dxa"/>
              <w:left w:w="115" w:type="dxa"/>
              <w:bottom w:w="144" w:type="dxa"/>
              <w:right w:w="115" w:type="dxa"/>
            </w:tcMar>
          </w:tcPr>
          <w:p w14:paraId="66814341" w14:textId="77777777" w:rsidR="00603504" w:rsidRPr="000A56CD" w:rsidRDefault="00603504" w:rsidP="009754D4">
            <w:pPr>
              <w:rPr>
                <w:rFonts w:ascii="Calibri" w:eastAsia="Calibri" w:hAnsi="Calibri" w:cs="Calibri"/>
                <w:color w:val="auto"/>
                <w:sz w:val="24"/>
                <w:szCs w:val="24"/>
              </w:rPr>
            </w:pPr>
            <w:r w:rsidRPr="000A56CD">
              <w:rPr>
                <w:rFonts w:ascii="Calibri" w:eastAsia="Calibri" w:hAnsi="Calibri" w:cs="Calibri"/>
                <w:color w:val="auto"/>
                <w:sz w:val="24"/>
                <w:szCs w:val="24"/>
              </w:rPr>
              <w:t>Vision</w:t>
            </w:r>
          </w:p>
        </w:tc>
        <w:tc>
          <w:tcPr>
            <w:tcW w:w="3474" w:type="dxa"/>
            <w:tcMar>
              <w:top w:w="144" w:type="dxa"/>
              <w:left w:w="115" w:type="dxa"/>
              <w:bottom w:w="144" w:type="dxa"/>
              <w:right w:w="115" w:type="dxa"/>
            </w:tcMar>
          </w:tcPr>
          <w:p w14:paraId="07FE1319" w14:textId="77777777" w:rsidR="00603504" w:rsidRPr="000A56CD" w:rsidRDefault="00603504" w:rsidP="009754D4">
            <w:pPr>
              <w:rPr>
                <w:rFonts w:ascii="Calibri" w:hAnsi="Calibri" w:cs="Calibri"/>
                <w:color w:val="auto"/>
                <w:sz w:val="24"/>
                <w:szCs w:val="24"/>
              </w:rPr>
            </w:pPr>
            <w:r w:rsidRPr="000A56CD">
              <w:rPr>
                <w:rFonts w:ascii="Calibri" w:hAnsi="Calibri" w:cs="Calibri"/>
                <w:color w:val="auto"/>
                <w:sz w:val="24"/>
                <w:szCs w:val="24"/>
              </w:rPr>
              <w:t>71,1 %</w:t>
            </w:r>
          </w:p>
        </w:tc>
      </w:tr>
      <w:tr w:rsidR="00603504" w:rsidRPr="000A56CD" w14:paraId="63500AD7" w14:textId="77777777" w:rsidTr="009754D4">
        <w:trPr>
          <w:cantSplit/>
          <w:tblHeader/>
        </w:trPr>
        <w:tc>
          <w:tcPr>
            <w:tcW w:w="5286" w:type="dxa"/>
            <w:tcMar>
              <w:top w:w="144" w:type="dxa"/>
              <w:left w:w="115" w:type="dxa"/>
              <w:bottom w:w="144" w:type="dxa"/>
              <w:right w:w="115" w:type="dxa"/>
            </w:tcMar>
          </w:tcPr>
          <w:p w14:paraId="664CAE7C" w14:textId="77777777" w:rsidR="00603504" w:rsidRPr="000A56CD" w:rsidRDefault="00603504" w:rsidP="009754D4">
            <w:pPr>
              <w:rPr>
                <w:rFonts w:ascii="Calibri" w:eastAsia="Calibri" w:hAnsi="Calibri" w:cs="Calibri"/>
                <w:color w:val="auto"/>
                <w:sz w:val="24"/>
                <w:szCs w:val="24"/>
              </w:rPr>
            </w:pPr>
            <w:r w:rsidRPr="000A56CD">
              <w:rPr>
                <w:rFonts w:ascii="Calibri" w:eastAsia="Calibri" w:hAnsi="Calibri" w:cs="Calibri"/>
                <w:color w:val="auto"/>
                <w:sz w:val="24"/>
                <w:szCs w:val="24"/>
              </w:rPr>
              <w:t>Mémoire</w:t>
            </w:r>
          </w:p>
        </w:tc>
        <w:tc>
          <w:tcPr>
            <w:tcW w:w="3474" w:type="dxa"/>
            <w:tcMar>
              <w:top w:w="144" w:type="dxa"/>
              <w:left w:w="115" w:type="dxa"/>
              <w:bottom w:w="144" w:type="dxa"/>
              <w:right w:w="115" w:type="dxa"/>
            </w:tcMar>
          </w:tcPr>
          <w:p w14:paraId="26CEB705" w14:textId="77777777" w:rsidR="00603504" w:rsidRPr="000A56CD" w:rsidRDefault="00603504" w:rsidP="009754D4">
            <w:pPr>
              <w:rPr>
                <w:rFonts w:ascii="Calibri" w:hAnsi="Calibri" w:cs="Calibri"/>
                <w:color w:val="auto"/>
                <w:sz w:val="24"/>
                <w:szCs w:val="24"/>
              </w:rPr>
            </w:pPr>
            <w:r w:rsidRPr="000A56CD">
              <w:rPr>
                <w:rFonts w:ascii="Calibri" w:hAnsi="Calibri" w:cs="Calibri"/>
                <w:color w:val="auto"/>
                <w:sz w:val="24"/>
                <w:szCs w:val="24"/>
              </w:rPr>
              <w:t>70,9 %</w:t>
            </w:r>
          </w:p>
        </w:tc>
      </w:tr>
      <w:tr w:rsidR="00603504" w:rsidRPr="000A56CD" w14:paraId="0D4BD853" w14:textId="77777777" w:rsidTr="009754D4">
        <w:trPr>
          <w:cantSplit/>
          <w:tblHeader/>
        </w:trPr>
        <w:tc>
          <w:tcPr>
            <w:tcW w:w="5286" w:type="dxa"/>
            <w:tcMar>
              <w:top w:w="144" w:type="dxa"/>
              <w:left w:w="115" w:type="dxa"/>
              <w:bottom w:w="144" w:type="dxa"/>
              <w:right w:w="115" w:type="dxa"/>
            </w:tcMar>
          </w:tcPr>
          <w:p w14:paraId="10BCB3A6" w14:textId="77777777" w:rsidR="00603504" w:rsidRPr="000A56CD" w:rsidRDefault="00603504" w:rsidP="009754D4">
            <w:pPr>
              <w:rPr>
                <w:rFonts w:ascii="Calibri" w:eastAsia="Calibri" w:hAnsi="Calibri" w:cs="Calibri"/>
                <w:color w:val="auto"/>
                <w:sz w:val="24"/>
                <w:szCs w:val="24"/>
              </w:rPr>
            </w:pPr>
            <w:r w:rsidRPr="000A56CD">
              <w:rPr>
                <w:rFonts w:ascii="Calibri" w:eastAsia="Calibri" w:hAnsi="Calibri" w:cs="Calibri"/>
                <w:color w:val="auto"/>
                <w:sz w:val="24"/>
                <w:szCs w:val="24"/>
              </w:rPr>
              <w:t>Flexibilité</w:t>
            </w:r>
          </w:p>
        </w:tc>
        <w:tc>
          <w:tcPr>
            <w:tcW w:w="3474" w:type="dxa"/>
            <w:tcMar>
              <w:top w:w="144" w:type="dxa"/>
              <w:left w:w="115" w:type="dxa"/>
              <w:bottom w:w="144" w:type="dxa"/>
              <w:right w:w="115" w:type="dxa"/>
            </w:tcMar>
          </w:tcPr>
          <w:p w14:paraId="32449D1B" w14:textId="77777777" w:rsidR="00603504" w:rsidRPr="000A56CD" w:rsidRDefault="00603504" w:rsidP="009754D4">
            <w:pPr>
              <w:rPr>
                <w:rFonts w:ascii="Calibri" w:hAnsi="Calibri" w:cs="Calibri"/>
                <w:color w:val="auto"/>
                <w:sz w:val="24"/>
                <w:szCs w:val="24"/>
              </w:rPr>
            </w:pPr>
            <w:r w:rsidRPr="000A56CD">
              <w:rPr>
                <w:rFonts w:ascii="Calibri" w:hAnsi="Calibri" w:cs="Calibri"/>
                <w:color w:val="auto"/>
                <w:sz w:val="24"/>
                <w:szCs w:val="24"/>
              </w:rPr>
              <w:t>70,0 %</w:t>
            </w:r>
          </w:p>
        </w:tc>
      </w:tr>
    </w:tbl>
    <w:p w14:paraId="2C4F16F1" w14:textId="77777777" w:rsidR="0079358A" w:rsidRPr="000A56CD" w:rsidRDefault="0079358A" w:rsidP="00C647BF"/>
    <w:p w14:paraId="712FECC6" w14:textId="77777777" w:rsidR="0079358A" w:rsidRPr="000A56CD" w:rsidRDefault="0079358A" w:rsidP="00C647BF"/>
    <w:p w14:paraId="569B54E0" w14:textId="77777777" w:rsidR="0079358A" w:rsidRPr="000A56CD" w:rsidRDefault="0079358A" w:rsidP="00C647BF"/>
    <w:p w14:paraId="2013F36A" w14:textId="77777777" w:rsidR="0079358A" w:rsidRPr="000A56CD" w:rsidRDefault="0079358A" w:rsidP="00C647BF"/>
    <w:p w14:paraId="698723EF" w14:textId="77777777" w:rsidR="0020299A" w:rsidRPr="000A56CD" w:rsidRDefault="0020299A" w:rsidP="00C647BF">
      <w:pPr>
        <w:pStyle w:val="NoSpacing"/>
        <w:rPr>
          <w:rFonts w:ascii="Calibri" w:hAnsi="Calibri"/>
          <w:sz w:val="24"/>
          <w:szCs w:val="24"/>
          <w:lang w:val="fr-CA"/>
        </w:rPr>
      </w:pPr>
    </w:p>
    <w:p w14:paraId="647E7797" w14:textId="2B95E1AE" w:rsidR="009657CF" w:rsidRPr="000A56CD" w:rsidRDefault="009553BE">
      <w:pPr>
        <w:pStyle w:val="NoSpacing"/>
        <w:rPr>
          <w:rFonts w:ascii="Calibri" w:hAnsi="Calibri"/>
          <w:sz w:val="24"/>
          <w:szCs w:val="24"/>
          <w:lang w:val="fr-CA"/>
        </w:rPr>
      </w:pPr>
      <w:r w:rsidRPr="000A56CD">
        <w:rPr>
          <w:rFonts w:ascii="Calibri" w:hAnsi="Calibri"/>
          <w:sz w:val="24"/>
          <w:szCs w:val="24"/>
          <w:lang w:val="fr-CA"/>
        </w:rPr>
        <w:t xml:space="preserve">*Les résultats ne précisent pas si </w:t>
      </w:r>
      <w:r w:rsidR="00B76B45" w:rsidRPr="000A56CD">
        <w:rPr>
          <w:rFonts w:ascii="Calibri" w:hAnsi="Calibri"/>
          <w:sz w:val="24"/>
          <w:szCs w:val="24"/>
          <w:lang w:val="fr-CA"/>
        </w:rPr>
        <w:t>tous le</w:t>
      </w:r>
      <w:r w:rsidR="00B76B45">
        <w:rPr>
          <w:rFonts w:ascii="Calibri" w:hAnsi="Calibri"/>
          <w:sz w:val="24"/>
          <w:szCs w:val="24"/>
          <w:lang w:val="fr-CA"/>
        </w:rPr>
        <w:t>s</w:t>
      </w:r>
      <w:r w:rsidR="00B76B45" w:rsidRPr="000A56CD">
        <w:rPr>
          <w:rFonts w:ascii="Calibri" w:hAnsi="Calibri"/>
          <w:sz w:val="24"/>
          <w:szCs w:val="24"/>
          <w:lang w:val="fr-CA"/>
        </w:rPr>
        <w:t xml:space="preserve"> besoins en matière de mesures d’adaptation </w:t>
      </w:r>
      <w:r w:rsidR="00B76B45">
        <w:rPr>
          <w:rFonts w:ascii="Calibri" w:hAnsi="Calibri"/>
          <w:sz w:val="24"/>
          <w:szCs w:val="24"/>
          <w:lang w:val="fr-CA"/>
        </w:rPr>
        <w:t>aux fins de</w:t>
      </w:r>
      <w:r w:rsidR="00B76B45" w:rsidRPr="000A56CD">
        <w:rPr>
          <w:rFonts w:ascii="Calibri" w:hAnsi="Calibri"/>
          <w:sz w:val="24"/>
          <w:szCs w:val="24"/>
          <w:lang w:val="fr-CA"/>
        </w:rPr>
        <w:t xml:space="preserve"> l’évaluation </w:t>
      </w:r>
      <w:r w:rsidR="00B76B45">
        <w:rPr>
          <w:rFonts w:ascii="Calibri" w:hAnsi="Calibri"/>
          <w:sz w:val="24"/>
          <w:szCs w:val="24"/>
          <w:lang w:val="fr-CA"/>
        </w:rPr>
        <w:t>d</w:t>
      </w:r>
      <w:r w:rsidRPr="000A56CD">
        <w:rPr>
          <w:rFonts w:ascii="Calibri" w:hAnsi="Calibri"/>
          <w:sz w:val="24"/>
          <w:szCs w:val="24"/>
          <w:lang w:val="fr-CA"/>
        </w:rPr>
        <w:t xml:space="preserve">es répondants ont </w:t>
      </w:r>
      <w:r w:rsidR="00B76B45">
        <w:rPr>
          <w:rFonts w:ascii="Calibri" w:hAnsi="Calibri"/>
          <w:sz w:val="24"/>
          <w:szCs w:val="24"/>
          <w:lang w:val="fr-CA"/>
        </w:rPr>
        <w:t xml:space="preserve">été pleinement </w:t>
      </w:r>
      <w:r w:rsidRPr="000A56CD">
        <w:rPr>
          <w:rFonts w:ascii="Calibri" w:hAnsi="Calibri"/>
          <w:sz w:val="24"/>
          <w:szCs w:val="24"/>
          <w:lang w:val="fr-CA"/>
        </w:rPr>
        <w:t>ou partiellement satisfaits, ce qui peut également avoir une incidence sur le taux de satisfaction.</w:t>
      </w:r>
    </w:p>
    <w:p w14:paraId="7368D843" w14:textId="6B54A319" w:rsidR="000B41A8" w:rsidRPr="000A56CD" w:rsidRDefault="009553BE">
      <w:pPr>
        <w:pStyle w:val="NoSpacing"/>
        <w:rPr>
          <w:rFonts w:ascii="Calibri" w:hAnsi="Calibri"/>
          <w:sz w:val="24"/>
          <w:szCs w:val="24"/>
          <w:lang w:val="fr-CA"/>
        </w:rPr>
      </w:pPr>
      <w:r w:rsidRPr="000A56CD">
        <w:rPr>
          <w:rFonts w:ascii="Calibri" w:hAnsi="Calibri"/>
          <w:sz w:val="24"/>
          <w:szCs w:val="24"/>
          <w:lang w:val="fr-CA"/>
        </w:rPr>
        <w:t>**Ces catégories ne s</w:t>
      </w:r>
      <w:r w:rsidR="000A56CD" w:rsidRPr="000A56CD">
        <w:rPr>
          <w:rFonts w:ascii="Calibri" w:hAnsi="Calibri"/>
          <w:sz w:val="24"/>
          <w:szCs w:val="24"/>
          <w:lang w:val="fr-CA"/>
        </w:rPr>
        <w:t>’</w:t>
      </w:r>
      <w:r w:rsidRPr="000A56CD">
        <w:rPr>
          <w:rFonts w:ascii="Calibri" w:hAnsi="Calibri"/>
          <w:sz w:val="24"/>
          <w:szCs w:val="24"/>
          <w:lang w:val="fr-CA"/>
        </w:rPr>
        <w:t>excluent pas mutuellement</w:t>
      </w:r>
      <w:r w:rsidR="0020299A" w:rsidRPr="000A56CD">
        <w:rPr>
          <w:rFonts w:ascii="Calibri" w:hAnsi="Calibri"/>
          <w:sz w:val="24"/>
          <w:szCs w:val="24"/>
          <w:lang w:val="fr-CA"/>
        </w:rPr>
        <w:t xml:space="preserve">, </w:t>
      </w:r>
      <w:r w:rsidRPr="000A56CD">
        <w:rPr>
          <w:rFonts w:ascii="Calibri" w:hAnsi="Calibri"/>
          <w:sz w:val="24"/>
          <w:szCs w:val="24"/>
          <w:lang w:val="fr-CA"/>
        </w:rPr>
        <w:t xml:space="preserve">car les répondants </w:t>
      </w:r>
      <w:r w:rsidR="0020299A" w:rsidRPr="000A56CD">
        <w:rPr>
          <w:rFonts w:ascii="Calibri" w:hAnsi="Calibri"/>
          <w:sz w:val="24"/>
          <w:szCs w:val="24"/>
          <w:lang w:val="fr-CA"/>
        </w:rPr>
        <w:t xml:space="preserve">peuvent </w:t>
      </w:r>
      <w:r w:rsidR="00B76B45">
        <w:rPr>
          <w:rFonts w:ascii="Calibri" w:hAnsi="Calibri"/>
          <w:sz w:val="24"/>
          <w:szCs w:val="24"/>
          <w:lang w:val="fr-CA"/>
        </w:rPr>
        <w:t xml:space="preserve">avoir </w:t>
      </w:r>
      <w:r w:rsidRPr="000A56CD">
        <w:rPr>
          <w:rFonts w:ascii="Calibri" w:hAnsi="Calibri"/>
          <w:sz w:val="24"/>
          <w:szCs w:val="24"/>
          <w:lang w:val="fr-CA"/>
        </w:rPr>
        <w:t>déclar</w:t>
      </w:r>
      <w:r w:rsidR="00B76B45">
        <w:rPr>
          <w:rFonts w:ascii="Calibri" w:hAnsi="Calibri"/>
          <w:sz w:val="24"/>
          <w:szCs w:val="24"/>
          <w:lang w:val="fr-CA"/>
        </w:rPr>
        <w:t>é</w:t>
      </w:r>
      <w:r w:rsidRPr="000A56CD">
        <w:rPr>
          <w:rFonts w:ascii="Calibri" w:hAnsi="Calibri"/>
          <w:sz w:val="24"/>
          <w:szCs w:val="24"/>
          <w:lang w:val="fr-CA"/>
        </w:rPr>
        <w:t xml:space="preserve"> plusieurs types de handicaps.</w:t>
      </w:r>
    </w:p>
    <w:p w14:paraId="183D71B0" w14:textId="77777777" w:rsidR="0079358A" w:rsidRPr="000A56CD" w:rsidRDefault="0079358A" w:rsidP="00921862">
      <w:pPr>
        <w:rPr>
          <w:rFonts w:ascii="Calibri" w:hAnsi="Calibri" w:cs="Calibri"/>
          <w:color w:val="auto"/>
          <w:sz w:val="24"/>
          <w:szCs w:val="24"/>
        </w:rPr>
      </w:pPr>
    </w:p>
    <w:p w14:paraId="083F28CF" w14:textId="7885D49A" w:rsidR="000B41A8" w:rsidRDefault="009800D0">
      <w:pPr>
        <w:pStyle w:val="Heading1"/>
        <w:rPr>
          <w:rFonts w:ascii="Calibri" w:hAnsi="Calibri" w:cs="Calibri"/>
          <w:b/>
          <w:bCs/>
          <w:color w:val="auto"/>
          <w:sz w:val="28"/>
          <w:szCs w:val="28"/>
        </w:rPr>
      </w:pPr>
      <w:bookmarkStart w:id="31" w:name="_Toc117081370"/>
      <w:r w:rsidRPr="000A56CD">
        <w:rPr>
          <w:rFonts w:ascii="Calibri" w:hAnsi="Calibri" w:cs="Calibri"/>
          <w:b/>
          <w:bCs/>
          <w:color w:val="auto"/>
          <w:sz w:val="28"/>
          <w:szCs w:val="28"/>
        </w:rPr>
        <w:lastRenderedPageBreak/>
        <w:t xml:space="preserve">Perception des </w:t>
      </w:r>
      <w:r w:rsidR="00FF626A" w:rsidRPr="000A56CD">
        <w:rPr>
          <w:rFonts w:ascii="Calibri" w:hAnsi="Calibri" w:cs="Calibri"/>
          <w:b/>
          <w:bCs/>
          <w:color w:val="auto"/>
          <w:sz w:val="28"/>
          <w:szCs w:val="28"/>
        </w:rPr>
        <w:t xml:space="preserve">pratiques de dotation </w:t>
      </w:r>
      <w:r w:rsidR="009553BE" w:rsidRPr="000A56CD">
        <w:rPr>
          <w:rFonts w:ascii="Calibri" w:hAnsi="Calibri" w:cs="Calibri"/>
          <w:b/>
          <w:bCs/>
          <w:color w:val="auto"/>
          <w:sz w:val="28"/>
          <w:szCs w:val="28"/>
        </w:rPr>
        <w:t>par les gestionnaires d</w:t>
      </w:r>
      <w:r w:rsidR="000A56CD" w:rsidRPr="000A56CD">
        <w:rPr>
          <w:rFonts w:ascii="Calibri" w:hAnsi="Calibri" w:cs="Calibri"/>
          <w:b/>
          <w:bCs/>
          <w:color w:val="auto"/>
          <w:sz w:val="28"/>
          <w:szCs w:val="28"/>
        </w:rPr>
        <w:t>’</w:t>
      </w:r>
      <w:r w:rsidR="009553BE" w:rsidRPr="000A56CD">
        <w:rPr>
          <w:rFonts w:ascii="Calibri" w:hAnsi="Calibri" w:cs="Calibri"/>
          <w:b/>
          <w:bCs/>
          <w:color w:val="auto"/>
          <w:sz w:val="28"/>
          <w:szCs w:val="28"/>
        </w:rPr>
        <w:t>embauche</w:t>
      </w:r>
      <w:bookmarkEnd w:id="31"/>
    </w:p>
    <w:p w14:paraId="7A0D45B1" w14:textId="2DC1FAE6"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 xml:space="preserve">La section suivante </w:t>
      </w:r>
      <w:r w:rsidR="00BD6134" w:rsidRPr="000A56CD">
        <w:rPr>
          <w:rFonts w:ascii="Calibri" w:hAnsi="Calibri" w:cs="Calibri"/>
          <w:color w:val="auto"/>
          <w:sz w:val="24"/>
          <w:szCs w:val="24"/>
        </w:rPr>
        <w:t>présente l</w:t>
      </w:r>
      <w:r w:rsidR="009657CF">
        <w:rPr>
          <w:rFonts w:ascii="Calibri" w:hAnsi="Calibri" w:cs="Calibri"/>
          <w:color w:val="auto"/>
          <w:sz w:val="24"/>
          <w:szCs w:val="24"/>
        </w:rPr>
        <w:t xml:space="preserve">a </w:t>
      </w:r>
      <w:r w:rsidRPr="000A56CD">
        <w:rPr>
          <w:rFonts w:ascii="Calibri" w:hAnsi="Calibri" w:cs="Calibri"/>
          <w:color w:val="auto"/>
          <w:sz w:val="24"/>
          <w:szCs w:val="24"/>
        </w:rPr>
        <w:t>per</w:t>
      </w:r>
      <w:r w:rsidR="00B76B45">
        <w:rPr>
          <w:rFonts w:ascii="Calibri" w:hAnsi="Calibri" w:cs="Calibri"/>
          <w:color w:val="auto"/>
          <w:sz w:val="24"/>
          <w:szCs w:val="24"/>
        </w:rPr>
        <w:t>ception</w:t>
      </w:r>
      <w:r w:rsidR="009657CF">
        <w:rPr>
          <w:rFonts w:ascii="Calibri" w:hAnsi="Calibri" w:cs="Calibri"/>
          <w:color w:val="auto"/>
          <w:sz w:val="24"/>
          <w:szCs w:val="24"/>
        </w:rPr>
        <w:t xml:space="preserve"> d</w:t>
      </w:r>
      <w:r w:rsidR="00623176" w:rsidRPr="000A56CD">
        <w:rPr>
          <w:rFonts w:ascii="Calibri" w:hAnsi="Calibri" w:cs="Calibri"/>
          <w:color w:val="auto"/>
          <w:sz w:val="24"/>
          <w:szCs w:val="24"/>
        </w:rPr>
        <w:t xml:space="preserve">es pratiques de dotation </w:t>
      </w:r>
      <w:r w:rsidR="009657CF">
        <w:rPr>
          <w:rFonts w:ascii="Calibri" w:hAnsi="Calibri" w:cs="Calibri"/>
          <w:color w:val="auto"/>
          <w:sz w:val="24"/>
          <w:szCs w:val="24"/>
        </w:rPr>
        <w:t xml:space="preserve">par les </w:t>
      </w:r>
      <w:r w:rsidRPr="000A56CD">
        <w:rPr>
          <w:rFonts w:ascii="Calibri" w:hAnsi="Calibri" w:cs="Calibri"/>
          <w:color w:val="auto"/>
          <w:sz w:val="24"/>
          <w:szCs w:val="24"/>
        </w:rPr>
        <w:t>gestionnaires d</w:t>
      </w:r>
      <w:r w:rsidR="000A56CD" w:rsidRPr="000A56CD">
        <w:rPr>
          <w:rFonts w:ascii="Calibri" w:hAnsi="Calibri" w:cs="Calibri"/>
          <w:color w:val="auto"/>
          <w:sz w:val="24"/>
          <w:szCs w:val="24"/>
        </w:rPr>
        <w:t>’</w:t>
      </w:r>
      <w:r w:rsidRPr="000A56CD">
        <w:rPr>
          <w:rFonts w:ascii="Calibri" w:hAnsi="Calibri" w:cs="Calibri"/>
          <w:color w:val="auto"/>
          <w:sz w:val="24"/>
          <w:szCs w:val="24"/>
        </w:rPr>
        <w:t xml:space="preserve">embauche </w:t>
      </w:r>
      <w:r w:rsidR="00B76B45">
        <w:rPr>
          <w:rFonts w:ascii="Calibri" w:hAnsi="Calibri" w:cs="Calibri"/>
          <w:color w:val="auto"/>
          <w:sz w:val="24"/>
          <w:szCs w:val="24"/>
        </w:rPr>
        <w:t xml:space="preserve">en situation de </w:t>
      </w:r>
      <w:r w:rsidRPr="000A56CD">
        <w:rPr>
          <w:rFonts w:ascii="Calibri" w:hAnsi="Calibri" w:cs="Calibri"/>
          <w:color w:val="auto"/>
          <w:sz w:val="24"/>
          <w:szCs w:val="24"/>
        </w:rPr>
        <w:t xml:space="preserve">handicap </w:t>
      </w:r>
      <w:r w:rsidR="00DC536D" w:rsidRPr="000A56CD">
        <w:rPr>
          <w:rFonts w:ascii="Calibri" w:hAnsi="Calibri" w:cs="Calibri"/>
          <w:color w:val="auto"/>
          <w:sz w:val="24"/>
          <w:szCs w:val="24"/>
        </w:rPr>
        <w:t xml:space="preserve">et </w:t>
      </w:r>
      <w:r w:rsidR="00B76B45">
        <w:rPr>
          <w:rFonts w:ascii="Calibri" w:hAnsi="Calibri" w:cs="Calibri"/>
          <w:color w:val="auto"/>
          <w:sz w:val="24"/>
          <w:szCs w:val="24"/>
        </w:rPr>
        <w:t>les autres gestionnaires</w:t>
      </w:r>
      <w:r w:rsidRPr="000A56CD">
        <w:rPr>
          <w:rFonts w:ascii="Calibri" w:hAnsi="Calibri" w:cs="Calibri"/>
          <w:color w:val="auto"/>
          <w:sz w:val="24"/>
          <w:szCs w:val="24"/>
        </w:rPr>
        <w:t>.</w:t>
      </w:r>
    </w:p>
    <w:p w14:paraId="2A46C35A" w14:textId="200E1270" w:rsidR="00EC222A" w:rsidRDefault="0054225E" w:rsidP="003459BC">
      <w:pPr>
        <w:rPr>
          <w:rFonts w:ascii="Calibri" w:hAnsi="Calibri" w:cs="Calibri"/>
          <w:color w:val="auto"/>
          <w:sz w:val="24"/>
          <w:szCs w:val="24"/>
        </w:rPr>
      </w:pPr>
      <w:r>
        <w:rPr>
          <w:rFonts w:ascii="Calibri" w:hAnsi="Calibri" w:cs="Calibri"/>
          <w:color w:val="auto"/>
          <w:sz w:val="24"/>
          <w:szCs w:val="24"/>
        </w:rPr>
        <w:t>Bien que la majorité des gestionnaires d’embauche</w:t>
      </w:r>
      <w:r w:rsidR="00966C4A">
        <w:rPr>
          <w:rFonts w:ascii="Calibri" w:hAnsi="Calibri" w:cs="Calibri"/>
          <w:color w:val="auto"/>
          <w:sz w:val="24"/>
          <w:szCs w:val="24"/>
        </w:rPr>
        <w:t xml:space="preserve"> en situation de handicap </w:t>
      </w:r>
      <w:r w:rsidR="00EC222A">
        <w:rPr>
          <w:rFonts w:ascii="Calibri" w:hAnsi="Calibri" w:cs="Calibri"/>
          <w:color w:val="auto"/>
          <w:sz w:val="24"/>
          <w:szCs w:val="24"/>
        </w:rPr>
        <w:t>avaient</w:t>
      </w:r>
      <w:r w:rsidR="00966C4A">
        <w:rPr>
          <w:rFonts w:ascii="Calibri" w:hAnsi="Calibri" w:cs="Calibri"/>
          <w:color w:val="auto"/>
          <w:sz w:val="24"/>
          <w:szCs w:val="24"/>
        </w:rPr>
        <w:t xml:space="preserve"> des opinions positives à l’égard des pratiques d’embauche, ces opinions </w:t>
      </w:r>
      <w:r w:rsidR="00EB1C6C" w:rsidRPr="000A56CD">
        <w:rPr>
          <w:rFonts w:ascii="Calibri" w:hAnsi="Calibri" w:cs="Calibri"/>
          <w:color w:val="auto"/>
          <w:sz w:val="24"/>
          <w:szCs w:val="24"/>
        </w:rPr>
        <w:t xml:space="preserve">étaient </w:t>
      </w:r>
      <w:r w:rsidR="0013268A">
        <w:rPr>
          <w:rFonts w:ascii="Calibri" w:hAnsi="Calibri" w:cs="Calibri"/>
          <w:color w:val="auto"/>
          <w:sz w:val="24"/>
          <w:szCs w:val="24"/>
        </w:rPr>
        <w:t>un peu</w:t>
      </w:r>
      <w:r w:rsidR="0013268A" w:rsidRPr="000A56CD">
        <w:rPr>
          <w:rFonts w:ascii="Calibri" w:hAnsi="Calibri" w:cs="Calibri"/>
          <w:color w:val="auto"/>
          <w:sz w:val="24"/>
          <w:szCs w:val="24"/>
        </w:rPr>
        <w:t xml:space="preserve"> </w:t>
      </w:r>
      <w:r w:rsidR="00F36B8A">
        <w:rPr>
          <w:rFonts w:ascii="Calibri" w:hAnsi="Calibri" w:cs="Calibri"/>
          <w:color w:val="auto"/>
          <w:sz w:val="24"/>
          <w:szCs w:val="24"/>
        </w:rPr>
        <w:t xml:space="preserve">moins </w:t>
      </w:r>
      <w:r w:rsidR="00832E28" w:rsidRPr="000A56CD">
        <w:rPr>
          <w:rFonts w:ascii="Calibri" w:hAnsi="Calibri" w:cs="Calibri"/>
          <w:color w:val="auto"/>
          <w:sz w:val="24"/>
          <w:szCs w:val="24"/>
        </w:rPr>
        <w:t>positives</w:t>
      </w:r>
      <w:r w:rsidR="00A85596">
        <w:rPr>
          <w:rFonts w:ascii="Calibri" w:hAnsi="Calibri" w:cs="Calibri"/>
          <w:color w:val="auto"/>
          <w:sz w:val="24"/>
          <w:szCs w:val="24"/>
        </w:rPr>
        <w:t xml:space="preserve"> en comparaison </w:t>
      </w:r>
      <w:r w:rsidR="00EC222A">
        <w:rPr>
          <w:rFonts w:ascii="Calibri" w:hAnsi="Calibri" w:cs="Calibri"/>
          <w:color w:val="auto"/>
          <w:sz w:val="24"/>
          <w:szCs w:val="24"/>
        </w:rPr>
        <w:t>à celles d</w:t>
      </w:r>
      <w:r w:rsidR="00A85596">
        <w:rPr>
          <w:rFonts w:ascii="Calibri" w:hAnsi="Calibri" w:cs="Calibri"/>
          <w:color w:val="auto"/>
          <w:sz w:val="24"/>
          <w:szCs w:val="24"/>
        </w:rPr>
        <w:t>es gestionnaires d’embauche qui ne sont pas en situation de handicap</w:t>
      </w:r>
      <w:r w:rsidR="00475FC2" w:rsidRPr="000A56CD">
        <w:rPr>
          <w:rFonts w:ascii="Calibri" w:hAnsi="Calibri" w:cs="Calibri"/>
          <w:color w:val="auto"/>
          <w:sz w:val="24"/>
          <w:szCs w:val="24"/>
        </w:rPr>
        <w:t xml:space="preserve">. </w:t>
      </w:r>
      <w:r w:rsidR="00966C4A">
        <w:rPr>
          <w:rFonts w:ascii="Calibri" w:hAnsi="Calibri" w:cs="Calibri"/>
          <w:color w:val="auto"/>
          <w:sz w:val="24"/>
          <w:szCs w:val="24"/>
        </w:rPr>
        <w:t>Par exemple</w:t>
      </w:r>
      <w:r w:rsidR="00A86EF5" w:rsidRPr="000A56CD">
        <w:rPr>
          <w:rFonts w:ascii="Calibri" w:hAnsi="Calibri" w:cs="Calibri"/>
          <w:color w:val="auto"/>
          <w:sz w:val="24"/>
          <w:szCs w:val="24"/>
        </w:rPr>
        <w:t>, les gestionnaires d</w:t>
      </w:r>
      <w:r w:rsidR="000A56CD" w:rsidRPr="000A56CD">
        <w:rPr>
          <w:rFonts w:ascii="Calibri" w:hAnsi="Calibri" w:cs="Calibri"/>
          <w:color w:val="auto"/>
          <w:sz w:val="24"/>
          <w:szCs w:val="24"/>
        </w:rPr>
        <w:t>’</w:t>
      </w:r>
      <w:r w:rsidR="00A86EF5" w:rsidRPr="000A56CD">
        <w:rPr>
          <w:rFonts w:ascii="Calibri" w:hAnsi="Calibri" w:cs="Calibri"/>
          <w:color w:val="auto"/>
          <w:sz w:val="24"/>
          <w:szCs w:val="24"/>
        </w:rPr>
        <w:t xml:space="preserve">embauche </w:t>
      </w:r>
      <w:r w:rsidR="00B76B45">
        <w:rPr>
          <w:rFonts w:ascii="Calibri" w:hAnsi="Calibri" w:cs="Calibri"/>
          <w:color w:val="auto"/>
          <w:sz w:val="24"/>
          <w:szCs w:val="24"/>
        </w:rPr>
        <w:t xml:space="preserve">en situation de </w:t>
      </w:r>
      <w:r w:rsidR="00832E28" w:rsidRPr="000A56CD">
        <w:rPr>
          <w:rFonts w:ascii="Calibri" w:hAnsi="Calibri" w:cs="Calibri"/>
          <w:color w:val="auto"/>
          <w:sz w:val="24"/>
          <w:szCs w:val="24"/>
        </w:rPr>
        <w:t xml:space="preserve">handicap </w:t>
      </w:r>
      <w:r w:rsidR="009553BE" w:rsidRPr="000A56CD">
        <w:rPr>
          <w:rFonts w:ascii="Calibri" w:hAnsi="Calibri" w:cs="Calibri"/>
          <w:color w:val="auto"/>
          <w:sz w:val="24"/>
          <w:szCs w:val="24"/>
        </w:rPr>
        <w:t xml:space="preserve">étaient moins </w:t>
      </w:r>
      <w:r w:rsidR="00966C4A">
        <w:rPr>
          <w:rFonts w:ascii="Calibri" w:hAnsi="Calibri" w:cs="Calibri"/>
          <w:color w:val="auto"/>
          <w:sz w:val="24"/>
          <w:szCs w:val="24"/>
        </w:rPr>
        <w:t xml:space="preserve"> susceptibles</w:t>
      </w:r>
      <w:r w:rsidR="00A85596">
        <w:rPr>
          <w:rFonts w:ascii="Calibri" w:hAnsi="Calibri" w:cs="Calibri"/>
          <w:color w:val="auto"/>
          <w:sz w:val="24"/>
          <w:szCs w:val="24"/>
        </w:rPr>
        <w:t xml:space="preserve"> que</w:t>
      </w:r>
      <w:r w:rsidR="00966C4A">
        <w:rPr>
          <w:rFonts w:ascii="Calibri" w:hAnsi="Calibri" w:cs="Calibri"/>
          <w:color w:val="auto"/>
          <w:sz w:val="24"/>
          <w:szCs w:val="24"/>
        </w:rPr>
        <w:t xml:space="preserve"> ceux qui</w:t>
      </w:r>
      <w:r w:rsidR="00A85596">
        <w:rPr>
          <w:rFonts w:ascii="Calibri" w:hAnsi="Calibri" w:cs="Calibri"/>
          <w:color w:val="auto"/>
          <w:sz w:val="24"/>
          <w:szCs w:val="24"/>
        </w:rPr>
        <w:t xml:space="preserve"> ne sont pas en situation de handicap</w:t>
      </w:r>
      <w:r w:rsidR="00832E28" w:rsidRPr="000A56CD">
        <w:rPr>
          <w:rFonts w:ascii="Calibri" w:hAnsi="Calibri" w:cs="Calibri"/>
          <w:color w:val="auto"/>
          <w:sz w:val="24"/>
          <w:szCs w:val="24"/>
        </w:rPr>
        <w:t xml:space="preserve">, </w:t>
      </w:r>
      <w:r w:rsidR="00966C4A">
        <w:rPr>
          <w:rFonts w:ascii="Calibri" w:hAnsi="Calibri" w:cs="Calibri"/>
          <w:color w:val="auto"/>
          <w:sz w:val="24"/>
          <w:szCs w:val="24"/>
        </w:rPr>
        <w:t>de convenir</w:t>
      </w:r>
      <w:r w:rsidR="00B76B45">
        <w:rPr>
          <w:rFonts w:ascii="Calibri" w:hAnsi="Calibri" w:cs="Calibri"/>
          <w:color w:val="auto"/>
          <w:sz w:val="24"/>
          <w:szCs w:val="24"/>
        </w:rPr>
        <w:t xml:space="preserve"> </w:t>
      </w:r>
      <w:r w:rsidR="0026115A" w:rsidRPr="000A56CD">
        <w:rPr>
          <w:rFonts w:ascii="Calibri" w:hAnsi="Calibri" w:cs="Calibri"/>
          <w:color w:val="auto"/>
          <w:sz w:val="24"/>
          <w:szCs w:val="24"/>
        </w:rPr>
        <w:t xml:space="preserve">que les </w:t>
      </w:r>
      <w:r w:rsidR="00832E28" w:rsidRPr="000A56CD">
        <w:rPr>
          <w:rFonts w:ascii="Calibri" w:hAnsi="Calibri" w:cs="Calibri"/>
          <w:color w:val="auto"/>
          <w:sz w:val="24"/>
          <w:szCs w:val="24"/>
        </w:rPr>
        <w:t xml:space="preserve">entrevues virtuelles </w:t>
      </w:r>
      <w:r w:rsidR="00CB1F57" w:rsidRPr="000A56CD">
        <w:rPr>
          <w:rFonts w:ascii="Calibri" w:hAnsi="Calibri" w:cs="Calibri"/>
          <w:color w:val="auto"/>
          <w:sz w:val="24"/>
          <w:szCs w:val="24"/>
        </w:rPr>
        <w:t xml:space="preserve">leur </w:t>
      </w:r>
      <w:r w:rsidR="00832E28" w:rsidRPr="000A56CD">
        <w:rPr>
          <w:rFonts w:ascii="Calibri" w:hAnsi="Calibri" w:cs="Calibri"/>
          <w:color w:val="auto"/>
          <w:sz w:val="24"/>
          <w:szCs w:val="24"/>
        </w:rPr>
        <w:t>permettaient d</w:t>
      </w:r>
      <w:r w:rsidR="000A56CD" w:rsidRPr="000A56CD">
        <w:rPr>
          <w:rFonts w:ascii="Calibri" w:hAnsi="Calibri" w:cs="Calibri"/>
          <w:color w:val="auto"/>
          <w:sz w:val="24"/>
          <w:szCs w:val="24"/>
        </w:rPr>
        <w:t>’</w:t>
      </w:r>
      <w:r w:rsidR="00832E28" w:rsidRPr="000A56CD">
        <w:rPr>
          <w:rFonts w:ascii="Calibri" w:hAnsi="Calibri" w:cs="Calibri"/>
          <w:color w:val="auto"/>
          <w:sz w:val="24"/>
          <w:szCs w:val="24"/>
        </w:rPr>
        <w:t>évaluer efficacement les candidats lors des processus de dotation (87,2 %</w:t>
      </w:r>
      <w:r w:rsidR="00966C4A">
        <w:rPr>
          <w:rFonts w:ascii="Calibri" w:hAnsi="Calibri" w:cs="Calibri"/>
          <w:color w:val="auto"/>
          <w:sz w:val="24"/>
          <w:szCs w:val="24"/>
        </w:rPr>
        <w:t>, contre 92,3 %</w:t>
      </w:r>
      <w:r w:rsidR="00832E28" w:rsidRPr="000A56CD">
        <w:rPr>
          <w:rFonts w:ascii="Calibri" w:hAnsi="Calibri" w:cs="Calibri"/>
          <w:color w:val="auto"/>
          <w:sz w:val="24"/>
          <w:szCs w:val="24"/>
        </w:rPr>
        <w:t>)</w:t>
      </w:r>
      <w:r w:rsidR="00966C4A">
        <w:rPr>
          <w:rFonts w:ascii="Calibri" w:hAnsi="Calibri" w:cs="Calibri"/>
          <w:color w:val="auto"/>
          <w:sz w:val="24"/>
          <w:szCs w:val="24"/>
        </w:rPr>
        <w:t>,</w:t>
      </w:r>
      <w:r w:rsidR="00F0139A">
        <w:rPr>
          <w:rFonts w:ascii="Calibri" w:hAnsi="Calibri" w:cs="Calibri"/>
          <w:color w:val="auto"/>
          <w:sz w:val="24"/>
          <w:szCs w:val="24"/>
        </w:rPr>
        <w:t xml:space="preserve"> </w:t>
      </w:r>
      <w:r w:rsidR="00CB1F57" w:rsidRPr="000A56CD">
        <w:rPr>
          <w:rFonts w:ascii="Calibri" w:hAnsi="Calibri" w:cs="Calibri"/>
          <w:color w:val="auto"/>
          <w:sz w:val="24"/>
          <w:szCs w:val="24"/>
        </w:rPr>
        <w:t xml:space="preserve">que les </w:t>
      </w:r>
      <w:r w:rsidR="00832E28" w:rsidRPr="000A56CD">
        <w:rPr>
          <w:rFonts w:ascii="Calibri" w:hAnsi="Calibri" w:cs="Calibri"/>
          <w:color w:val="auto"/>
          <w:sz w:val="24"/>
          <w:szCs w:val="24"/>
        </w:rPr>
        <w:t xml:space="preserve">personnes nommées répondaient aux attentes en matière de rendement </w:t>
      </w:r>
      <w:r w:rsidR="00716F2A">
        <w:rPr>
          <w:rFonts w:ascii="Calibri" w:hAnsi="Calibri" w:cs="Calibri"/>
          <w:color w:val="auto"/>
          <w:sz w:val="24"/>
          <w:szCs w:val="24"/>
        </w:rPr>
        <w:t>dans les postes pour lesquelles elles ont été embauchées</w:t>
      </w:r>
      <w:r w:rsidR="00832E28" w:rsidRPr="000A56CD">
        <w:rPr>
          <w:rFonts w:ascii="Calibri" w:hAnsi="Calibri" w:cs="Calibri"/>
          <w:color w:val="auto"/>
          <w:sz w:val="24"/>
          <w:szCs w:val="24"/>
        </w:rPr>
        <w:t xml:space="preserve"> (93,7 %</w:t>
      </w:r>
      <w:r w:rsidR="00966C4A">
        <w:rPr>
          <w:rFonts w:ascii="Calibri" w:hAnsi="Calibri" w:cs="Calibri"/>
          <w:color w:val="auto"/>
          <w:sz w:val="24"/>
          <w:szCs w:val="24"/>
        </w:rPr>
        <w:t>, contre 96,4 %</w:t>
      </w:r>
      <w:r w:rsidR="00832E28" w:rsidRPr="000A56CD">
        <w:rPr>
          <w:rFonts w:ascii="Calibri" w:hAnsi="Calibri" w:cs="Calibri"/>
          <w:color w:val="auto"/>
          <w:sz w:val="24"/>
          <w:szCs w:val="24"/>
        </w:rPr>
        <w:t>)</w:t>
      </w:r>
      <w:r w:rsidR="00966C4A">
        <w:rPr>
          <w:rFonts w:ascii="Calibri" w:hAnsi="Calibri" w:cs="Calibri"/>
          <w:color w:val="auto"/>
          <w:sz w:val="24"/>
          <w:szCs w:val="24"/>
        </w:rPr>
        <w:t xml:space="preserve">, qu’ils </w:t>
      </w:r>
      <w:r w:rsidR="00832E28" w:rsidRPr="000A56CD">
        <w:rPr>
          <w:rFonts w:ascii="Calibri" w:hAnsi="Calibri" w:cs="Calibri"/>
          <w:color w:val="auto"/>
          <w:sz w:val="24"/>
          <w:szCs w:val="24"/>
        </w:rPr>
        <w:t xml:space="preserve">se sentaient </w:t>
      </w:r>
      <w:r w:rsidR="00385137" w:rsidRPr="000A56CD">
        <w:rPr>
          <w:rFonts w:ascii="Calibri" w:hAnsi="Calibri" w:cs="Calibri"/>
          <w:color w:val="auto"/>
          <w:sz w:val="24"/>
          <w:szCs w:val="24"/>
        </w:rPr>
        <w:t xml:space="preserve">également </w:t>
      </w:r>
      <w:r w:rsidR="00832E28" w:rsidRPr="000A56CD">
        <w:rPr>
          <w:rFonts w:ascii="Calibri" w:hAnsi="Calibri" w:cs="Calibri"/>
          <w:color w:val="auto"/>
          <w:sz w:val="24"/>
          <w:szCs w:val="24"/>
        </w:rPr>
        <w:t>à l</w:t>
      </w:r>
      <w:r w:rsidR="000A56CD" w:rsidRPr="000A56CD">
        <w:rPr>
          <w:rFonts w:ascii="Calibri" w:hAnsi="Calibri" w:cs="Calibri"/>
          <w:color w:val="auto"/>
          <w:sz w:val="24"/>
          <w:szCs w:val="24"/>
        </w:rPr>
        <w:t>’</w:t>
      </w:r>
      <w:r w:rsidR="00832E28" w:rsidRPr="000A56CD">
        <w:rPr>
          <w:rFonts w:ascii="Calibri" w:hAnsi="Calibri" w:cs="Calibri"/>
          <w:color w:val="auto"/>
          <w:sz w:val="24"/>
          <w:szCs w:val="24"/>
        </w:rPr>
        <w:t xml:space="preserve">aise pour expliquer à </w:t>
      </w:r>
      <w:r w:rsidR="00CB1F57" w:rsidRPr="000A56CD">
        <w:rPr>
          <w:rFonts w:ascii="Calibri" w:hAnsi="Calibri" w:cs="Calibri"/>
          <w:color w:val="auto"/>
          <w:sz w:val="24"/>
          <w:szCs w:val="24"/>
        </w:rPr>
        <w:t xml:space="preserve">leurs </w:t>
      </w:r>
      <w:r w:rsidR="00832E28" w:rsidRPr="000A56CD">
        <w:rPr>
          <w:rFonts w:ascii="Calibri" w:hAnsi="Calibri" w:cs="Calibri"/>
          <w:color w:val="auto"/>
          <w:sz w:val="24"/>
          <w:szCs w:val="24"/>
        </w:rPr>
        <w:t xml:space="preserve">employés </w:t>
      </w:r>
      <w:r w:rsidR="001E6754">
        <w:rPr>
          <w:rFonts w:ascii="Calibri" w:hAnsi="Calibri" w:cs="Calibri"/>
          <w:color w:val="auto"/>
          <w:sz w:val="24"/>
          <w:szCs w:val="24"/>
        </w:rPr>
        <w:t xml:space="preserve">les décisions au sujet de la dotation </w:t>
      </w:r>
      <w:r w:rsidR="00832E28" w:rsidRPr="000A56CD">
        <w:rPr>
          <w:rFonts w:ascii="Calibri" w:hAnsi="Calibri" w:cs="Calibri"/>
          <w:color w:val="auto"/>
          <w:sz w:val="24"/>
          <w:szCs w:val="24"/>
        </w:rPr>
        <w:t>(92,3</w:t>
      </w:r>
      <w:r w:rsidR="00F0139A">
        <w:rPr>
          <w:rFonts w:ascii="Calibri" w:hAnsi="Calibri" w:cs="Calibri"/>
          <w:color w:val="auto"/>
          <w:sz w:val="24"/>
          <w:szCs w:val="24"/>
        </w:rPr>
        <w:t> </w:t>
      </w:r>
      <w:r w:rsidR="00832E28" w:rsidRPr="000A56CD">
        <w:rPr>
          <w:rFonts w:ascii="Calibri" w:hAnsi="Calibri" w:cs="Calibri"/>
          <w:color w:val="auto"/>
          <w:sz w:val="24"/>
          <w:szCs w:val="24"/>
        </w:rPr>
        <w:t>%</w:t>
      </w:r>
      <w:r w:rsidR="00966C4A">
        <w:rPr>
          <w:rFonts w:ascii="Calibri" w:hAnsi="Calibri" w:cs="Calibri"/>
          <w:color w:val="auto"/>
          <w:sz w:val="24"/>
          <w:szCs w:val="24"/>
        </w:rPr>
        <w:t>, contre 95,7 %</w:t>
      </w:r>
      <w:r w:rsidR="00832E28" w:rsidRPr="000A56CD">
        <w:rPr>
          <w:rFonts w:ascii="Calibri" w:hAnsi="Calibri" w:cs="Calibri"/>
          <w:color w:val="auto"/>
          <w:sz w:val="24"/>
          <w:szCs w:val="24"/>
        </w:rPr>
        <w:t>)</w:t>
      </w:r>
      <w:r w:rsidR="00D43B02" w:rsidRPr="000A56CD">
        <w:rPr>
          <w:rFonts w:ascii="Calibri" w:hAnsi="Calibri" w:cs="Calibri"/>
          <w:color w:val="auto"/>
          <w:sz w:val="24"/>
          <w:szCs w:val="24"/>
        </w:rPr>
        <w:t xml:space="preserve"> </w:t>
      </w:r>
      <w:r w:rsidR="00CB1F57" w:rsidRPr="000A56CD">
        <w:rPr>
          <w:rFonts w:ascii="Calibri" w:hAnsi="Calibri" w:cs="Calibri"/>
          <w:color w:val="auto"/>
          <w:sz w:val="24"/>
          <w:szCs w:val="24"/>
        </w:rPr>
        <w:t xml:space="preserve">et </w:t>
      </w:r>
      <w:r w:rsidR="00EC222A">
        <w:rPr>
          <w:rFonts w:ascii="Calibri" w:hAnsi="Calibri" w:cs="Calibri"/>
          <w:color w:val="auto"/>
          <w:sz w:val="24"/>
          <w:szCs w:val="24"/>
        </w:rPr>
        <w:t xml:space="preserve">qu’ils </w:t>
      </w:r>
      <w:r w:rsidR="001E6754">
        <w:rPr>
          <w:rFonts w:ascii="Calibri" w:hAnsi="Calibri" w:cs="Calibri"/>
          <w:color w:val="auto"/>
          <w:sz w:val="24"/>
          <w:szCs w:val="24"/>
        </w:rPr>
        <w:t>n’ont pas ressenti de pression pour sélectionner</w:t>
      </w:r>
      <w:r w:rsidR="00832E28" w:rsidRPr="000A56CD">
        <w:rPr>
          <w:rFonts w:ascii="Calibri" w:hAnsi="Calibri" w:cs="Calibri"/>
          <w:color w:val="auto"/>
          <w:sz w:val="24"/>
          <w:szCs w:val="24"/>
        </w:rPr>
        <w:t xml:space="preserve"> un candidat en particulier (85,1</w:t>
      </w:r>
      <w:r w:rsidR="00EC222A">
        <w:rPr>
          <w:rFonts w:ascii="Calibri" w:hAnsi="Calibri" w:cs="Calibri"/>
          <w:color w:val="auto"/>
          <w:sz w:val="24"/>
          <w:szCs w:val="24"/>
        </w:rPr>
        <w:t xml:space="preserve"> %, contre 90,6 </w:t>
      </w:r>
      <w:r w:rsidR="00832E28" w:rsidRPr="000A56CD">
        <w:rPr>
          <w:rFonts w:ascii="Calibri" w:hAnsi="Calibri" w:cs="Calibri"/>
          <w:color w:val="auto"/>
          <w:sz w:val="24"/>
          <w:szCs w:val="24"/>
        </w:rPr>
        <w:t>%)</w:t>
      </w:r>
      <w:r w:rsidR="00CB1F57" w:rsidRPr="000A56CD">
        <w:rPr>
          <w:rFonts w:ascii="Calibri" w:hAnsi="Calibri" w:cs="Calibri"/>
          <w:color w:val="auto"/>
          <w:sz w:val="24"/>
          <w:szCs w:val="24"/>
        </w:rPr>
        <w:t xml:space="preserve">. </w:t>
      </w:r>
    </w:p>
    <w:p w14:paraId="717CC474" w14:textId="7F22E36F" w:rsidR="00F0139A" w:rsidRDefault="00EC222A" w:rsidP="003459BC">
      <w:pPr>
        <w:rPr>
          <w:rFonts w:ascii="Calibri" w:hAnsi="Calibri" w:cs="Calibri"/>
          <w:color w:val="auto"/>
          <w:sz w:val="24"/>
          <w:szCs w:val="24"/>
        </w:rPr>
      </w:pPr>
      <w:r>
        <w:rPr>
          <w:rFonts w:ascii="Calibri" w:hAnsi="Calibri" w:cs="Calibri"/>
          <w:color w:val="auto"/>
          <w:sz w:val="24"/>
          <w:szCs w:val="24"/>
        </w:rPr>
        <w:t>Les gestionnaires d’embauche en situation de handicap (et</w:t>
      </w:r>
      <w:r w:rsidRPr="00EC222A">
        <w:rPr>
          <w:rFonts w:ascii="Calibri" w:hAnsi="Calibri" w:cs="Calibri"/>
          <w:color w:val="auto"/>
          <w:sz w:val="24"/>
          <w:szCs w:val="24"/>
        </w:rPr>
        <w:t xml:space="preserve"> </w:t>
      </w:r>
      <w:r>
        <w:rPr>
          <w:rFonts w:ascii="Calibri" w:hAnsi="Calibri" w:cs="Calibri"/>
          <w:color w:val="auto"/>
          <w:sz w:val="24"/>
          <w:szCs w:val="24"/>
        </w:rPr>
        <w:t>de façon similaire ceux qui ne sont pas en situation de handicap) avaient des réponses généralement moins positives</w:t>
      </w:r>
      <w:r w:rsidR="00A517D6" w:rsidRPr="000A56CD">
        <w:rPr>
          <w:rFonts w:ascii="Calibri" w:hAnsi="Calibri" w:cs="Calibri"/>
          <w:color w:val="auto"/>
          <w:sz w:val="24"/>
          <w:szCs w:val="24"/>
        </w:rPr>
        <w:t xml:space="preserve"> </w:t>
      </w:r>
      <w:r w:rsidR="00D43B02" w:rsidRPr="000A56CD">
        <w:rPr>
          <w:rFonts w:ascii="Calibri" w:hAnsi="Calibri" w:cs="Calibri"/>
          <w:color w:val="auto"/>
          <w:sz w:val="24"/>
          <w:szCs w:val="24"/>
        </w:rPr>
        <w:t xml:space="preserve">quant à </w:t>
      </w:r>
      <w:r w:rsidR="00A517D6" w:rsidRPr="000A56CD">
        <w:rPr>
          <w:rFonts w:ascii="Calibri" w:hAnsi="Calibri" w:cs="Calibri"/>
          <w:color w:val="auto"/>
          <w:sz w:val="24"/>
          <w:szCs w:val="24"/>
        </w:rPr>
        <w:t>l</w:t>
      </w:r>
      <w:r w:rsidR="00F0139A">
        <w:rPr>
          <w:rFonts w:ascii="Calibri" w:hAnsi="Calibri" w:cs="Calibri"/>
          <w:color w:val="auto"/>
          <w:sz w:val="24"/>
          <w:szCs w:val="24"/>
        </w:rPr>
        <w:t>a</w:t>
      </w:r>
      <w:r w:rsidR="00A517D6" w:rsidRPr="000A56CD">
        <w:rPr>
          <w:rFonts w:ascii="Calibri" w:hAnsi="Calibri" w:cs="Calibri"/>
          <w:color w:val="auto"/>
          <w:sz w:val="24"/>
          <w:szCs w:val="24"/>
        </w:rPr>
        <w:t xml:space="preserve"> capacité </w:t>
      </w:r>
      <w:r w:rsidR="00F0139A">
        <w:rPr>
          <w:rFonts w:ascii="Calibri" w:hAnsi="Calibri" w:cs="Calibri"/>
          <w:color w:val="auto"/>
          <w:sz w:val="24"/>
          <w:szCs w:val="24"/>
        </w:rPr>
        <w:t>de</w:t>
      </w:r>
      <w:r w:rsidR="00A517D6" w:rsidRPr="000A56CD">
        <w:rPr>
          <w:rFonts w:ascii="Calibri" w:hAnsi="Calibri" w:cs="Calibri"/>
          <w:color w:val="auto"/>
          <w:sz w:val="24"/>
          <w:szCs w:val="24"/>
        </w:rPr>
        <w:t xml:space="preserve"> recruter le personnel </w:t>
      </w:r>
      <w:r w:rsidR="00F0139A">
        <w:rPr>
          <w:rFonts w:ascii="Calibri" w:hAnsi="Calibri" w:cs="Calibri"/>
          <w:color w:val="auto"/>
          <w:sz w:val="24"/>
          <w:szCs w:val="24"/>
        </w:rPr>
        <w:t xml:space="preserve">requis </w:t>
      </w:r>
      <w:r w:rsidR="00A517D6" w:rsidRPr="000A56CD">
        <w:rPr>
          <w:rFonts w:ascii="Calibri" w:hAnsi="Calibri" w:cs="Calibri"/>
          <w:color w:val="auto"/>
          <w:sz w:val="24"/>
          <w:szCs w:val="24"/>
        </w:rPr>
        <w:t xml:space="preserve">pour </w:t>
      </w:r>
      <w:r w:rsidR="00F45169">
        <w:rPr>
          <w:rFonts w:ascii="Calibri" w:hAnsi="Calibri" w:cs="Calibri"/>
          <w:color w:val="auto"/>
          <w:sz w:val="24"/>
          <w:szCs w:val="24"/>
        </w:rPr>
        <w:t>exécuter les</w:t>
      </w:r>
      <w:r w:rsidR="00A517D6" w:rsidRPr="000A56CD">
        <w:rPr>
          <w:rFonts w:ascii="Calibri" w:hAnsi="Calibri" w:cs="Calibri"/>
          <w:color w:val="auto"/>
          <w:sz w:val="24"/>
          <w:szCs w:val="24"/>
        </w:rPr>
        <w:t xml:space="preserve"> </w:t>
      </w:r>
      <w:r w:rsidR="00F0139A">
        <w:rPr>
          <w:rFonts w:ascii="Calibri" w:hAnsi="Calibri" w:cs="Calibri"/>
          <w:color w:val="auto"/>
          <w:sz w:val="24"/>
          <w:szCs w:val="24"/>
        </w:rPr>
        <w:t xml:space="preserve">activités </w:t>
      </w:r>
      <w:r w:rsidR="00DC536D" w:rsidRPr="000A56CD">
        <w:rPr>
          <w:rFonts w:ascii="Calibri" w:hAnsi="Calibri" w:cs="Calibri"/>
          <w:color w:val="auto"/>
          <w:sz w:val="24"/>
          <w:szCs w:val="24"/>
        </w:rPr>
        <w:t xml:space="preserve">quotidiennes </w:t>
      </w:r>
      <w:r w:rsidR="00A517D6" w:rsidRPr="000A56CD">
        <w:rPr>
          <w:rFonts w:ascii="Calibri" w:hAnsi="Calibri" w:cs="Calibri"/>
          <w:color w:val="auto"/>
          <w:sz w:val="24"/>
          <w:szCs w:val="24"/>
        </w:rPr>
        <w:t xml:space="preserve">pendant la pandémie de COVID-19 </w:t>
      </w:r>
      <w:r w:rsidR="00662BA4" w:rsidRPr="000A56CD">
        <w:rPr>
          <w:rFonts w:ascii="Calibri" w:hAnsi="Calibri" w:cs="Calibri"/>
          <w:color w:val="auto"/>
          <w:sz w:val="24"/>
          <w:szCs w:val="24"/>
        </w:rPr>
        <w:t>(</w:t>
      </w:r>
      <w:r w:rsidR="00385137" w:rsidRPr="000A56CD">
        <w:rPr>
          <w:rFonts w:ascii="Calibri" w:hAnsi="Calibri" w:cs="Calibri"/>
          <w:color w:val="auto"/>
          <w:sz w:val="24"/>
          <w:szCs w:val="24"/>
        </w:rPr>
        <w:t>74,</w:t>
      </w:r>
      <w:r w:rsidR="00662BA4" w:rsidRPr="000A56CD">
        <w:rPr>
          <w:rFonts w:ascii="Calibri" w:hAnsi="Calibri" w:cs="Calibri"/>
          <w:color w:val="auto"/>
          <w:sz w:val="24"/>
          <w:szCs w:val="24"/>
        </w:rPr>
        <w:t>8 %</w:t>
      </w:r>
      <w:r>
        <w:rPr>
          <w:rFonts w:ascii="Calibri" w:hAnsi="Calibri" w:cs="Calibri"/>
          <w:color w:val="auto"/>
          <w:sz w:val="24"/>
          <w:szCs w:val="24"/>
        </w:rPr>
        <w:t>, contre 63,6 %</w:t>
      </w:r>
      <w:r w:rsidR="006A5606" w:rsidRPr="006A5606">
        <w:rPr>
          <w:rFonts w:ascii="Calibri" w:hAnsi="Calibri" w:cs="Calibri"/>
          <w:color w:val="auto"/>
          <w:sz w:val="24"/>
          <w:szCs w:val="24"/>
        </w:rPr>
        <w:t xml:space="preserve"> </w:t>
      </w:r>
      <w:r w:rsidR="006A5606">
        <w:rPr>
          <w:rFonts w:ascii="Calibri" w:hAnsi="Calibri" w:cs="Calibri"/>
          <w:color w:val="auto"/>
          <w:sz w:val="24"/>
          <w:szCs w:val="24"/>
        </w:rPr>
        <w:t>pour les gestionnaires d’embauche qui ne sont pas en situation de handicap</w:t>
      </w:r>
      <w:r w:rsidR="00662BA4" w:rsidRPr="000A56CD">
        <w:rPr>
          <w:rFonts w:ascii="Calibri" w:hAnsi="Calibri" w:cs="Calibri"/>
          <w:color w:val="auto"/>
          <w:sz w:val="24"/>
          <w:szCs w:val="24"/>
        </w:rPr>
        <w:t xml:space="preserve">) </w:t>
      </w:r>
      <w:r w:rsidR="00A517D6" w:rsidRPr="000A56CD">
        <w:rPr>
          <w:rFonts w:ascii="Calibri" w:hAnsi="Calibri" w:cs="Calibri"/>
          <w:color w:val="auto"/>
          <w:sz w:val="24"/>
          <w:szCs w:val="24"/>
        </w:rPr>
        <w:t>et pour</w:t>
      </w:r>
      <w:r w:rsidR="00C70E65" w:rsidRPr="000A56CD">
        <w:rPr>
          <w:rFonts w:ascii="Calibri" w:hAnsi="Calibri" w:cs="Calibri"/>
          <w:color w:val="auto"/>
          <w:sz w:val="24"/>
          <w:szCs w:val="24"/>
        </w:rPr>
        <w:t xml:space="preserve"> </w:t>
      </w:r>
      <w:r w:rsidR="00F45169">
        <w:rPr>
          <w:rFonts w:ascii="Calibri" w:hAnsi="Calibri" w:cs="Calibri"/>
          <w:color w:val="auto"/>
          <w:sz w:val="24"/>
          <w:szCs w:val="24"/>
        </w:rPr>
        <w:t>répondre à la situation de</w:t>
      </w:r>
      <w:r w:rsidR="00C70E65" w:rsidRPr="000A56CD">
        <w:rPr>
          <w:rFonts w:ascii="Calibri" w:hAnsi="Calibri" w:cs="Calibri"/>
          <w:color w:val="auto"/>
          <w:sz w:val="24"/>
          <w:szCs w:val="24"/>
        </w:rPr>
        <w:t xml:space="preserve"> la </w:t>
      </w:r>
      <w:r w:rsidR="00A517D6" w:rsidRPr="000A56CD">
        <w:rPr>
          <w:rFonts w:ascii="Calibri" w:hAnsi="Calibri" w:cs="Calibri"/>
          <w:color w:val="auto"/>
          <w:sz w:val="24"/>
          <w:szCs w:val="24"/>
        </w:rPr>
        <w:t xml:space="preserve">COVID-19 </w:t>
      </w:r>
      <w:r w:rsidR="00662BA4" w:rsidRPr="000A56CD">
        <w:rPr>
          <w:rFonts w:ascii="Calibri" w:hAnsi="Calibri" w:cs="Calibri"/>
          <w:color w:val="auto"/>
          <w:sz w:val="24"/>
          <w:szCs w:val="24"/>
        </w:rPr>
        <w:t>(</w:t>
      </w:r>
      <w:r w:rsidR="00385137" w:rsidRPr="000A56CD">
        <w:rPr>
          <w:rFonts w:ascii="Calibri" w:hAnsi="Calibri" w:cs="Calibri"/>
          <w:color w:val="auto"/>
          <w:sz w:val="24"/>
          <w:szCs w:val="24"/>
        </w:rPr>
        <w:t>63,</w:t>
      </w:r>
      <w:r w:rsidR="00662BA4" w:rsidRPr="000A56CD">
        <w:rPr>
          <w:rFonts w:ascii="Calibri" w:hAnsi="Calibri" w:cs="Calibri"/>
          <w:color w:val="auto"/>
          <w:sz w:val="24"/>
          <w:szCs w:val="24"/>
        </w:rPr>
        <w:t>6 %</w:t>
      </w:r>
      <w:r>
        <w:rPr>
          <w:rFonts w:ascii="Calibri" w:hAnsi="Calibri" w:cs="Calibri"/>
          <w:color w:val="auto"/>
          <w:sz w:val="24"/>
          <w:szCs w:val="24"/>
        </w:rPr>
        <w:t>, contre 72,5 % pour les gestionnaires d’embauche qui ne sont pas en situation de handicap</w:t>
      </w:r>
      <w:r w:rsidR="00662BA4" w:rsidRPr="000A56CD">
        <w:rPr>
          <w:rFonts w:ascii="Calibri" w:hAnsi="Calibri" w:cs="Calibri"/>
          <w:color w:val="auto"/>
          <w:sz w:val="24"/>
          <w:szCs w:val="24"/>
        </w:rPr>
        <w:t>)</w:t>
      </w:r>
      <w:r w:rsidR="00385137" w:rsidRPr="000A56CD">
        <w:rPr>
          <w:rFonts w:ascii="Calibri" w:hAnsi="Calibri" w:cs="Calibri"/>
          <w:color w:val="auto"/>
          <w:sz w:val="24"/>
          <w:szCs w:val="24"/>
        </w:rPr>
        <w:t xml:space="preserve">. </w:t>
      </w:r>
    </w:p>
    <w:p w14:paraId="69BE3C25" w14:textId="578ABFCE" w:rsidR="00F0139A" w:rsidRDefault="00015981" w:rsidP="006D0E06">
      <w:pPr>
        <w:rPr>
          <w:rFonts w:ascii="Calibri" w:hAnsi="Calibri" w:cs="Calibri"/>
          <w:color w:val="auto"/>
          <w:sz w:val="24"/>
          <w:szCs w:val="24"/>
        </w:rPr>
      </w:pPr>
      <w:r>
        <w:rPr>
          <w:rFonts w:ascii="Calibri" w:hAnsi="Calibri" w:cs="Calibri"/>
          <w:color w:val="auto"/>
          <w:sz w:val="24"/>
          <w:szCs w:val="24"/>
        </w:rPr>
        <w:t>De même, les gestionnaires d’embauche ayant des handicaps plus sévères avaient tendance à avoir des perceptions moins positives en comparaison aux gestionnaires d’embauche ayant des handicaps moins sévères pour l’ensemble des thèmes couverts dans le sondage.</w:t>
      </w:r>
    </w:p>
    <w:p w14:paraId="28E39176" w14:textId="4A54F3C4" w:rsidR="00EC3A25" w:rsidRDefault="00EC3A25">
      <w:pPr>
        <w:pStyle w:val="NoSpacing"/>
        <w:rPr>
          <w:rFonts w:ascii="Calibri" w:hAnsi="Calibri"/>
          <w:b/>
          <w:bCs/>
          <w:sz w:val="24"/>
          <w:szCs w:val="24"/>
          <w:lang w:val="fr-CA"/>
        </w:rPr>
      </w:pPr>
    </w:p>
    <w:p w14:paraId="2D463F9B" w14:textId="77777777" w:rsidR="00352496" w:rsidRDefault="00352496" w:rsidP="00D56D58">
      <w:pPr>
        <w:pStyle w:val="NoSpacing"/>
        <w:keepNext/>
        <w:rPr>
          <w:rFonts w:ascii="Calibri" w:hAnsi="Calibri"/>
          <w:b/>
          <w:bCs/>
          <w:sz w:val="24"/>
          <w:szCs w:val="24"/>
          <w:lang w:val="fr-CA"/>
        </w:rPr>
      </w:pPr>
    </w:p>
    <w:p w14:paraId="212C2C0C" w14:textId="77777777" w:rsidR="0067357A" w:rsidRDefault="0067357A">
      <w:pPr>
        <w:keepLines w:val="0"/>
        <w:rPr>
          <w:rFonts w:ascii="Calibri" w:hAnsi="Calibri"/>
          <w:b/>
          <w:bCs/>
          <w:color w:val="auto"/>
          <w:sz w:val="24"/>
          <w:szCs w:val="24"/>
        </w:rPr>
      </w:pPr>
      <w:r>
        <w:rPr>
          <w:rFonts w:ascii="Calibri" w:hAnsi="Calibri"/>
          <w:b/>
          <w:bCs/>
          <w:sz w:val="24"/>
          <w:szCs w:val="24"/>
        </w:rPr>
        <w:br w:type="page"/>
      </w:r>
    </w:p>
    <w:p w14:paraId="1A7D5641" w14:textId="4BC35F4F" w:rsidR="001B2D5F" w:rsidRDefault="007036D9" w:rsidP="00D56D58">
      <w:pPr>
        <w:pStyle w:val="NoSpacing"/>
        <w:keepNext/>
        <w:jc w:val="center"/>
        <w:rPr>
          <w:rFonts w:ascii="Calibri" w:hAnsi="Calibri"/>
          <w:b/>
          <w:bCs/>
          <w:sz w:val="24"/>
          <w:szCs w:val="24"/>
          <w:lang w:val="fr-CA"/>
        </w:rPr>
      </w:pPr>
      <w:r>
        <w:rPr>
          <w:rFonts w:ascii="Calibri" w:hAnsi="Calibri"/>
          <w:b/>
          <w:bCs/>
          <w:sz w:val="24"/>
          <w:szCs w:val="24"/>
          <w:lang w:val="fr-CA"/>
        </w:rPr>
        <w:lastRenderedPageBreak/>
        <w:t>Tableau 24 </w:t>
      </w:r>
    </w:p>
    <w:p w14:paraId="3AB350E4" w14:textId="7B73918C" w:rsidR="0067357A" w:rsidRPr="00C245F5" w:rsidRDefault="00686F9F" w:rsidP="00C245F5">
      <w:pPr>
        <w:pStyle w:val="NoSpacing"/>
        <w:keepNext/>
        <w:jc w:val="center"/>
        <w:rPr>
          <w:rFonts w:ascii="Calibri" w:hAnsi="Calibri"/>
          <w:b/>
          <w:bCs/>
          <w:sz w:val="24"/>
          <w:szCs w:val="24"/>
          <w:lang w:val="fr-CA"/>
        </w:rPr>
      </w:pPr>
      <w:r w:rsidRPr="000A56CD">
        <w:rPr>
          <w:rFonts w:ascii="Calibri" w:hAnsi="Calibri"/>
          <w:b/>
          <w:bCs/>
          <w:sz w:val="24"/>
          <w:szCs w:val="24"/>
          <w:lang w:val="fr-CA"/>
        </w:rPr>
        <w:t xml:space="preserve">Perception des </w:t>
      </w:r>
      <w:r w:rsidR="00F0139A">
        <w:rPr>
          <w:rFonts w:ascii="Calibri" w:hAnsi="Calibri"/>
          <w:b/>
          <w:bCs/>
          <w:sz w:val="24"/>
          <w:szCs w:val="24"/>
          <w:lang w:val="fr-CA"/>
        </w:rPr>
        <w:t>gestionnaires d</w:t>
      </w:r>
      <w:r w:rsidR="000A56CD" w:rsidRPr="000A56CD">
        <w:rPr>
          <w:rFonts w:ascii="Calibri" w:hAnsi="Calibri"/>
          <w:b/>
          <w:bCs/>
          <w:sz w:val="24"/>
          <w:szCs w:val="24"/>
          <w:lang w:val="fr-CA"/>
        </w:rPr>
        <w:t>’</w:t>
      </w:r>
      <w:r w:rsidRPr="000A56CD">
        <w:rPr>
          <w:rFonts w:ascii="Calibri" w:hAnsi="Calibri"/>
          <w:b/>
          <w:bCs/>
          <w:sz w:val="24"/>
          <w:szCs w:val="24"/>
          <w:lang w:val="fr-CA"/>
        </w:rPr>
        <w:t xml:space="preserve">embauche </w:t>
      </w:r>
      <w:r w:rsidR="00623176" w:rsidRPr="000A56CD">
        <w:rPr>
          <w:rFonts w:ascii="Calibri" w:hAnsi="Calibri"/>
          <w:b/>
          <w:bCs/>
          <w:sz w:val="24"/>
          <w:szCs w:val="24"/>
          <w:lang w:val="fr-CA"/>
        </w:rPr>
        <w:t xml:space="preserve">concernant la </w:t>
      </w:r>
      <w:r w:rsidR="00A86EF5" w:rsidRPr="000A56CD">
        <w:rPr>
          <w:rFonts w:ascii="Calibri" w:hAnsi="Calibri"/>
          <w:b/>
          <w:bCs/>
          <w:sz w:val="24"/>
          <w:szCs w:val="24"/>
          <w:lang w:val="fr-CA"/>
        </w:rPr>
        <w:t>dotation pendant la pandémie de COVID-19</w:t>
      </w:r>
      <w:r w:rsidR="00A1558E">
        <w:rPr>
          <w:rFonts w:ascii="Calibri" w:hAnsi="Calibri"/>
          <w:b/>
          <w:bCs/>
          <w:sz w:val="24"/>
          <w:szCs w:val="24"/>
          <w:lang w:val="fr-CA"/>
        </w:rPr>
        <w:t>, selon la présence et la sévérité du handicap</w:t>
      </w:r>
    </w:p>
    <w:tbl>
      <w:tblPr>
        <w:tblpPr w:leftFromText="180" w:rightFromText="180" w:vertAnchor="text" w:horzAnchor="margin" w:tblpY="237"/>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erception des gestionnaires d’embauche concernant la dotation pendant la pandémie de COVID-19, selon la présence et la sévérité du handicap"/>
      </w:tblPr>
      <w:tblGrid>
        <w:gridCol w:w="3681"/>
        <w:gridCol w:w="1559"/>
        <w:gridCol w:w="1559"/>
        <w:gridCol w:w="1380"/>
        <w:gridCol w:w="1381"/>
      </w:tblGrid>
      <w:tr w:rsidR="0067357A" w:rsidRPr="000A56CD" w14:paraId="5AAA4847" w14:textId="77777777" w:rsidTr="009754D4">
        <w:trPr>
          <w:cantSplit/>
          <w:tblHeader/>
        </w:trPr>
        <w:tc>
          <w:tcPr>
            <w:tcW w:w="3681" w:type="dxa"/>
            <w:shd w:val="clear" w:color="000000" w:fill="D9E1F2"/>
            <w:tcMar>
              <w:top w:w="144" w:type="dxa"/>
              <w:left w:w="115" w:type="dxa"/>
              <w:bottom w:w="144" w:type="dxa"/>
              <w:right w:w="115" w:type="dxa"/>
            </w:tcMar>
            <w:vAlign w:val="center"/>
          </w:tcPr>
          <w:p w14:paraId="0C331499" w14:textId="77777777" w:rsidR="0067357A" w:rsidRPr="000A56CD" w:rsidRDefault="0067357A" w:rsidP="009754D4">
            <w:pPr>
              <w:rPr>
                <w:rFonts w:ascii="Calibri" w:hAnsi="Calibri" w:cs="Calibri"/>
                <w:b/>
                <w:bCs/>
                <w:color w:val="auto"/>
              </w:rPr>
            </w:pPr>
            <w:r>
              <w:rPr>
                <w:rFonts w:ascii="Calibri" w:hAnsi="Calibri" w:cs="Calibri"/>
                <w:b/>
                <w:bCs/>
                <w:color w:val="auto"/>
              </w:rPr>
              <w:t>Énoncé</w:t>
            </w:r>
          </w:p>
        </w:tc>
        <w:tc>
          <w:tcPr>
            <w:tcW w:w="1559" w:type="dxa"/>
            <w:shd w:val="clear" w:color="000000" w:fill="D9E1F2"/>
            <w:tcMar>
              <w:top w:w="144" w:type="dxa"/>
              <w:left w:w="115" w:type="dxa"/>
              <w:bottom w:w="144" w:type="dxa"/>
              <w:right w:w="115" w:type="dxa"/>
            </w:tcMar>
            <w:vAlign w:val="center"/>
          </w:tcPr>
          <w:p w14:paraId="1EA9D5ED" w14:textId="77777777" w:rsidR="0067357A" w:rsidRPr="000A56CD" w:rsidRDefault="0067357A" w:rsidP="009754D4">
            <w:pPr>
              <w:rPr>
                <w:rFonts w:ascii="Calibri" w:hAnsi="Calibri" w:cs="Calibri"/>
                <w:b/>
                <w:bCs/>
                <w:color w:val="auto"/>
              </w:rPr>
            </w:pPr>
            <w:r w:rsidRPr="000A56CD">
              <w:rPr>
                <w:rFonts w:ascii="Calibri" w:hAnsi="Calibri"/>
                <w:b/>
                <w:bCs/>
                <w:color w:val="auto"/>
              </w:rPr>
              <w:t xml:space="preserve">Gestionnaires d’embauche </w:t>
            </w:r>
            <w:r>
              <w:rPr>
                <w:rFonts w:ascii="Calibri" w:hAnsi="Calibri"/>
                <w:b/>
                <w:bCs/>
                <w:color w:val="auto"/>
              </w:rPr>
              <w:t>qui ne sont pas en situation de handicap</w:t>
            </w:r>
          </w:p>
        </w:tc>
        <w:tc>
          <w:tcPr>
            <w:tcW w:w="1559" w:type="dxa"/>
            <w:shd w:val="clear" w:color="000000" w:fill="D9E1F2"/>
            <w:tcMar>
              <w:top w:w="144" w:type="dxa"/>
              <w:left w:w="115" w:type="dxa"/>
              <w:bottom w:w="144" w:type="dxa"/>
              <w:right w:w="115" w:type="dxa"/>
            </w:tcMar>
            <w:vAlign w:val="center"/>
          </w:tcPr>
          <w:p w14:paraId="74809C3E" w14:textId="77777777" w:rsidR="0067357A" w:rsidRPr="000A56CD" w:rsidRDefault="0067357A" w:rsidP="009754D4">
            <w:pPr>
              <w:rPr>
                <w:rFonts w:ascii="Calibri" w:hAnsi="Calibri" w:cs="Calibri"/>
                <w:b/>
                <w:bCs/>
                <w:color w:val="auto"/>
                <w:sz w:val="24"/>
                <w:szCs w:val="24"/>
              </w:rPr>
            </w:pPr>
            <w:r w:rsidRPr="000A56CD">
              <w:rPr>
                <w:rFonts w:ascii="Calibri" w:hAnsi="Calibri"/>
                <w:b/>
                <w:bCs/>
                <w:color w:val="auto"/>
              </w:rPr>
              <w:t xml:space="preserve">Gestionnaires </w:t>
            </w:r>
            <w:r>
              <w:rPr>
                <w:rFonts w:ascii="Calibri" w:hAnsi="Calibri"/>
                <w:b/>
                <w:bCs/>
                <w:color w:val="auto"/>
              </w:rPr>
              <w:t xml:space="preserve">d’embauche en situation de </w:t>
            </w:r>
            <w:r w:rsidRPr="000A56CD">
              <w:rPr>
                <w:rFonts w:ascii="Calibri" w:hAnsi="Calibri"/>
                <w:b/>
                <w:bCs/>
                <w:color w:val="auto"/>
              </w:rPr>
              <w:t>handicap</w:t>
            </w:r>
          </w:p>
        </w:tc>
        <w:tc>
          <w:tcPr>
            <w:tcW w:w="1380" w:type="dxa"/>
            <w:shd w:val="clear" w:color="000000" w:fill="D9E1F2"/>
            <w:tcMar>
              <w:top w:w="144" w:type="dxa"/>
              <w:left w:w="115" w:type="dxa"/>
              <w:bottom w:w="144" w:type="dxa"/>
              <w:right w:w="115" w:type="dxa"/>
            </w:tcMar>
            <w:vAlign w:val="center"/>
          </w:tcPr>
          <w:p w14:paraId="04F6EABE" w14:textId="77777777" w:rsidR="0067357A" w:rsidRPr="000A56CD" w:rsidRDefault="0067357A" w:rsidP="009754D4">
            <w:pPr>
              <w:rPr>
                <w:rFonts w:ascii="Calibri" w:hAnsi="Calibri" w:cs="Calibri"/>
                <w:b/>
                <w:bCs/>
                <w:color w:val="auto"/>
                <w:highlight w:val="yellow"/>
              </w:rPr>
            </w:pPr>
            <w:r>
              <w:rPr>
                <w:rFonts w:ascii="Calibri" w:hAnsi="Calibri"/>
                <w:b/>
                <w:bCs/>
                <w:color w:val="auto"/>
              </w:rPr>
              <w:t>H</w:t>
            </w:r>
            <w:r w:rsidRPr="000A56CD">
              <w:rPr>
                <w:rFonts w:ascii="Calibri" w:hAnsi="Calibri"/>
                <w:b/>
                <w:bCs/>
                <w:color w:val="auto"/>
              </w:rPr>
              <w:t xml:space="preserve">andicaps moins </w:t>
            </w:r>
            <w:r>
              <w:rPr>
                <w:rFonts w:ascii="Calibri" w:hAnsi="Calibri"/>
                <w:b/>
                <w:bCs/>
                <w:color w:val="auto"/>
              </w:rPr>
              <w:t>sévère</w:t>
            </w:r>
            <w:r w:rsidRPr="000A56CD">
              <w:rPr>
                <w:rFonts w:ascii="Calibri" w:hAnsi="Calibri"/>
                <w:b/>
                <w:bCs/>
                <w:color w:val="auto"/>
              </w:rPr>
              <w:t xml:space="preserve">s </w:t>
            </w:r>
          </w:p>
        </w:tc>
        <w:tc>
          <w:tcPr>
            <w:tcW w:w="1381" w:type="dxa"/>
            <w:shd w:val="clear" w:color="000000" w:fill="D9E1F2"/>
            <w:tcMar>
              <w:top w:w="144" w:type="dxa"/>
              <w:left w:w="115" w:type="dxa"/>
              <w:bottom w:w="144" w:type="dxa"/>
              <w:right w:w="115" w:type="dxa"/>
            </w:tcMar>
            <w:vAlign w:val="center"/>
          </w:tcPr>
          <w:p w14:paraId="0F982403" w14:textId="77777777" w:rsidR="0067357A" w:rsidRPr="000A56CD" w:rsidRDefault="0067357A" w:rsidP="009754D4">
            <w:pPr>
              <w:rPr>
                <w:rFonts w:ascii="Calibri" w:hAnsi="Calibri" w:cs="Calibri"/>
                <w:b/>
                <w:bCs/>
                <w:color w:val="auto"/>
                <w:highlight w:val="yellow"/>
              </w:rPr>
            </w:pPr>
            <w:r>
              <w:rPr>
                <w:rFonts w:ascii="Calibri" w:hAnsi="Calibri"/>
                <w:b/>
                <w:bCs/>
                <w:color w:val="auto"/>
              </w:rPr>
              <w:t>H</w:t>
            </w:r>
            <w:r w:rsidRPr="000A56CD">
              <w:rPr>
                <w:rFonts w:ascii="Calibri" w:hAnsi="Calibri"/>
                <w:b/>
                <w:bCs/>
                <w:color w:val="auto"/>
              </w:rPr>
              <w:t xml:space="preserve">andicaps plus </w:t>
            </w:r>
            <w:r>
              <w:rPr>
                <w:rFonts w:ascii="Calibri" w:hAnsi="Calibri"/>
                <w:b/>
                <w:bCs/>
                <w:color w:val="auto"/>
              </w:rPr>
              <w:t>sévère</w:t>
            </w:r>
            <w:r w:rsidRPr="000A56CD">
              <w:rPr>
                <w:rFonts w:ascii="Calibri" w:hAnsi="Calibri"/>
                <w:b/>
                <w:bCs/>
                <w:color w:val="auto"/>
              </w:rPr>
              <w:t>s</w:t>
            </w:r>
          </w:p>
        </w:tc>
      </w:tr>
      <w:tr w:rsidR="0067357A" w:rsidRPr="000A56CD" w14:paraId="4B32ECAC" w14:textId="77777777" w:rsidTr="009754D4">
        <w:trPr>
          <w:trHeight w:val="370"/>
        </w:trPr>
        <w:tc>
          <w:tcPr>
            <w:tcW w:w="3681" w:type="dxa"/>
            <w:vAlign w:val="center"/>
          </w:tcPr>
          <w:p w14:paraId="51A3A6AE" w14:textId="77777777" w:rsidR="0067357A" w:rsidRPr="000A56CD" w:rsidRDefault="0067357A" w:rsidP="009754D4">
            <w:pPr>
              <w:rPr>
                <w:rFonts w:ascii="Calibri" w:hAnsi="Calibri" w:cs="Calibri"/>
                <w:color w:val="auto"/>
                <w:sz w:val="24"/>
                <w:szCs w:val="24"/>
              </w:rPr>
            </w:pPr>
            <w:r w:rsidRPr="00EC3A25">
              <w:rPr>
                <w:rFonts w:ascii="Calibri" w:hAnsi="Calibri" w:cs="Calibri"/>
                <w:color w:val="auto"/>
                <w:sz w:val="24"/>
                <w:szCs w:val="24"/>
              </w:rPr>
              <w:t>Les personnes nommées répondent aux attentes en matière de rendement dans les postes pour lesquels elles ont été embauchées</w:t>
            </w:r>
          </w:p>
        </w:tc>
        <w:tc>
          <w:tcPr>
            <w:tcW w:w="1559" w:type="dxa"/>
            <w:vAlign w:val="center"/>
          </w:tcPr>
          <w:p w14:paraId="0E3E47B7"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96,4 %</w:t>
            </w:r>
          </w:p>
        </w:tc>
        <w:tc>
          <w:tcPr>
            <w:tcW w:w="1559" w:type="dxa"/>
            <w:vAlign w:val="center"/>
          </w:tcPr>
          <w:p w14:paraId="0651FD8B"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93,7 %</w:t>
            </w:r>
          </w:p>
        </w:tc>
        <w:tc>
          <w:tcPr>
            <w:tcW w:w="1380" w:type="dxa"/>
            <w:shd w:val="clear" w:color="auto" w:fill="auto"/>
            <w:noWrap/>
            <w:vAlign w:val="center"/>
          </w:tcPr>
          <w:p w14:paraId="12786A9B"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94,3 %</w:t>
            </w:r>
          </w:p>
        </w:tc>
        <w:tc>
          <w:tcPr>
            <w:tcW w:w="1381" w:type="dxa"/>
            <w:shd w:val="clear" w:color="auto" w:fill="auto"/>
            <w:noWrap/>
            <w:vAlign w:val="center"/>
          </w:tcPr>
          <w:p w14:paraId="309E7D1F"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88,8 %</w:t>
            </w:r>
          </w:p>
        </w:tc>
      </w:tr>
      <w:tr w:rsidR="0067357A" w:rsidRPr="000A56CD" w14:paraId="086D3C9E" w14:textId="77777777" w:rsidTr="009754D4">
        <w:trPr>
          <w:cantSplit/>
        </w:trPr>
        <w:tc>
          <w:tcPr>
            <w:tcW w:w="3681" w:type="dxa"/>
            <w:tcMar>
              <w:top w:w="144" w:type="dxa"/>
              <w:left w:w="115" w:type="dxa"/>
              <w:bottom w:w="144" w:type="dxa"/>
              <w:right w:w="115" w:type="dxa"/>
            </w:tcMar>
            <w:vAlign w:val="center"/>
          </w:tcPr>
          <w:p w14:paraId="7BAE573A" w14:textId="77777777" w:rsidR="0067357A" w:rsidRPr="000A56CD" w:rsidRDefault="0067357A" w:rsidP="009754D4">
            <w:pPr>
              <w:rPr>
                <w:rFonts w:ascii="Calibri" w:hAnsi="Calibri" w:cs="Calibri"/>
                <w:color w:val="auto"/>
                <w:sz w:val="24"/>
                <w:szCs w:val="24"/>
              </w:rPr>
            </w:pPr>
            <w:r w:rsidRPr="00EC3A25">
              <w:rPr>
                <w:rFonts w:ascii="Calibri" w:hAnsi="Calibri" w:cs="Calibri"/>
                <w:color w:val="auto"/>
                <w:sz w:val="24"/>
                <w:szCs w:val="24"/>
              </w:rPr>
              <w:t>Je me sentais à l’aise d’expliquer à mes employés les décisions au sujet de la dotation</w:t>
            </w:r>
          </w:p>
        </w:tc>
        <w:tc>
          <w:tcPr>
            <w:tcW w:w="1559" w:type="dxa"/>
            <w:tcMar>
              <w:top w:w="144" w:type="dxa"/>
              <w:left w:w="115" w:type="dxa"/>
              <w:bottom w:w="144" w:type="dxa"/>
              <w:right w:w="115" w:type="dxa"/>
            </w:tcMar>
            <w:vAlign w:val="center"/>
          </w:tcPr>
          <w:p w14:paraId="6A55369E"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95,7 %</w:t>
            </w:r>
          </w:p>
        </w:tc>
        <w:tc>
          <w:tcPr>
            <w:tcW w:w="1559" w:type="dxa"/>
            <w:tcMar>
              <w:top w:w="144" w:type="dxa"/>
              <w:left w:w="115" w:type="dxa"/>
              <w:bottom w:w="144" w:type="dxa"/>
              <w:right w:w="115" w:type="dxa"/>
            </w:tcMar>
            <w:vAlign w:val="center"/>
          </w:tcPr>
          <w:p w14:paraId="621D30A0"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92,3 %</w:t>
            </w:r>
          </w:p>
        </w:tc>
        <w:tc>
          <w:tcPr>
            <w:tcW w:w="1380" w:type="dxa"/>
            <w:shd w:val="clear" w:color="auto" w:fill="auto"/>
            <w:noWrap/>
            <w:tcMar>
              <w:top w:w="144" w:type="dxa"/>
              <w:left w:w="115" w:type="dxa"/>
              <w:bottom w:w="144" w:type="dxa"/>
              <w:right w:w="115" w:type="dxa"/>
            </w:tcMar>
            <w:vAlign w:val="center"/>
          </w:tcPr>
          <w:p w14:paraId="14DF532D"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92,9 %</w:t>
            </w:r>
          </w:p>
        </w:tc>
        <w:tc>
          <w:tcPr>
            <w:tcW w:w="1381" w:type="dxa"/>
            <w:shd w:val="clear" w:color="auto" w:fill="auto"/>
            <w:noWrap/>
            <w:tcMar>
              <w:top w:w="144" w:type="dxa"/>
              <w:left w:w="115" w:type="dxa"/>
              <w:bottom w:w="144" w:type="dxa"/>
              <w:right w:w="115" w:type="dxa"/>
            </w:tcMar>
            <w:vAlign w:val="center"/>
          </w:tcPr>
          <w:p w14:paraId="5686B226"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86,5 %</w:t>
            </w:r>
          </w:p>
        </w:tc>
      </w:tr>
      <w:tr w:rsidR="0067357A" w:rsidRPr="000A56CD" w14:paraId="4B5623B9" w14:textId="77777777" w:rsidTr="009754D4">
        <w:trPr>
          <w:cantSplit/>
        </w:trPr>
        <w:tc>
          <w:tcPr>
            <w:tcW w:w="3681" w:type="dxa"/>
            <w:tcMar>
              <w:top w:w="144" w:type="dxa"/>
              <w:left w:w="115" w:type="dxa"/>
              <w:bottom w:w="144" w:type="dxa"/>
              <w:right w:w="115" w:type="dxa"/>
            </w:tcMar>
            <w:vAlign w:val="center"/>
          </w:tcPr>
          <w:p w14:paraId="61BB2096" w14:textId="77777777" w:rsidR="0067357A" w:rsidRPr="000A56CD" w:rsidRDefault="0067357A" w:rsidP="009754D4">
            <w:pPr>
              <w:rPr>
                <w:rFonts w:ascii="Calibri" w:hAnsi="Calibri" w:cs="Calibri"/>
                <w:color w:val="auto"/>
                <w:sz w:val="24"/>
                <w:szCs w:val="24"/>
              </w:rPr>
            </w:pPr>
            <w:r w:rsidRPr="00EC3A25">
              <w:rPr>
                <w:rFonts w:ascii="Calibri" w:hAnsi="Calibri" w:cs="Calibri"/>
                <w:color w:val="auto"/>
                <w:sz w:val="24"/>
                <w:szCs w:val="24"/>
              </w:rPr>
              <w:t>L’utilisation d'entrevues virtuelles m’a permis d’évaluer les candidats efficacement lors de la tenue de processus de dotation</w:t>
            </w:r>
          </w:p>
        </w:tc>
        <w:tc>
          <w:tcPr>
            <w:tcW w:w="1559" w:type="dxa"/>
            <w:tcMar>
              <w:top w:w="144" w:type="dxa"/>
              <w:left w:w="115" w:type="dxa"/>
              <w:bottom w:w="144" w:type="dxa"/>
              <w:right w:w="115" w:type="dxa"/>
            </w:tcMar>
            <w:vAlign w:val="center"/>
          </w:tcPr>
          <w:p w14:paraId="62DDF441"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92,3 %</w:t>
            </w:r>
          </w:p>
        </w:tc>
        <w:tc>
          <w:tcPr>
            <w:tcW w:w="1559" w:type="dxa"/>
            <w:tcMar>
              <w:top w:w="144" w:type="dxa"/>
              <w:left w:w="115" w:type="dxa"/>
              <w:bottom w:w="144" w:type="dxa"/>
              <w:right w:w="115" w:type="dxa"/>
            </w:tcMar>
            <w:vAlign w:val="center"/>
          </w:tcPr>
          <w:p w14:paraId="77F052AD"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87,2 %</w:t>
            </w:r>
          </w:p>
        </w:tc>
        <w:tc>
          <w:tcPr>
            <w:tcW w:w="1380" w:type="dxa"/>
            <w:shd w:val="clear" w:color="auto" w:fill="auto"/>
            <w:noWrap/>
            <w:tcMar>
              <w:top w:w="144" w:type="dxa"/>
              <w:left w:w="115" w:type="dxa"/>
              <w:bottom w:w="144" w:type="dxa"/>
              <w:right w:w="115" w:type="dxa"/>
            </w:tcMar>
            <w:vAlign w:val="center"/>
          </w:tcPr>
          <w:p w14:paraId="59A0BAB8"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87,9 %</w:t>
            </w:r>
          </w:p>
        </w:tc>
        <w:tc>
          <w:tcPr>
            <w:tcW w:w="1381" w:type="dxa"/>
            <w:shd w:val="clear" w:color="auto" w:fill="auto"/>
            <w:noWrap/>
            <w:tcMar>
              <w:top w:w="144" w:type="dxa"/>
              <w:left w:w="115" w:type="dxa"/>
              <w:bottom w:w="144" w:type="dxa"/>
              <w:right w:w="115" w:type="dxa"/>
            </w:tcMar>
            <w:vAlign w:val="center"/>
          </w:tcPr>
          <w:p w14:paraId="06281910"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80,7 %</w:t>
            </w:r>
          </w:p>
        </w:tc>
      </w:tr>
      <w:tr w:rsidR="0067357A" w:rsidRPr="000A56CD" w14:paraId="46E3976F" w14:textId="77777777" w:rsidTr="009754D4">
        <w:trPr>
          <w:cantSplit/>
        </w:trPr>
        <w:tc>
          <w:tcPr>
            <w:tcW w:w="3681" w:type="dxa"/>
            <w:shd w:val="clear" w:color="auto" w:fill="auto"/>
            <w:tcMar>
              <w:top w:w="144" w:type="dxa"/>
              <w:left w:w="115" w:type="dxa"/>
              <w:bottom w:w="144" w:type="dxa"/>
              <w:right w:w="115" w:type="dxa"/>
            </w:tcMar>
            <w:vAlign w:val="center"/>
          </w:tcPr>
          <w:p w14:paraId="42A550CA"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Je n’ai pas ressenti de pression pour</w:t>
            </w:r>
            <w:r>
              <w:t xml:space="preserve"> </w:t>
            </w:r>
            <w:r w:rsidRPr="00EC3A25">
              <w:rPr>
                <w:rFonts w:ascii="Calibri" w:hAnsi="Calibri" w:cs="Calibri"/>
                <w:color w:val="auto"/>
                <w:sz w:val="24"/>
                <w:szCs w:val="24"/>
              </w:rPr>
              <w:t>sélectionner</w:t>
            </w:r>
            <w:r w:rsidRPr="00EC3A25" w:rsidDel="00EC3A25">
              <w:rPr>
                <w:rFonts w:ascii="Calibri" w:hAnsi="Calibri" w:cs="Calibri"/>
                <w:color w:val="auto"/>
                <w:sz w:val="24"/>
                <w:szCs w:val="24"/>
              </w:rPr>
              <w:t xml:space="preserve"> </w:t>
            </w:r>
            <w:r w:rsidRPr="000A56CD">
              <w:rPr>
                <w:rFonts w:ascii="Calibri" w:hAnsi="Calibri" w:cs="Calibri"/>
                <w:color w:val="auto"/>
                <w:sz w:val="24"/>
                <w:szCs w:val="24"/>
              </w:rPr>
              <w:t>un candidat en particulier*</w:t>
            </w:r>
          </w:p>
        </w:tc>
        <w:tc>
          <w:tcPr>
            <w:tcW w:w="1559" w:type="dxa"/>
            <w:tcMar>
              <w:top w:w="144" w:type="dxa"/>
              <w:left w:w="115" w:type="dxa"/>
              <w:bottom w:w="144" w:type="dxa"/>
              <w:right w:w="115" w:type="dxa"/>
            </w:tcMar>
            <w:vAlign w:val="center"/>
          </w:tcPr>
          <w:p w14:paraId="5B193464"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90,6 %</w:t>
            </w:r>
          </w:p>
        </w:tc>
        <w:tc>
          <w:tcPr>
            <w:tcW w:w="1559" w:type="dxa"/>
            <w:tcMar>
              <w:top w:w="144" w:type="dxa"/>
              <w:left w:w="115" w:type="dxa"/>
              <w:bottom w:w="144" w:type="dxa"/>
              <w:right w:w="115" w:type="dxa"/>
            </w:tcMar>
            <w:vAlign w:val="center"/>
          </w:tcPr>
          <w:p w14:paraId="70FBC674"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85,1 %</w:t>
            </w:r>
          </w:p>
        </w:tc>
        <w:tc>
          <w:tcPr>
            <w:tcW w:w="1380" w:type="dxa"/>
            <w:shd w:val="clear" w:color="auto" w:fill="auto"/>
            <w:noWrap/>
            <w:tcMar>
              <w:top w:w="144" w:type="dxa"/>
              <w:left w:w="115" w:type="dxa"/>
              <w:bottom w:w="144" w:type="dxa"/>
              <w:right w:w="115" w:type="dxa"/>
            </w:tcMar>
            <w:vAlign w:val="center"/>
          </w:tcPr>
          <w:p w14:paraId="05F94016"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85,7 %</w:t>
            </w:r>
          </w:p>
        </w:tc>
        <w:tc>
          <w:tcPr>
            <w:tcW w:w="1381" w:type="dxa"/>
            <w:shd w:val="clear" w:color="auto" w:fill="auto"/>
            <w:noWrap/>
            <w:tcMar>
              <w:top w:w="144" w:type="dxa"/>
              <w:left w:w="115" w:type="dxa"/>
              <w:bottom w:w="144" w:type="dxa"/>
              <w:right w:w="115" w:type="dxa"/>
            </w:tcMar>
            <w:vAlign w:val="center"/>
          </w:tcPr>
          <w:p w14:paraId="461C4DDB"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79,6 %</w:t>
            </w:r>
          </w:p>
        </w:tc>
      </w:tr>
      <w:tr w:rsidR="0067357A" w:rsidRPr="000A56CD" w14:paraId="11991B90" w14:textId="77777777" w:rsidTr="009754D4">
        <w:trPr>
          <w:cantSplit/>
        </w:trPr>
        <w:tc>
          <w:tcPr>
            <w:tcW w:w="3681" w:type="dxa"/>
            <w:tcMar>
              <w:top w:w="144" w:type="dxa"/>
              <w:left w:w="115" w:type="dxa"/>
              <w:bottom w:w="144" w:type="dxa"/>
              <w:right w:w="115" w:type="dxa"/>
            </w:tcMar>
            <w:vAlign w:val="center"/>
          </w:tcPr>
          <w:p w14:paraId="2435651A" w14:textId="77777777" w:rsidR="0067357A" w:rsidRPr="000A56CD" w:rsidRDefault="0067357A" w:rsidP="009754D4">
            <w:pPr>
              <w:rPr>
                <w:rFonts w:ascii="Calibri" w:hAnsi="Calibri" w:cs="Calibri"/>
                <w:color w:val="auto"/>
                <w:sz w:val="24"/>
                <w:szCs w:val="24"/>
              </w:rPr>
            </w:pPr>
            <w:r w:rsidRPr="00EC3A25">
              <w:rPr>
                <w:rFonts w:ascii="Calibri" w:hAnsi="Calibri" w:cs="Calibri"/>
                <w:color w:val="auto"/>
                <w:sz w:val="24"/>
                <w:szCs w:val="24"/>
              </w:rPr>
              <w:t>J’ai pu recruter le personnel requis pour exécuter les activités quotidiennes pendant la pandémie de COVID-19</w:t>
            </w:r>
          </w:p>
        </w:tc>
        <w:tc>
          <w:tcPr>
            <w:tcW w:w="1559" w:type="dxa"/>
            <w:tcMar>
              <w:top w:w="144" w:type="dxa"/>
              <w:left w:w="115" w:type="dxa"/>
              <w:bottom w:w="144" w:type="dxa"/>
              <w:right w:w="115" w:type="dxa"/>
            </w:tcMar>
            <w:vAlign w:val="center"/>
          </w:tcPr>
          <w:p w14:paraId="2F745FE0"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81,5 %</w:t>
            </w:r>
          </w:p>
        </w:tc>
        <w:tc>
          <w:tcPr>
            <w:tcW w:w="1559" w:type="dxa"/>
            <w:tcMar>
              <w:top w:w="144" w:type="dxa"/>
              <w:left w:w="115" w:type="dxa"/>
              <w:bottom w:w="144" w:type="dxa"/>
              <w:right w:w="115" w:type="dxa"/>
            </w:tcMar>
            <w:vAlign w:val="center"/>
          </w:tcPr>
          <w:p w14:paraId="1E8EEE84"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74,8 %</w:t>
            </w:r>
          </w:p>
        </w:tc>
        <w:tc>
          <w:tcPr>
            <w:tcW w:w="1380" w:type="dxa"/>
            <w:shd w:val="clear" w:color="auto" w:fill="auto"/>
            <w:noWrap/>
            <w:tcMar>
              <w:top w:w="144" w:type="dxa"/>
              <w:left w:w="115" w:type="dxa"/>
              <w:bottom w:w="144" w:type="dxa"/>
              <w:right w:w="115" w:type="dxa"/>
            </w:tcMar>
            <w:vAlign w:val="center"/>
          </w:tcPr>
          <w:p w14:paraId="6C610522"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75,4 %</w:t>
            </w:r>
          </w:p>
        </w:tc>
        <w:tc>
          <w:tcPr>
            <w:tcW w:w="1381" w:type="dxa"/>
            <w:shd w:val="clear" w:color="auto" w:fill="auto"/>
            <w:noWrap/>
            <w:tcMar>
              <w:top w:w="144" w:type="dxa"/>
              <w:left w:w="115" w:type="dxa"/>
              <w:bottom w:w="144" w:type="dxa"/>
              <w:right w:w="115" w:type="dxa"/>
            </w:tcMar>
            <w:vAlign w:val="center"/>
          </w:tcPr>
          <w:p w14:paraId="610ED89E"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67,9 %</w:t>
            </w:r>
          </w:p>
        </w:tc>
      </w:tr>
      <w:tr w:rsidR="0067357A" w:rsidRPr="000A56CD" w14:paraId="267A3F97" w14:textId="77777777" w:rsidTr="009754D4">
        <w:trPr>
          <w:cantSplit/>
        </w:trPr>
        <w:tc>
          <w:tcPr>
            <w:tcW w:w="3681" w:type="dxa"/>
            <w:tcMar>
              <w:top w:w="144" w:type="dxa"/>
              <w:left w:w="115" w:type="dxa"/>
              <w:bottom w:w="144" w:type="dxa"/>
              <w:right w:w="115" w:type="dxa"/>
            </w:tcMar>
            <w:vAlign w:val="center"/>
          </w:tcPr>
          <w:p w14:paraId="39C327F3" w14:textId="77777777" w:rsidR="0067357A" w:rsidRPr="000A56CD" w:rsidRDefault="0067357A" w:rsidP="009754D4">
            <w:pPr>
              <w:rPr>
                <w:rFonts w:ascii="Calibri" w:hAnsi="Calibri" w:cs="Calibri"/>
                <w:color w:val="auto"/>
                <w:sz w:val="24"/>
                <w:szCs w:val="24"/>
              </w:rPr>
            </w:pPr>
            <w:r w:rsidRPr="00EC3A25">
              <w:rPr>
                <w:rFonts w:ascii="Calibri" w:hAnsi="Calibri" w:cs="Calibri"/>
                <w:color w:val="auto"/>
                <w:sz w:val="24"/>
                <w:szCs w:val="24"/>
              </w:rPr>
              <w:t>J’ai pu recruter le personnel requis pour répondre à la situation de la COVID-19</w:t>
            </w:r>
            <w:r w:rsidRPr="000A56CD">
              <w:rPr>
                <w:rFonts w:ascii="Calibri" w:hAnsi="Calibri" w:cs="Calibri"/>
                <w:color w:val="auto"/>
                <w:sz w:val="24"/>
                <w:szCs w:val="24"/>
              </w:rPr>
              <w:t>**</w:t>
            </w:r>
          </w:p>
        </w:tc>
        <w:tc>
          <w:tcPr>
            <w:tcW w:w="1559" w:type="dxa"/>
            <w:tcMar>
              <w:top w:w="144" w:type="dxa"/>
              <w:left w:w="115" w:type="dxa"/>
              <w:bottom w:w="144" w:type="dxa"/>
              <w:right w:w="115" w:type="dxa"/>
            </w:tcMar>
            <w:vAlign w:val="center"/>
          </w:tcPr>
          <w:p w14:paraId="0EE05771"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72,5 %</w:t>
            </w:r>
          </w:p>
        </w:tc>
        <w:tc>
          <w:tcPr>
            <w:tcW w:w="1559" w:type="dxa"/>
            <w:tcMar>
              <w:top w:w="144" w:type="dxa"/>
              <w:left w:w="115" w:type="dxa"/>
              <w:bottom w:w="144" w:type="dxa"/>
              <w:right w:w="115" w:type="dxa"/>
            </w:tcMar>
            <w:vAlign w:val="center"/>
          </w:tcPr>
          <w:p w14:paraId="4F874C70"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63,6 %</w:t>
            </w:r>
          </w:p>
        </w:tc>
        <w:tc>
          <w:tcPr>
            <w:tcW w:w="1380" w:type="dxa"/>
            <w:shd w:val="clear" w:color="auto" w:fill="auto"/>
            <w:noWrap/>
            <w:tcMar>
              <w:top w:w="144" w:type="dxa"/>
              <w:left w:w="115" w:type="dxa"/>
              <w:bottom w:w="144" w:type="dxa"/>
              <w:right w:w="115" w:type="dxa"/>
            </w:tcMar>
            <w:vAlign w:val="center"/>
          </w:tcPr>
          <w:p w14:paraId="148C3BFB"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64,4 %</w:t>
            </w:r>
          </w:p>
        </w:tc>
        <w:tc>
          <w:tcPr>
            <w:tcW w:w="1381" w:type="dxa"/>
            <w:shd w:val="clear" w:color="auto" w:fill="auto"/>
            <w:noWrap/>
            <w:tcMar>
              <w:top w:w="144" w:type="dxa"/>
              <w:left w:w="115" w:type="dxa"/>
              <w:bottom w:w="144" w:type="dxa"/>
              <w:right w:w="115" w:type="dxa"/>
            </w:tcMar>
            <w:vAlign w:val="center"/>
          </w:tcPr>
          <w:p w14:paraId="62E5D71C" w14:textId="77777777" w:rsidR="0067357A" w:rsidRPr="000A56CD" w:rsidRDefault="0067357A" w:rsidP="009754D4">
            <w:pPr>
              <w:rPr>
                <w:rFonts w:ascii="Calibri" w:hAnsi="Calibri" w:cs="Calibri"/>
                <w:color w:val="auto"/>
                <w:sz w:val="24"/>
                <w:szCs w:val="24"/>
              </w:rPr>
            </w:pPr>
            <w:r w:rsidRPr="000A56CD">
              <w:rPr>
                <w:rFonts w:ascii="Calibri" w:hAnsi="Calibri" w:cs="Calibri"/>
                <w:color w:val="auto"/>
                <w:sz w:val="24"/>
                <w:szCs w:val="24"/>
              </w:rPr>
              <w:t>57,2 %</w:t>
            </w:r>
          </w:p>
        </w:tc>
      </w:tr>
    </w:tbl>
    <w:p w14:paraId="1E7BB093" w14:textId="2E34CD43" w:rsidR="000B41A8" w:rsidRPr="000A56CD" w:rsidRDefault="009553BE" w:rsidP="00936F34">
      <w:pPr>
        <w:rPr>
          <w:rFonts w:ascii="Calibri" w:hAnsi="Calibri" w:cs="Calibri"/>
          <w:color w:val="auto"/>
          <w:sz w:val="24"/>
          <w:szCs w:val="24"/>
        </w:rPr>
      </w:pPr>
      <w:r w:rsidRPr="000A56CD">
        <w:rPr>
          <w:rFonts w:ascii="Calibri" w:hAnsi="Calibri" w:cs="Calibri"/>
          <w:color w:val="auto"/>
          <w:sz w:val="24"/>
          <w:szCs w:val="24"/>
        </w:rPr>
        <w:lastRenderedPageBreak/>
        <w:t>* Cette question a fait l</w:t>
      </w:r>
      <w:r w:rsidR="000A56CD" w:rsidRPr="000A56CD">
        <w:rPr>
          <w:rFonts w:ascii="Calibri" w:hAnsi="Calibri" w:cs="Calibri"/>
          <w:color w:val="auto"/>
          <w:sz w:val="24"/>
          <w:szCs w:val="24"/>
        </w:rPr>
        <w:t>’</w:t>
      </w:r>
      <w:r w:rsidRPr="000A56CD">
        <w:rPr>
          <w:rFonts w:ascii="Calibri" w:hAnsi="Calibri" w:cs="Calibri"/>
          <w:color w:val="auto"/>
          <w:sz w:val="24"/>
          <w:szCs w:val="24"/>
        </w:rPr>
        <w:t>objet d</w:t>
      </w:r>
      <w:r w:rsidR="000A56CD" w:rsidRPr="000A56CD">
        <w:rPr>
          <w:rFonts w:ascii="Calibri" w:hAnsi="Calibri" w:cs="Calibri"/>
          <w:color w:val="auto"/>
          <w:sz w:val="24"/>
          <w:szCs w:val="24"/>
        </w:rPr>
        <w:t>’</w:t>
      </w:r>
      <w:r w:rsidRPr="000A56CD">
        <w:rPr>
          <w:rFonts w:ascii="Calibri" w:hAnsi="Calibri" w:cs="Calibri"/>
          <w:color w:val="auto"/>
          <w:sz w:val="24"/>
          <w:szCs w:val="24"/>
        </w:rPr>
        <w:t>un codage inverse, de sorte que les réponses plus positives se voient attribuer un score plus élevé.</w:t>
      </w:r>
    </w:p>
    <w:p w14:paraId="0A31B91E" w14:textId="7DBAB7CA" w:rsidR="000B41A8" w:rsidRPr="000A56CD" w:rsidRDefault="009553BE" w:rsidP="00936F34">
      <w:pPr>
        <w:pStyle w:val="NoSpacing"/>
        <w:rPr>
          <w:rFonts w:ascii="Calibri" w:hAnsi="Calibri"/>
          <w:sz w:val="24"/>
          <w:szCs w:val="24"/>
          <w:lang w:val="fr-CA"/>
        </w:rPr>
      </w:pPr>
      <w:r w:rsidRPr="000A56CD">
        <w:rPr>
          <w:rFonts w:ascii="Calibri" w:hAnsi="Calibri"/>
          <w:sz w:val="24"/>
          <w:szCs w:val="24"/>
          <w:lang w:val="fr-CA"/>
        </w:rPr>
        <w:t>*</w:t>
      </w:r>
      <w:r w:rsidR="007C7F3E">
        <w:rPr>
          <w:rFonts w:ascii="Calibri" w:hAnsi="Calibri"/>
          <w:sz w:val="24"/>
          <w:szCs w:val="24"/>
          <w:lang w:val="fr-CA"/>
        </w:rPr>
        <w:t>*</w:t>
      </w:r>
      <w:r w:rsidRPr="000A56CD">
        <w:rPr>
          <w:rFonts w:ascii="Calibri" w:hAnsi="Calibri"/>
          <w:sz w:val="24"/>
          <w:szCs w:val="24"/>
          <w:lang w:val="fr-CA"/>
        </w:rPr>
        <w:t xml:space="preserve">La différence entre les personnes ayant </w:t>
      </w:r>
      <w:r w:rsidR="00F0139A">
        <w:rPr>
          <w:rFonts w:ascii="Calibri" w:hAnsi="Calibri"/>
          <w:sz w:val="24"/>
          <w:szCs w:val="24"/>
          <w:lang w:val="fr-CA"/>
        </w:rPr>
        <w:t>un</w:t>
      </w:r>
      <w:r w:rsidR="00692429" w:rsidRPr="000A56CD">
        <w:rPr>
          <w:rFonts w:ascii="Calibri" w:hAnsi="Calibri"/>
          <w:sz w:val="24"/>
          <w:szCs w:val="24"/>
          <w:lang w:val="fr-CA"/>
        </w:rPr>
        <w:t xml:space="preserve"> </w:t>
      </w:r>
      <w:r w:rsidRPr="000A56CD">
        <w:rPr>
          <w:rFonts w:ascii="Calibri" w:hAnsi="Calibri"/>
          <w:sz w:val="24"/>
          <w:szCs w:val="24"/>
          <w:lang w:val="fr-CA"/>
        </w:rPr>
        <w:t xml:space="preserve">handicap moins </w:t>
      </w:r>
      <w:r w:rsidR="00632217">
        <w:rPr>
          <w:rFonts w:ascii="Calibri" w:hAnsi="Calibri"/>
          <w:sz w:val="24"/>
          <w:szCs w:val="24"/>
          <w:lang w:val="fr-CA"/>
        </w:rPr>
        <w:t>sévère</w:t>
      </w:r>
      <w:r w:rsidRPr="000A56CD">
        <w:rPr>
          <w:rFonts w:ascii="Calibri" w:hAnsi="Calibri"/>
          <w:sz w:val="24"/>
          <w:szCs w:val="24"/>
          <w:lang w:val="fr-CA"/>
        </w:rPr>
        <w:t xml:space="preserve"> </w:t>
      </w:r>
      <w:r w:rsidR="00004C9C" w:rsidRPr="000A56CD">
        <w:rPr>
          <w:rFonts w:ascii="Calibri" w:hAnsi="Calibri"/>
          <w:sz w:val="24"/>
          <w:szCs w:val="24"/>
          <w:lang w:val="fr-CA"/>
        </w:rPr>
        <w:t xml:space="preserve">et celles ayant </w:t>
      </w:r>
      <w:r w:rsidR="00F0139A">
        <w:rPr>
          <w:rFonts w:ascii="Calibri" w:hAnsi="Calibri"/>
          <w:sz w:val="24"/>
          <w:szCs w:val="24"/>
          <w:lang w:val="fr-CA"/>
        </w:rPr>
        <w:t>un</w:t>
      </w:r>
      <w:r w:rsidR="00692429" w:rsidRPr="000A56CD">
        <w:rPr>
          <w:rFonts w:ascii="Calibri" w:hAnsi="Calibri"/>
          <w:sz w:val="24"/>
          <w:szCs w:val="24"/>
          <w:lang w:val="fr-CA"/>
        </w:rPr>
        <w:t xml:space="preserve"> </w:t>
      </w:r>
      <w:r w:rsidRPr="000A56CD">
        <w:rPr>
          <w:rFonts w:ascii="Calibri" w:hAnsi="Calibri"/>
          <w:sz w:val="24"/>
          <w:szCs w:val="24"/>
          <w:lang w:val="fr-CA"/>
        </w:rPr>
        <w:t>handicap</w:t>
      </w:r>
      <w:r w:rsidR="00F0139A">
        <w:rPr>
          <w:rFonts w:ascii="Calibri" w:hAnsi="Calibri"/>
          <w:sz w:val="24"/>
          <w:szCs w:val="24"/>
          <w:lang w:val="fr-CA"/>
        </w:rPr>
        <w:t xml:space="preserve"> </w:t>
      </w:r>
      <w:r w:rsidR="00004C9C" w:rsidRPr="000A56CD">
        <w:rPr>
          <w:rFonts w:ascii="Calibri" w:hAnsi="Calibri"/>
          <w:sz w:val="24"/>
          <w:szCs w:val="24"/>
          <w:lang w:val="fr-CA"/>
        </w:rPr>
        <w:t xml:space="preserve">plus </w:t>
      </w:r>
      <w:r w:rsidR="00632217">
        <w:rPr>
          <w:rFonts w:ascii="Calibri" w:hAnsi="Calibri"/>
          <w:sz w:val="24"/>
          <w:szCs w:val="24"/>
          <w:lang w:val="fr-CA"/>
        </w:rPr>
        <w:t>sévère</w:t>
      </w:r>
      <w:r w:rsidRPr="000A56CD">
        <w:rPr>
          <w:rFonts w:ascii="Calibri" w:hAnsi="Calibri"/>
          <w:sz w:val="24"/>
          <w:szCs w:val="24"/>
          <w:lang w:val="fr-CA"/>
        </w:rPr>
        <w:t xml:space="preserve"> n</w:t>
      </w:r>
      <w:r w:rsidR="000A56CD" w:rsidRPr="000A56CD">
        <w:rPr>
          <w:rFonts w:ascii="Calibri" w:hAnsi="Calibri"/>
          <w:sz w:val="24"/>
          <w:szCs w:val="24"/>
          <w:lang w:val="fr-CA"/>
        </w:rPr>
        <w:t>’</w:t>
      </w:r>
      <w:r w:rsidRPr="000A56CD">
        <w:rPr>
          <w:rFonts w:ascii="Calibri" w:hAnsi="Calibri"/>
          <w:sz w:val="24"/>
          <w:szCs w:val="24"/>
          <w:lang w:val="fr-CA"/>
        </w:rPr>
        <w:t>est pas statistiquement significative.</w:t>
      </w:r>
    </w:p>
    <w:p w14:paraId="774CE200" w14:textId="77777777" w:rsidR="00EB5609" w:rsidRDefault="00EB5609" w:rsidP="00E27B82">
      <w:pPr>
        <w:keepLines w:val="0"/>
        <w:rPr>
          <w:rFonts w:ascii="Calibri" w:hAnsi="Calibri" w:cs="Calibri"/>
          <w:b/>
          <w:bCs/>
          <w:color w:val="auto"/>
          <w:sz w:val="28"/>
          <w:szCs w:val="28"/>
        </w:rPr>
      </w:pPr>
    </w:p>
    <w:p w14:paraId="3D1D6BC3" w14:textId="55A35DA8" w:rsidR="000B41A8" w:rsidRPr="008A48FD" w:rsidRDefault="009553BE" w:rsidP="008A48FD">
      <w:pPr>
        <w:pStyle w:val="Heading1"/>
        <w:rPr>
          <w:rFonts w:ascii="Calibri" w:hAnsi="Calibri" w:cs="Calibri"/>
          <w:b/>
          <w:bCs/>
          <w:color w:val="auto"/>
          <w:sz w:val="28"/>
          <w:szCs w:val="28"/>
        </w:rPr>
      </w:pPr>
      <w:bookmarkStart w:id="32" w:name="_Toc117081371"/>
      <w:r w:rsidRPr="008A48FD">
        <w:rPr>
          <w:rFonts w:ascii="Calibri" w:hAnsi="Calibri" w:cs="Calibri"/>
          <w:b/>
          <w:bCs/>
          <w:color w:val="auto"/>
          <w:sz w:val="28"/>
          <w:szCs w:val="28"/>
        </w:rPr>
        <w:t>Conclusion</w:t>
      </w:r>
      <w:bookmarkEnd w:id="32"/>
    </w:p>
    <w:p w14:paraId="2CBBE086" w14:textId="656B6FDE" w:rsidR="000B41A8" w:rsidRPr="000A56CD" w:rsidRDefault="00B568F7">
      <w:pPr>
        <w:keepLines w:val="0"/>
        <w:rPr>
          <w:rFonts w:ascii="Calibri" w:hAnsi="Calibri" w:cs="Calibri"/>
          <w:color w:val="auto"/>
          <w:sz w:val="24"/>
          <w:szCs w:val="24"/>
        </w:rPr>
      </w:pPr>
      <w:r w:rsidRPr="000A56CD">
        <w:rPr>
          <w:rFonts w:ascii="Calibri" w:hAnsi="Calibri" w:cs="Calibri"/>
          <w:color w:val="auto"/>
          <w:sz w:val="24"/>
          <w:szCs w:val="24"/>
        </w:rPr>
        <w:t>Le présent</w:t>
      </w:r>
      <w:r w:rsidR="00D310D1" w:rsidRPr="000A56CD">
        <w:rPr>
          <w:rFonts w:ascii="Calibri" w:hAnsi="Calibri" w:cs="Calibri"/>
          <w:color w:val="auto"/>
          <w:sz w:val="24"/>
          <w:szCs w:val="24"/>
        </w:rPr>
        <w:t xml:space="preserve"> </w:t>
      </w:r>
      <w:r w:rsidR="009553BE" w:rsidRPr="000A56CD">
        <w:rPr>
          <w:rFonts w:ascii="Calibri" w:hAnsi="Calibri" w:cs="Calibri"/>
          <w:color w:val="auto"/>
          <w:sz w:val="24"/>
          <w:szCs w:val="24"/>
        </w:rPr>
        <w:t xml:space="preserve">rapport </w:t>
      </w:r>
      <w:r w:rsidR="00D43B02" w:rsidRPr="000A56CD">
        <w:rPr>
          <w:rFonts w:ascii="Calibri" w:hAnsi="Calibri" w:cs="Calibri"/>
          <w:color w:val="auto"/>
          <w:sz w:val="24"/>
          <w:szCs w:val="24"/>
        </w:rPr>
        <w:t xml:space="preserve">présente un </w:t>
      </w:r>
      <w:r w:rsidR="009553BE" w:rsidRPr="000A56CD">
        <w:rPr>
          <w:rFonts w:ascii="Calibri" w:hAnsi="Calibri" w:cs="Calibri"/>
          <w:color w:val="auto"/>
          <w:sz w:val="24"/>
          <w:szCs w:val="24"/>
        </w:rPr>
        <w:t xml:space="preserve">résumé des principaux résultats </w:t>
      </w:r>
      <w:r w:rsidR="00D43B02" w:rsidRPr="000A56CD">
        <w:rPr>
          <w:rFonts w:ascii="Calibri" w:hAnsi="Calibri" w:cs="Calibri"/>
          <w:color w:val="auto"/>
          <w:sz w:val="24"/>
          <w:szCs w:val="24"/>
        </w:rPr>
        <w:t>d</w:t>
      </w:r>
      <w:r w:rsidRPr="000A56CD">
        <w:rPr>
          <w:rFonts w:ascii="Calibri" w:hAnsi="Calibri" w:cs="Calibri"/>
          <w:color w:val="auto"/>
          <w:sz w:val="24"/>
          <w:szCs w:val="24"/>
        </w:rPr>
        <w:t xml:space="preserve">u Sondage </w:t>
      </w:r>
      <w:r w:rsidR="00D43B02" w:rsidRPr="000A56CD">
        <w:rPr>
          <w:rFonts w:ascii="Calibri" w:hAnsi="Calibri" w:cs="Calibri"/>
          <w:color w:val="auto"/>
          <w:sz w:val="24"/>
          <w:szCs w:val="24"/>
        </w:rPr>
        <w:t>sur la dotation et l</w:t>
      </w:r>
      <w:r w:rsidR="000A56CD" w:rsidRPr="000A56CD">
        <w:rPr>
          <w:rFonts w:ascii="Calibri" w:hAnsi="Calibri" w:cs="Calibri"/>
          <w:color w:val="auto"/>
          <w:sz w:val="24"/>
          <w:szCs w:val="24"/>
        </w:rPr>
        <w:t>’</w:t>
      </w:r>
      <w:r w:rsidR="00D43B02" w:rsidRPr="000A56CD">
        <w:rPr>
          <w:rFonts w:ascii="Calibri" w:hAnsi="Calibri" w:cs="Calibri"/>
          <w:color w:val="auto"/>
          <w:sz w:val="24"/>
          <w:szCs w:val="24"/>
        </w:rPr>
        <w:t xml:space="preserve">impartialité </w:t>
      </w:r>
      <w:r w:rsidRPr="000A56CD">
        <w:rPr>
          <w:rFonts w:ascii="Calibri" w:hAnsi="Calibri" w:cs="Calibri"/>
          <w:color w:val="auto"/>
          <w:sz w:val="24"/>
          <w:szCs w:val="24"/>
        </w:rPr>
        <w:t xml:space="preserve">politique </w:t>
      </w:r>
      <w:r w:rsidR="00D43B02" w:rsidRPr="000A56CD">
        <w:rPr>
          <w:rFonts w:ascii="Calibri" w:hAnsi="Calibri" w:cs="Calibri"/>
          <w:color w:val="auto"/>
          <w:sz w:val="24"/>
          <w:szCs w:val="24"/>
        </w:rPr>
        <w:t xml:space="preserve">2021 pour </w:t>
      </w:r>
      <w:r w:rsidR="003F0291" w:rsidRPr="000A56CD">
        <w:rPr>
          <w:rFonts w:ascii="Calibri" w:hAnsi="Calibri" w:cs="Calibri"/>
          <w:color w:val="auto"/>
          <w:sz w:val="24"/>
          <w:szCs w:val="24"/>
        </w:rPr>
        <w:t xml:space="preserve">les personnes </w:t>
      </w:r>
      <w:r w:rsidR="00957DE7">
        <w:rPr>
          <w:rFonts w:ascii="Calibri" w:hAnsi="Calibri" w:cs="Calibri"/>
          <w:color w:val="auto"/>
          <w:sz w:val="24"/>
          <w:szCs w:val="24"/>
        </w:rPr>
        <w:t xml:space="preserve">en situation de </w:t>
      </w:r>
      <w:r w:rsidR="009553BE" w:rsidRPr="000A56CD">
        <w:rPr>
          <w:rFonts w:ascii="Calibri" w:hAnsi="Calibri" w:cs="Calibri"/>
          <w:color w:val="auto"/>
          <w:sz w:val="24"/>
          <w:szCs w:val="24"/>
        </w:rPr>
        <w:t>handicap. L</w:t>
      </w:r>
      <w:r w:rsidR="000A56CD" w:rsidRPr="000A56CD">
        <w:rPr>
          <w:rFonts w:ascii="Calibri" w:hAnsi="Calibri" w:cs="Calibri"/>
          <w:color w:val="auto"/>
          <w:sz w:val="24"/>
          <w:szCs w:val="24"/>
        </w:rPr>
        <w:t>’</w:t>
      </w:r>
      <w:r w:rsidR="009553BE" w:rsidRPr="000A56CD">
        <w:rPr>
          <w:rFonts w:ascii="Calibri" w:hAnsi="Calibri" w:cs="Calibri"/>
          <w:color w:val="auto"/>
          <w:sz w:val="24"/>
          <w:szCs w:val="24"/>
        </w:rPr>
        <w:t>utilisation d</w:t>
      </w:r>
      <w:r w:rsidR="00957DE7">
        <w:rPr>
          <w:rFonts w:ascii="Calibri" w:hAnsi="Calibri" w:cs="Calibri"/>
          <w:color w:val="auto"/>
          <w:sz w:val="24"/>
          <w:szCs w:val="24"/>
        </w:rPr>
        <w:t>u Q</w:t>
      </w:r>
      <w:r w:rsidR="00AD3476" w:rsidRPr="000A56CD">
        <w:rPr>
          <w:rFonts w:ascii="Calibri" w:hAnsi="Calibri" w:cs="Calibri"/>
          <w:color w:val="auto"/>
          <w:sz w:val="24"/>
          <w:szCs w:val="24"/>
        </w:rPr>
        <w:t xml:space="preserve">uestionnaire </w:t>
      </w:r>
      <w:r w:rsidR="00C3349D">
        <w:rPr>
          <w:rFonts w:ascii="Calibri" w:hAnsi="Calibri" w:cs="Calibri"/>
          <w:color w:val="auto"/>
          <w:sz w:val="24"/>
          <w:szCs w:val="24"/>
        </w:rPr>
        <w:t>d’identification des incapacités</w:t>
      </w:r>
      <w:r w:rsidR="00AD3476" w:rsidRPr="000A56CD">
        <w:rPr>
          <w:rFonts w:ascii="Calibri" w:hAnsi="Calibri" w:cs="Calibri"/>
          <w:color w:val="auto"/>
          <w:sz w:val="24"/>
          <w:szCs w:val="24"/>
        </w:rPr>
        <w:t xml:space="preserve"> </w:t>
      </w:r>
      <w:r w:rsidR="00766A0B" w:rsidRPr="000A56CD">
        <w:rPr>
          <w:rFonts w:ascii="Calibri" w:hAnsi="Calibri" w:cs="Calibri"/>
          <w:color w:val="auto"/>
          <w:sz w:val="24"/>
          <w:szCs w:val="24"/>
        </w:rPr>
        <w:t xml:space="preserve">pour identifier les personnes </w:t>
      </w:r>
      <w:r w:rsidR="00B65519">
        <w:rPr>
          <w:rFonts w:ascii="Calibri" w:hAnsi="Calibri" w:cs="Calibri"/>
          <w:color w:val="auto"/>
          <w:sz w:val="24"/>
          <w:szCs w:val="24"/>
        </w:rPr>
        <w:t>en situation de handicap</w:t>
      </w:r>
      <w:r w:rsidR="00B65519" w:rsidRPr="000A56CD">
        <w:rPr>
          <w:rFonts w:ascii="Calibri" w:hAnsi="Calibri" w:cs="Calibri"/>
          <w:color w:val="auto"/>
          <w:sz w:val="24"/>
          <w:szCs w:val="24"/>
        </w:rPr>
        <w:t xml:space="preserve"> </w:t>
      </w:r>
      <w:r w:rsidR="009553BE" w:rsidRPr="000A56CD">
        <w:rPr>
          <w:rFonts w:ascii="Calibri" w:hAnsi="Calibri" w:cs="Calibri"/>
          <w:color w:val="auto"/>
          <w:sz w:val="24"/>
          <w:szCs w:val="24"/>
        </w:rPr>
        <w:t xml:space="preserve">a permis </w:t>
      </w:r>
      <w:r w:rsidR="00D43B02" w:rsidRPr="000A56CD">
        <w:rPr>
          <w:rFonts w:ascii="Calibri" w:hAnsi="Calibri" w:cs="Calibri"/>
          <w:color w:val="auto"/>
          <w:sz w:val="24"/>
          <w:szCs w:val="24"/>
        </w:rPr>
        <w:t xml:space="preserve">de ventiler les </w:t>
      </w:r>
      <w:r w:rsidR="001E2D3C" w:rsidRPr="000A56CD">
        <w:rPr>
          <w:rFonts w:ascii="Calibri" w:hAnsi="Calibri" w:cs="Calibri"/>
          <w:color w:val="auto"/>
          <w:sz w:val="24"/>
          <w:szCs w:val="24"/>
        </w:rPr>
        <w:t xml:space="preserve">résultats </w:t>
      </w:r>
      <w:r w:rsidR="00D43B02" w:rsidRPr="000A56CD">
        <w:rPr>
          <w:rFonts w:ascii="Calibri" w:hAnsi="Calibri" w:cs="Calibri"/>
          <w:color w:val="auto"/>
          <w:sz w:val="24"/>
          <w:szCs w:val="24"/>
        </w:rPr>
        <w:t xml:space="preserve">en fonction du type et de la </w:t>
      </w:r>
      <w:r w:rsidR="00957DE7">
        <w:rPr>
          <w:rFonts w:ascii="Calibri" w:hAnsi="Calibri" w:cs="Calibri"/>
          <w:color w:val="auto"/>
          <w:sz w:val="24"/>
          <w:szCs w:val="24"/>
        </w:rPr>
        <w:t>sévérité</w:t>
      </w:r>
      <w:r w:rsidR="00D43B02" w:rsidRPr="000A56CD">
        <w:rPr>
          <w:rFonts w:ascii="Calibri" w:hAnsi="Calibri" w:cs="Calibri"/>
          <w:color w:val="auto"/>
          <w:sz w:val="24"/>
          <w:szCs w:val="24"/>
        </w:rPr>
        <w:t xml:space="preserve"> d</w:t>
      </w:r>
      <w:r w:rsidRPr="000A56CD">
        <w:rPr>
          <w:rFonts w:ascii="Calibri" w:hAnsi="Calibri" w:cs="Calibri"/>
          <w:color w:val="auto"/>
          <w:sz w:val="24"/>
          <w:szCs w:val="24"/>
        </w:rPr>
        <w:t xml:space="preserve">es </w:t>
      </w:r>
      <w:r w:rsidR="001E2D3C" w:rsidRPr="000A56CD">
        <w:rPr>
          <w:rFonts w:ascii="Calibri" w:hAnsi="Calibri" w:cs="Calibri"/>
          <w:color w:val="auto"/>
          <w:sz w:val="24"/>
          <w:szCs w:val="24"/>
        </w:rPr>
        <w:t>handicap</w:t>
      </w:r>
      <w:r w:rsidRPr="000A56CD">
        <w:rPr>
          <w:rFonts w:ascii="Calibri" w:hAnsi="Calibri" w:cs="Calibri"/>
          <w:color w:val="auto"/>
          <w:sz w:val="24"/>
          <w:szCs w:val="24"/>
        </w:rPr>
        <w:t>s</w:t>
      </w:r>
      <w:r w:rsidR="009553BE" w:rsidRPr="000A56CD">
        <w:rPr>
          <w:rFonts w:ascii="Calibri" w:hAnsi="Calibri" w:cs="Calibri"/>
          <w:color w:val="auto"/>
          <w:sz w:val="24"/>
          <w:szCs w:val="24"/>
        </w:rPr>
        <w:t xml:space="preserve">. </w:t>
      </w:r>
    </w:p>
    <w:p w14:paraId="761810B8" w14:textId="77C27E7C" w:rsidR="00A85596" w:rsidRDefault="00682E0D">
      <w:pPr>
        <w:keepLines w:val="0"/>
        <w:rPr>
          <w:rFonts w:ascii="Calibri" w:hAnsi="Calibri" w:cs="Calibri"/>
          <w:color w:val="auto"/>
          <w:sz w:val="24"/>
          <w:szCs w:val="24"/>
        </w:rPr>
      </w:pPr>
      <w:r w:rsidRPr="000A56CD">
        <w:rPr>
          <w:rFonts w:ascii="Calibri" w:hAnsi="Calibri" w:cs="Calibri"/>
          <w:color w:val="auto"/>
          <w:sz w:val="24"/>
          <w:szCs w:val="24"/>
        </w:rPr>
        <w:t xml:space="preserve">Les résultats </w:t>
      </w:r>
      <w:r w:rsidR="009553BE" w:rsidRPr="000A56CD">
        <w:rPr>
          <w:rFonts w:ascii="Calibri" w:hAnsi="Calibri" w:cs="Calibri"/>
          <w:color w:val="auto"/>
          <w:sz w:val="24"/>
          <w:szCs w:val="24"/>
        </w:rPr>
        <w:t xml:space="preserve">montrent que les </w:t>
      </w:r>
      <w:r w:rsidR="002115D8" w:rsidRPr="000A56CD">
        <w:rPr>
          <w:rFonts w:ascii="Calibri" w:hAnsi="Calibri" w:cs="Calibri"/>
          <w:color w:val="auto"/>
          <w:sz w:val="24"/>
          <w:szCs w:val="24"/>
        </w:rPr>
        <w:t xml:space="preserve">fonctionnaires fédéraux </w:t>
      </w:r>
      <w:r w:rsidR="00957DE7">
        <w:rPr>
          <w:rFonts w:ascii="Calibri" w:hAnsi="Calibri" w:cs="Calibri"/>
          <w:color w:val="auto"/>
          <w:sz w:val="24"/>
          <w:szCs w:val="24"/>
        </w:rPr>
        <w:t xml:space="preserve">en situation de </w:t>
      </w:r>
      <w:r w:rsidR="009553BE" w:rsidRPr="000A56CD">
        <w:rPr>
          <w:rFonts w:ascii="Calibri" w:hAnsi="Calibri" w:cs="Calibri"/>
          <w:color w:val="auto"/>
          <w:sz w:val="24"/>
          <w:szCs w:val="24"/>
        </w:rPr>
        <w:t xml:space="preserve">handicap </w:t>
      </w:r>
      <w:r w:rsidRPr="000A56CD">
        <w:rPr>
          <w:rFonts w:ascii="Calibri" w:hAnsi="Calibri" w:cs="Calibri"/>
          <w:color w:val="auto"/>
          <w:sz w:val="24"/>
          <w:szCs w:val="24"/>
        </w:rPr>
        <w:t xml:space="preserve">ont une </w:t>
      </w:r>
      <w:r w:rsidR="00D358C8" w:rsidRPr="000A56CD">
        <w:rPr>
          <w:rFonts w:ascii="Calibri" w:hAnsi="Calibri" w:cs="Calibri"/>
          <w:color w:val="auto"/>
          <w:sz w:val="24"/>
          <w:szCs w:val="24"/>
        </w:rPr>
        <w:t xml:space="preserve">perception </w:t>
      </w:r>
      <w:r w:rsidR="00D43B02" w:rsidRPr="000A56CD">
        <w:rPr>
          <w:rFonts w:ascii="Calibri" w:hAnsi="Calibri" w:cs="Calibri"/>
          <w:color w:val="auto"/>
          <w:sz w:val="24"/>
          <w:szCs w:val="24"/>
        </w:rPr>
        <w:t xml:space="preserve">moins positive </w:t>
      </w:r>
      <w:r w:rsidR="002A54E0" w:rsidRPr="000A56CD">
        <w:rPr>
          <w:rFonts w:ascii="Calibri" w:hAnsi="Calibri" w:cs="Calibri"/>
          <w:color w:val="auto"/>
          <w:sz w:val="24"/>
          <w:szCs w:val="24"/>
        </w:rPr>
        <w:t xml:space="preserve">de la </w:t>
      </w:r>
      <w:r w:rsidR="005430EA" w:rsidRPr="000A56CD">
        <w:rPr>
          <w:rFonts w:ascii="Calibri" w:hAnsi="Calibri" w:cs="Calibri"/>
          <w:color w:val="auto"/>
          <w:sz w:val="24"/>
          <w:szCs w:val="24"/>
        </w:rPr>
        <w:t xml:space="preserve">dotation </w:t>
      </w:r>
      <w:r w:rsidR="009553BE" w:rsidRPr="000A56CD">
        <w:rPr>
          <w:rFonts w:ascii="Calibri" w:hAnsi="Calibri" w:cs="Calibri"/>
          <w:color w:val="auto"/>
          <w:sz w:val="24"/>
          <w:szCs w:val="24"/>
        </w:rPr>
        <w:t>que le</w:t>
      </w:r>
      <w:r w:rsidR="00A85596">
        <w:rPr>
          <w:rFonts w:ascii="Calibri" w:hAnsi="Calibri" w:cs="Calibri"/>
          <w:color w:val="auto"/>
          <w:sz w:val="24"/>
          <w:szCs w:val="24"/>
        </w:rPr>
        <w:t>urs homologues</w:t>
      </w:r>
      <w:r w:rsidR="00E05313" w:rsidRPr="000A56CD">
        <w:rPr>
          <w:rFonts w:ascii="Calibri" w:hAnsi="Calibri" w:cs="Calibri"/>
          <w:color w:val="auto"/>
          <w:sz w:val="24"/>
          <w:szCs w:val="24"/>
        </w:rPr>
        <w:t xml:space="preserve">. </w:t>
      </w:r>
      <w:bookmarkStart w:id="33" w:name="_Hlk103335170"/>
      <w:r w:rsidR="002115D8" w:rsidRPr="000A56CD">
        <w:rPr>
          <w:rFonts w:ascii="Calibri" w:hAnsi="Calibri" w:cs="Calibri"/>
          <w:color w:val="auto"/>
          <w:sz w:val="24"/>
          <w:szCs w:val="24"/>
        </w:rPr>
        <w:t xml:space="preserve">Cette perception est encore </w:t>
      </w:r>
      <w:r w:rsidR="00D43B02" w:rsidRPr="000A56CD">
        <w:rPr>
          <w:rFonts w:ascii="Calibri" w:hAnsi="Calibri" w:cs="Calibri"/>
          <w:color w:val="auto"/>
          <w:sz w:val="24"/>
          <w:szCs w:val="24"/>
        </w:rPr>
        <w:t xml:space="preserve">moins positive </w:t>
      </w:r>
      <w:r w:rsidR="002115D8" w:rsidRPr="000A56CD">
        <w:rPr>
          <w:rFonts w:ascii="Calibri" w:hAnsi="Calibri" w:cs="Calibri"/>
          <w:color w:val="auto"/>
          <w:sz w:val="24"/>
          <w:szCs w:val="24"/>
        </w:rPr>
        <w:t xml:space="preserve">pour les personnes ayant </w:t>
      </w:r>
      <w:r w:rsidR="00957DE7">
        <w:rPr>
          <w:rFonts w:ascii="Calibri" w:hAnsi="Calibri" w:cs="Calibri"/>
          <w:color w:val="auto"/>
          <w:sz w:val="24"/>
          <w:szCs w:val="24"/>
        </w:rPr>
        <w:t>un</w:t>
      </w:r>
      <w:r w:rsidR="002115D8" w:rsidRPr="000A56CD">
        <w:rPr>
          <w:rFonts w:ascii="Calibri" w:hAnsi="Calibri" w:cs="Calibri"/>
          <w:color w:val="auto"/>
          <w:sz w:val="24"/>
          <w:szCs w:val="24"/>
        </w:rPr>
        <w:t xml:space="preserve"> handicap plus </w:t>
      </w:r>
      <w:r w:rsidR="00632217">
        <w:rPr>
          <w:rFonts w:ascii="Calibri" w:hAnsi="Calibri" w:cs="Calibri"/>
          <w:color w:val="auto"/>
          <w:sz w:val="24"/>
          <w:szCs w:val="24"/>
        </w:rPr>
        <w:t>sévère</w:t>
      </w:r>
      <w:bookmarkEnd w:id="33"/>
      <w:r w:rsidR="007C7F3E">
        <w:rPr>
          <w:rFonts w:ascii="Calibri" w:hAnsi="Calibri" w:cs="Calibri"/>
          <w:color w:val="auto"/>
          <w:sz w:val="24"/>
          <w:szCs w:val="24"/>
        </w:rPr>
        <w:t>.</w:t>
      </w:r>
    </w:p>
    <w:p w14:paraId="71CF2590" w14:textId="34FFF46D" w:rsidR="000B41A8" w:rsidRDefault="00A85596">
      <w:pPr>
        <w:keepLines w:val="0"/>
        <w:rPr>
          <w:rFonts w:ascii="Calibri" w:hAnsi="Calibri" w:cs="Calibri"/>
          <w:color w:val="auto"/>
          <w:sz w:val="24"/>
          <w:szCs w:val="24"/>
        </w:rPr>
      </w:pPr>
      <w:r w:rsidRPr="00A85596">
        <w:rPr>
          <w:rFonts w:ascii="Calibri" w:hAnsi="Calibri" w:cs="Calibri"/>
          <w:color w:val="auto"/>
          <w:sz w:val="24"/>
          <w:szCs w:val="24"/>
        </w:rPr>
        <w:t>Ce rapport constitue une première étape vers l'identification d</w:t>
      </w:r>
      <w:r w:rsidR="006C38D4">
        <w:rPr>
          <w:rFonts w:ascii="Calibri" w:hAnsi="Calibri" w:cs="Calibri"/>
          <w:color w:val="auto"/>
          <w:sz w:val="24"/>
          <w:szCs w:val="24"/>
        </w:rPr>
        <w:t>’</w:t>
      </w:r>
      <w:r w:rsidRPr="00A85596">
        <w:rPr>
          <w:rFonts w:ascii="Calibri" w:hAnsi="Calibri" w:cs="Calibri"/>
          <w:color w:val="auto"/>
          <w:sz w:val="24"/>
          <w:szCs w:val="24"/>
        </w:rPr>
        <w:t xml:space="preserve">obstacles potentiels auxquels sont confrontés les fonctionnaires </w:t>
      </w:r>
      <w:r w:rsidR="00371AF6">
        <w:rPr>
          <w:rFonts w:ascii="Calibri" w:hAnsi="Calibri" w:cs="Calibri"/>
          <w:color w:val="auto"/>
          <w:sz w:val="24"/>
          <w:szCs w:val="24"/>
        </w:rPr>
        <w:t xml:space="preserve">fédéraux </w:t>
      </w:r>
      <w:r>
        <w:rPr>
          <w:rFonts w:ascii="Calibri" w:hAnsi="Calibri" w:cs="Calibri"/>
          <w:color w:val="auto"/>
          <w:sz w:val="24"/>
          <w:szCs w:val="24"/>
        </w:rPr>
        <w:t>en situation de handicap</w:t>
      </w:r>
      <w:r w:rsidRPr="00A85596">
        <w:rPr>
          <w:rFonts w:ascii="Calibri" w:hAnsi="Calibri" w:cs="Calibri"/>
          <w:color w:val="auto"/>
          <w:sz w:val="24"/>
          <w:szCs w:val="24"/>
        </w:rPr>
        <w:t xml:space="preserve"> dans le système de dotation de la fonction publique fédérale. Les </w:t>
      </w:r>
      <w:r>
        <w:rPr>
          <w:rFonts w:ascii="Calibri" w:hAnsi="Calibri" w:cs="Calibri"/>
          <w:color w:val="auto"/>
          <w:sz w:val="24"/>
          <w:szCs w:val="24"/>
        </w:rPr>
        <w:t>enjeux</w:t>
      </w:r>
      <w:r w:rsidRPr="00A85596">
        <w:rPr>
          <w:rFonts w:ascii="Calibri" w:hAnsi="Calibri" w:cs="Calibri"/>
          <w:color w:val="auto"/>
          <w:sz w:val="24"/>
          <w:szCs w:val="24"/>
        </w:rPr>
        <w:t xml:space="preserve"> soulevés par les répondants </w:t>
      </w:r>
      <w:r w:rsidR="006C38D4">
        <w:rPr>
          <w:rFonts w:ascii="Calibri" w:hAnsi="Calibri" w:cs="Calibri"/>
          <w:color w:val="auto"/>
          <w:sz w:val="24"/>
          <w:szCs w:val="24"/>
        </w:rPr>
        <w:t>dans ce</w:t>
      </w:r>
      <w:r w:rsidRPr="00A85596">
        <w:rPr>
          <w:rFonts w:ascii="Calibri" w:hAnsi="Calibri" w:cs="Calibri"/>
          <w:color w:val="auto"/>
          <w:sz w:val="24"/>
          <w:szCs w:val="24"/>
        </w:rPr>
        <w:t xml:space="preserve"> </w:t>
      </w:r>
      <w:r w:rsidR="006C38D4">
        <w:rPr>
          <w:rFonts w:ascii="Calibri" w:hAnsi="Calibri" w:cs="Calibri"/>
          <w:color w:val="auto"/>
          <w:sz w:val="24"/>
          <w:szCs w:val="24"/>
        </w:rPr>
        <w:t>sondage</w:t>
      </w:r>
      <w:r w:rsidRPr="00A85596">
        <w:rPr>
          <w:rFonts w:ascii="Calibri" w:hAnsi="Calibri" w:cs="Calibri"/>
          <w:color w:val="auto"/>
          <w:sz w:val="24"/>
          <w:szCs w:val="24"/>
        </w:rPr>
        <w:t>, tels que l</w:t>
      </w:r>
      <w:r w:rsidR="00015981">
        <w:rPr>
          <w:rFonts w:ascii="Calibri" w:hAnsi="Calibri" w:cs="Calibri"/>
          <w:color w:val="auto"/>
          <w:sz w:val="24"/>
          <w:szCs w:val="24"/>
        </w:rPr>
        <w:t>eur</w:t>
      </w:r>
      <w:r w:rsidRPr="00A85596">
        <w:rPr>
          <w:rFonts w:ascii="Calibri" w:hAnsi="Calibri" w:cs="Calibri"/>
          <w:color w:val="auto"/>
          <w:sz w:val="24"/>
          <w:szCs w:val="24"/>
        </w:rPr>
        <w:t xml:space="preserve"> satisfaction générale à l'égard des mesures d'adaptation en matière d'évaluation ainsi que les préoccupations </w:t>
      </w:r>
      <w:r w:rsidR="00015981">
        <w:rPr>
          <w:rFonts w:ascii="Calibri" w:hAnsi="Calibri" w:cs="Calibri"/>
          <w:color w:val="auto"/>
          <w:sz w:val="24"/>
          <w:szCs w:val="24"/>
        </w:rPr>
        <w:t xml:space="preserve">et les obstacles qui empêchent les employés en situation de handicap </w:t>
      </w:r>
      <w:r w:rsidR="00874BF2">
        <w:rPr>
          <w:rFonts w:ascii="Calibri" w:hAnsi="Calibri" w:cs="Calibri"/>
          <w:color w:val="auto"/>
          <w:sz w:val="24"/>
          <w:szCs w:val="24"/>
        </w:rPr>
        <w:t>de</w:t>
      </w:r>
      <w:r w:rsidRPr="00A85596">
        <w:rPr>
          <w:rFonts w:ascii="Calibri" w:hAnsi="Calibri" w:cs="Calibri"/>
          <w:color w:val="auto"/>
          <w:sz w:val="24"/>
          <w:szCs w:val="24"/>
        </w:rPr>
        <w:t xml:space="preserve"> </w:t>
      </w:r>
      <w:r w:rsidR="00874BF2" w:rsidRPr="00A85596">
        <w:rPr>
          <w:rFonts w:ascii="Calibri" w:hAnsi="Calibri" w:cs="Calibri"/>
          <w:color w:val="auto"/>
          <w:sz w:val="24"/>
          <w:szCs w:val="24"/>
        </w:rPr>
        <w:t>particip</w:t>
      </w:r>
      <w:r w:rsidR="00874BF2">
        <w:rPr>
          <w:rFonts w:ascii="Calibri" w:hAnsi="Calibri" w:cs="Calibri"/>
          <w:color w:val="auto"/>
          <w:sz w:val="24"/>
          <w:szCs w:val="24"/>
        </w:rPr>
        <w:t>er</w:t>
      </w:r>
      <w:r w:rsidR="00874BF2" w:rsidRPr="00A85596">
        <w:rPr>
          <w:rFonts w:ascii="Calibri" w:hAnsi="Calibri" w:cs="Calibri"/>
          <w:color w:val="auto"/>
          <w:sz w:val="24"/>
          <w:szCs w:val="24"/>
        </w:rPr>
        <w:t xml:space="preserve"> </w:t>
      </w:r>
      <w:r w:rsidRPr="00A85596">
        <w:rPr>
          <w:rFonts w:ascii="Calibri" w:hAnsi="Calibri" w:cs="Calibri"/>
          <w:color w:val="auto"/>
          <w:sz w:val="24"/>
          <w:szCs w:val="24"/>
        </w:rPr>
        <w:t>aux possibilités de dotation, devraient être explorés</w:t>
      </w:r>
      <w:r>
        <w:rPr>
          <w:rFonts w:ascii="Calibri" w:hAnsi="Calibri" w:cs="Calibri"/>
          <w:color w:val="auto"/>
          <w:sz w:val="24"/>
          <w:szCs w:val="24"/>
        </w:rPr>
        <w:t xml:space="preserve"> davantage.</w:t>
      </w:r>
      <w:r w:rsidRPr="00A85596">
        <w:rPr>
          <w:rFonts w:ascii="Calibri" w:hAnsi="Calibri" w:cs="Calibri"/>
          <w:color w:val="auto"/>
          <w:sz w:val="24"/>
          <w:szCs w:val="24"/>
        </w:rPr>
        <w:t xml:space="preserve"> </w:t>
      </w:r>
      <w:r w:rsidR="00FC38F5">
        <w:rPr>
          <w:rFonts w:ascii="Calibri" w:hAnsi="Calibri" w:cs="Calibri"/>
          <w:color w:val="auto"/>
          <w:sz w:val="24"/>
          <w:szCs w:val="24"/>
        </w:rPr>
        <w:t>De plus, la sévérité des handicap</w:t>
      </w:r>
      <w:r w:rsidR="00055CCA">
        <w:rPr>
          <w:rFonts w:ascii="Calibri" w:hAnsi="Calibri" w:cs="Calibri"/>
          <w:color w:val="auto"/>
          <w:sz w:val="24"/>
          <w:szCs w:val="24"/>
        </w:rPr>
        <w:t>s</w:t>
      </w:r>
      <w:r w:rsidR="00FC38F5">
        <w:rPr>
          <w:rFonts w:ascii="Calibri" w:hAnsi="Calibri" w:cs="Calibri"/>
          <w:color w:val="auto"/>
          <w:sz w:val="24"/>
          <w:szCs w:val="24"/>
        </w:rPr>
        <w:t xml:space="preserve"> devrait aussi être explorée plus en détail, car les résultats indiquent que les obstacles pourraient être </w:t>
      </w:r>
      <w:r w:rsidR="00055CCA">
        <w:rPr>
          <w:rFonts w:ascii="Calibri" w:hAnsi="Calibri" w:cs="Calibri"/>
          <w:color w:val="auto"/>
          <w:sz w:val="24"/>
          <w:szCs w:val="24"/>
        </w:rPr>
        <w:t>ressentis différemment en fonction de la sévérité des handicaps.</w:t>
      </w:r>
    </w:p>
    <w:p w14:paraId="423A2A6F" w14:textId="0A9A22B3" w:rsidR="00055CCA" w:rsidRPr="000A56CD" w:rsidRDefault="00055CCA">
      <w:pPr>
        <w:keepLines w:val="0"/>
        <w:rPr>
          <w:rFonts w:ascii="Calibri" w:hAnsi="Calibri" w:cs="Calibri"/>
          <w:color w:val="auto"/>
          <w:sz w:val="24"/>
          <w:szCs w:val="24"/>
        </w:rPr>
      </w:pPr>
      <w:r>
        <w:rPr>
          <w:rFonts w:ascii="Calibri" w:hAnsi="Calibri" w:cs="Calibri"/>
          <w:color w:val="auto"/>
          <w:sz w:val="24"/>
          <w:szCs w:val="24"/>
        </w:rPr>
        <w:t xml:space="preserve">Les résultats du sondage </w:t>
      </w:r>
      <w:r w:rsidR="00015981">
        <w:rPr>
          <w:rFonts w:ascii="Calibri" w:hAnsi="Calibri" w:cs="Calibri"/>
          <w:color w:val="auto"/>
          <w:sz w:val="24"/>
          <w:szCs w:val="24"/>
        </w:rPr>
        <w:t>devraient servir</w:t>
      </w:r>
      <w:r w:rsidRPr="00055CCA">
        <w:rPr>
          <w:rFonts w:ascii="Calibri" w:hAnsi="Calibri" w:cs="Calibri"/>
          <w:color w:val="auto"/>
          <w:sz w:val="24"/>
          <w:szCs w:val="24"/>
        </w:rPr>
        <w:t xml:space="preserve"> à guider les ministères et les organismes dans leurs efforts pour aider les personnes </w:t>
      </w:r>
      <w:r>
        <w:rPr>
          <w:rFonts w:ascii="Calibri" w:hAnsi="Calibri" w:cs="Calibri"/>
          <w:color w:val="auto"/>
          <w:sz w:val="24"/>
          <w:szCs w:val="24"/>
        </w:rPr>
        <w:t>en situation de handicap</w:t>
      </w:r>
      <w:r w:rsidRPr="00055CCA">
        <w:rPr>
          <w:rFonts w:ascii="Calibri" w:hAnsi="Calibri" w:cs="Calibri"/>
          <w:color w:val="auto"/>
          <w:sz w:val="24"/>
          <w:szCs w:val="24"/>
        </w:rPr>
        <w:t xml:space="preserve"> à accéder aux possibilités d'emploi.</w:t>
      </w:r>
    </w:p>
    <w:p w14:paraId="32E0F841" w14:textId="77777777" w:rsidR="00FF11E2" w:rsidRPr="000A56CD" w:rsidRDefault="00FF11E2" w:rsidP="00C647BF">
      <w:pPr>
        <w:keepLines w:val="0"/>
        <w:rPr>
          <w:rFonts w:ascii="Calibri" w:hAnsi="Calibri" w:cs="Calibri"/>
          <w:color w:val="auto"/>
          <w:sz w:val="24"/>
          <w:szCs w:val="24"/>
        </w:rPr>
      </w:pPr>
    </w:p>
    <w:p w14:paraId="7BA0A1AA" w14:textId="77777777" w:rsidR="009800D0" w:rsidRPr="000A56CD" w:rsidRDefault="009800D0" w:rsidP="00C647BF">
      <w:pPr>
        <w:keepLines w:val="0"/>
        <w:rPr>
          <w:rFonts w:ascii="Calibri" w:eastAsiaTheme="majorEastAsia" w:hAnsi="Calibri" w:cs="Calibri"/>
          <w:color w:val="auto"/>
          <w:sz w:val="24"/>
          <w:szCs w:val="24"/>
        </w:rPr>
      </w:pPr>
      <w:r w:rsidRPr="000A56CD">
        <w:rPr>
          <w:rFonts w:ascii="Calibri" w:hAnsi="Calibri" w:cs="Calibri"/>
          <w:color w:val="auto"/>
          <w:sz w:val="24"/>
          <w:szCs w:val="24"/>
        </w:rPr>
        <w:br w:type="page"/>
      </w:r>
    </w:p>
    <w:p w14:paraId="5C66DE9B" w14:textId="77777777" w:rsidR="000B41A8" w:rsidRPr="000A56CD" w:rsidRDefault="009553BE">
      <w:pPr>
        <w:pStyle w:val="Heading1"/>
        <w:rPr>
          <w:rFonts w:ascii="Calibri" w:hAnsi="Calibri" w:cs="Calibri"/>
          <w:b/>
          <w:bCs/>
          <w:color w:val="auto"/>
          <w:sz w:val="28"/>
          <w:szCs w:val="28"/>
        </w:rPr>
      </w:pPr>
      <w:bookmarkStart w:id="34" w:name="_Toc117081372"/>
      <w:bookmarkStart w:id="35" w:name="_Hlk101885703"/>
      <w:r w:rsidRPr="000A56CD">
        <w:rPr>
          <w:rFonts w:ascii="Calibri" w:hAnsi="Calibri" w:cs="Calibri"/>
          <w:b/>
          <w:bCs/>
          <w:color w:val="auto"/>
          <w:sz w:val="28"/>
          <w:szCs w:val="28"/>
        </w:rPr>
        <w:lastRenderedPageBreak/>
        <w:t>Annexe</w:t>
      </w:r>
      <w:bookmarkEnd w:id="34"/>
    </w:p>
    <w:p w14:paraId="7176D738" w14:textId="77777777" w:rsidR="000B41A8" w:rsidRPr="000A56CD" w:rsidRDefault="009553BE">
      <w:pPr>
        <w:pStyle w:val="Heading2"/>
        <w:rPr>
          <w:rFonts w:ascii="Calibri" w:hAnsi="Calibri" w:cs="Calibri"/>
          <w:color w:val="auto"/>
          <w:sz w:val="24"/>
          <w:szCs w:val="24"/>
        </w:rPr>
      </w:pPr>
      <w:bookmarkStart w:id="36" w:name="_Toc117081373"/>
      <w:r w:rsidRPr="000A56CD">
        <w:rPr>
          <w:rFonts w:ascii="Calibri" w:hAnsi="Calibri" w:cs="Calibri"/>
          <w:color w:val="auto"/>
          <w:sz w:val="24"/>
          <w:szCs w:val="24"/>
        </w:rPr>
        <w:t>Méthodologie</w:t>
      </w:r>
      <w:bookmarkEnd w:id="36"/>
    </w:p>
    <w:p w14:paraId="772B634C" w14:textId="53F664E2" w:rsidR="000B41A8" w:rsidRPr="000A56CD" w:rsidRDefault="00B568F7">
      <w:pPr>
        <w:rPr>
          <w:rFonts w:ascii="Calibri" w:hAnsi="Calibri" w:cs="Calibri"/>
          <w:color w:val="auto"/>
          <w:sz w:val="24"/>
          <w:szCs w:val="24"/>
        </w:rPr>
      </w:pPr>
      <w:r w:rsidRPr="000A56CD">
        <w:rPr>
          <w:rFonts w:ascii="Calibri" w:hAnsi="Calibri" w:cs="Calibri"/>
          <w:color w:val="auto"/>
          <w:sz w:val="24"/>
          <w:szCs w:val="24"/>
        </w:rPr>
        <w:t xml:space="preserve">Aux fins du présent </w:t>
      </w:r>
      <w:r w:rsidR="009553BE" w:rsidRPr="000A56CD">
        <w:rPr>
          <w:rFonts w:ascii="Calibri" w:hAnsi="Calibri" w:cs="Calibri"/>
          <w:color w:val="auto"/>
          <w:sz w:val="24"/>
          <w:szCs w:val="24"/>
        </w:rPr>
        <w:t xml:space="preserve">rapport, </w:t>
      </w:r>
      <w:r w:rsidR="00957DE7">
        <w:rPr>
          <w:rFonts w:ascii="Calibri" w:hAnsi="Calibri" w:cs="Calibri"/>
          <w:color w:val="auto"/>
          <w:sz w:val="24"/>
          <w:szCs w:val="24"/>
        </w:rPr>
        <w:t xml:space="preserve">nous avons comparé </w:t>
      </w:r>
      <w:r w:rsidR="009553BE" w:rsidRPr="000A56CD">
        <w:rPr>
          <w:rFonts w:ascii="Calibri" w:hAnsi="Calibri" w:cs="Calibri"/>
          <w:color w:val="auto"/>
          <w:sz w:val="24"/>
          <w:szCs w:val="24"/>
        </w:rPr>
        <w:t>les résultats d</w:t>
      </w:r>
      <w:r w:rsidRPr="000A56CD">
        <w:rPr>
          <w:rFonts w:ascii="Calibri" w:hAnsi="Calibri" w:cs="Calibri"/>
          <w:color w:val="auto"/>
          <w:sz w:val="24"/>
          <w:szCs w:val="24"/>
        </w:rPr>
        <w:t xml:space="preserve">u Sondage </w:t>
      </w:r>
      <w:r w:rsidR="009553BE" w:rsidRPr="000A56CD">
        <w:rPr>
          <w:rFonts w:ascii="Calibri" w:hAnsi="Calibri" w:cs="Calibri"/>
          <w:color w:val="auto"/>
          <w:sz w:val="24"/>
          <w:szCs w:val="24"/>
        </w:rPr>
        <w:t>sur la dotation et l</w:t>
      </w:r>
      <w:r w:rsidR="000A56CD" w:rsidRPr="000A56CD">
        <w:rPr>
          <w:rFonts w:ascii="Calibri" w:hAnsi="Calibri" w:cs="Calibri"/>
          <w:color w:val="auto"/>
          <w:sz w:val="24"/>
          <w:szCs w:val="24"/>
        </w:rPr>
        <w:t>’</w:t>
      </w:r>
      <w:r w:rsidR="009553BE" w:rsidRPr="000A56CD">
        <w:rPr>
          <w:rFonts w:ascii="Calibri" w:hAnsi="Calibri" w:cs="Calibri"/>
          <w:color w:val="auto"/>
          <w:sz w:val="24"/>
          <w:szCs w:val="24"/>
        </w:rPr>
        <w:t>impartialité</w:t>
      </w:r>
      <w:r w:rsidRPr="000A56CD">
        <w:rPr>
          <w:rFonts w:ascii="Calibri" w:hAnsi="Calibri" w:cs="Calibri"/>
          <w:color w:val="auto"/>
          <w:sz w:val="24"/>
          <w:szCs w:val="24"/>
        </w:rPr>
        <w:t xml:space="preserve"> politique </w:t>
      </w:r>
      <w:r w:rsidR="009553BE" w:rsidRPr="000A56CD">
        <w:rPr>
          <w:rFonts w:ascii="Calibri" w:hAnsi="Calibri" w:cs="Calibri"/>
          <w:color w:val="auto"/>
          <w:sz w:val="24"/>
          <w:szCs w:val="24"/>
        </w:rPr>
        <w:t xml:space="preserve">2021 pour les personnes </w:t>
      </w:r>
      <w:r w:rsidR="00957DE7">
        <w:rPr>
          <w:rFonts w:ascii="Calibri" w:hAnsi="Calibri" w:cs="Calibri"/>
          <w:color w:val="auto"/>
          <w:sz w:val="24"/>
          <w:szCs w:val="24"/>
        </w:rPr>
        <w:t xml:space="preserve">en situation de </w:t>
      </w:r>
      <w:r w:rsidR="009553BE" w:rsidRPr="000A56CD">
        <w:rPr>
          <w:rFonts w:ascii="Calibri" w:hAnsi="Calibri" w:cs="Calibri"/>
          <w:color w:val="auto"/>
          <w:sz w:val="24"/>
          <w:szCs w:val="24"/>
        </w:rPr>
        <w:t xml:space="preserve">handicap aux résultats </w:t>
      </w:r>
      <w:r w:rsidR="00957DE7">
        <w:rPr>
          <w:rFonts w:ascii="Calibri" w:hAnsi="Calibri" w:cs="Calibri"/>
          <w:color w:val="auto"/>
          <w:sz w:val="24"/>
          <w:szCs w:val="24"/>
        </w:rPr>
        <w:t xml:space="preserve">pour les autres </w:t>
      </w:r>
      <w:r w:rsidR="009553BE" w:rsidRPr="000A56CD">
        <w:rPr>
          <w:rFonts w:ascii="Calibri" w:hAnsi="Calibri" w:cs="Calibri"/>
          <w:color w:val="auto"/>
          <w:sz w:val="24"/>
          <w:szCs w:val="24"/>
        </w:rPr>
        <w:t>employés qui n</w:t>
      </w:r>
      <w:r w:rsidR="00957DE7">
        <w:rPr>
          <w:rFonts w:ascii="Calibri" w:hAnsi="Calibri" w:cs="Calibri"/>
          <w:color w:val="auto"/>
          <w:sz w:val="24"/>
          <w:szCs w:val="24"/>
        </w:rPr>
        <w:t>’</w:t>
      </w:r>
      <w:r w:rsidR="009553BE" w:rsidRPr="000A56CD">
        <w:rPr>
          <w:rFonts w:ascii="Calibri" w:hAnsi="Calibri" w:cs="Calibri"/>
          <w:color w:val="auto"/>
          <w:sz w:val="24"/>
          <w:szCs w:val="24"/>
        </w:rPr>
        <w:t xml:space="preserve">ont pas </w:t>
      </w:r>
      <w:r w:rsidR="00957DE7">
        <w:rPr>
          <w:rFonts w:ascii="Calibri" w:hAnsi="Calibri" w:cs="Calibri"/>
          <w:color w:val="auto"/>
          <w:sz w:val="24"/>
          <w:szCs w:val="24"/>
        </w:rPr>
        <w:t xml:space="preserve">le statut de </w:t>
      </w:r>
      <w:r w:rsidR="009553BE" w:rsidRPr="000A56CD">
        <w:rPr>
          <w:rFonts w:ascii="Calibri" w:hAnsi="Calibri" w:cs="Calibri"/>
          <w:color w:val="auto"/>
          <w:sz w:val="24"/>
          <w:szCs w:val="24"/>
        </w:rPr>
        <w:t>personne</w:t>
      </w:r>
      <w:r w:rsidR="00957DE7">
        <w:rPr>
          <w:rFonts w:ascii="Calibri" w:hAnsi="Calibri" w:cs="Calibri"/>
          <w:color w:val="auto"/>
          <w:sz w:val="24"/>
          <w:szCs w:val="24"/>
        </w:rPr>
        <w:t xml:space="preserve"> en situation de </w:t>
      </w:r>
      <w:r w:rsidR="009553BE" w:rsidRPr="000A56CD">
        <w:rPr>
          <w:rFonts w:ascii="Calibri" w:hAnsi="Calibri" w:cs="Calibri"/>
          <w:color w:val="auto"/>
          <w:sz w:val="24"/>
          <w:szCs w:val="24"/>
        </w:rPr>
        <w:t xml:space="preserve">handicap. </w:t>
      </w:r>
      <w:r w:rsidR="00957DE7">
        <w:rPr>
          <w:rFonts w:ascii="Calibri" w:hAnsi="Calibri" w:cs="Calibri"/>
          <w:color w:val="auto"/>
          <w:sz w:val="24"/>
          <w:szCs w:val="24"/>
        </w:rPr>
        <w:t>Nous avons aussi réparti l</w:t>
      </w:r>
      <w:r w:rsidR="009553BE" w:rsidRPr="000A56CD">
        <w:rPr>
          <w:rFonts w:ascii="Calibri" w:hAnsi="Calibri" w:cs="Calibri"/>
          <w:color w:val="auto"/>
          <w:sz w:val="24"/>
          <w:szCs w:val="24"/>
        </w:rPr>
        <w:t>es résultats d</w:t>
      </w:r>
      <w:r w:rsidRPr="000A56CD">
        <w:rPr>
          <w:rFonts w:ascii="Calibri" w:hAnsi="Calibri" w:cs="Calibri"/>
          <w:color w:val="auto"/>
          <w:sz w:val="24"/>
          <w:szCs w:val="24"/>
        </w:rPr>
        <w:t xml:space="preserve">u sondage </w:t>
      </w:r>
      <w:r w:rsidR="009553BE" w:rsidRPr="000A56CD">
        <w:rPr>
          <w:rFonts w:ascii="Calibri" w:hAnsi="Calibri" w:cs="Calibri"/>
          <w:color w:val="auto"/>
          <w:sz w:val="24"/>
          <w:szCs w:val="24"/>
        </w:rPr>
        <w:t xml:space="preserve">en </w:t>
      </w:r>
      <w:r w:rsidR="00957DE7">
        <w:rPr>
          <w:rFonts w:ascii="Calibri" w:hAnsi="Calibri" w:cs="Calibri"/>
          <w:color w:val="auto"/>
          <w:sz w:val="24"/>
          <w:szCs w:val="24"/>
        </w:rPr>
        <w:t xml:space="preserve">tenant compte </w:t>
      </w:r>
      <w:r w:rsidR="009553BE" w:rsidRPr="000A56CD">
        <w:rPr>
          <w:rFonts w:ascii="Calibri" w:hAnsi="Calibri" w:cs="Calibri"/>
          <w:color w:val="auto"/>
          <w:sz w:val="24"/>
          <w:szCs w:val="24"/>
        </w:rPr>
        <w:t>du sexe, du statut d</w:t>
      </w:r>
      <w:r w:rsidR="000A56CD" w:rsidRPr="000A56CD">
        <w:rPr>
          <w:rFonts w:ascii="Calibri" w:hAnsi="Calibri" w:cs="Calibri"/>
          <w:color w:val="auto"/>
          <w:sz w:val="24"/>
          <w:szCs w:val="24"/>
        </w:rPr>
        <w:t>’</w:t>
      </w:r>
      <w:r w:rsidR="00D65AAD" w:rsidRPr="000A56CD">
        <w:rPr>
          <w:rFonts w:ascii="Calibri" w:hAnsi="Calibri" w:cs="Calibri"/>
          <w:color w:val="auto"/>
          <w:sz w:val="24"/>
          <w:szCs w:val="24"/>
        </w:rPr>
        <w:t>A</w:t>
      </w:r>
      <w:r w:rsidR="009553BE" w:rsidRPr="000A56CD">
        <w:rPr>
          <w:rFonts w:ascii="Calibri" w:hAnsi="Calibri" w:cs="Calibri"/>
          <w:color w:val="auto"/>
          <w:sz w:val="24"/>
          <w:szCs w:val="24"/>
        </w:rPr>
        <w:t>utochtone</w:t>
      </w:r>
      <w:r w:rsidR="00957DE7">
        <w:rPr>
          <w:rFonts w:ascii="Calibri" w:hAnsi="Calibri" w:cs="Calibri"/>
          <w:color w:val="auto"/>
          <w:sz w:val="24"/>
          <w:szCs w:val="24"/>
        </w:rPr>
        <w:t xml:space="preserve"> ou de membre d’un groupe </w:t>
      </w:r>
      <w:r w:rsidR="009553BE" w:rsidRPr="000A56CD">
        <w:rPr>
          <w:rFonts w:ascii="Calibri" w:hAnsi="Calibri" w:cs="Calibri"/>
          <w:color w:val="auto"/>
          <w:sz w:val="24"/>
          <w:szCs w:val="24"/>
        </w:rPr>
        <w:t xml:space="preserve">de minorité visible, </w:t>
      </w:r>
      <w:r w:rsidR="00957DE7">
        <w:rPr>
          <w:rFonts w:ascii="Calibri" w:hAnsi="Calibri" w:cs="Calibri"/>
          <w:color w:val="auto"/>
          <w:sz w:val="24"/>
          <w:szCs w:val="24"/>
        </w:rPr>
        <w:t xml:space="preserve">ainsi que </w:t>
      </w:r>
      <w:r w:rsidR="009553BE" w:rsidRPr="000A56CD">
        <w:rPr>
          <w:rFonts w:ascii="Calibri" w:hAnsi="Calibri" w:cs="Calibri"/>
          <w:color w:val="auto"/>
          <w:sz w:val="24"/>
          <w:szCs w:val="24"/>
        </w:rPr>
        <w:t xml:space="preserve">de la </w:t>
      </w:r>
      <w:r w:rsidR="00CA6F75">
        <w:rPr>
          <w:rFonts w:ascii="Calibri" w:hAnsi="Calibri" w:cs="Calibri"/>
          <w:color w:val="auto"/>
          <w:sz w:val="24"/>
          <w:szCs w:val="24"/>
        </w:rPr>
        <w:t>sévérité</w:t>
      </w:r>
      <w:r w:rsidR="00CA6F75" w:rsidRPr="000A56CD">
        <w:rPr>
          <w:rFonts w:ascii="Calibri" w:hAnsi="Calibri" w:cs="Calibri"/>
          <w:color w:val="auto"/>
          <w:sz w:val="24"/>
          <w:szCs w:val="24"/>
        </w:rPr>
        <w:t xml:space="preserve"> </w:t>
      </w:r>
      <w:r w:rsidR="00957DE7">
        <w:rPr>
          <w:rFonts w:ascii="Calibri" w:hAnsi="Calibri" w:cs="Calibri"/>
          <w:color w:val="auto"/>
          <w:sz w:val="24"/>
          <w:szCs w:val="24"/>
        </w:rPr>
        <w:t xml:space="preserve">et </w:t>
      </w:r>
      <w:r w:rsidR="009553BE" w:rsidRPr="000A56CD">
        <w:rPr>
          <w:rFonts w:ascii="Calibri" w:hAnsi="Calibri" w:cs="Calibri"/>
          <w:color w:val="auto"/>
          <w:sz w:val="24"/>
          <w:szCs w:val="24"/>
        </w:rPr>
        <w:t xml:space="preserve">du </w:t>
      </w:r>
      <w:r w:rsidR="00957DE7">
        <w:rPr>
          <w:rFonts w:ascii="Calibri" w:hAnsi="Calibri" w:cs="Calibri"/>
          <w:color w:val="auto"/>
          <w:sz w:val="24"/>
          <w:szCs w:val="24"/>
        </w:rPr>
        <w:t xml:space="preserve">type de </w:t>
      </w:r>
      <w:r w:rsidR="009553BE" w:rsidRPr="000A56CD">
        <w:rPr>
          <w:rFonts w:ascii="Calibri" w:hAnsi="Calibri" w:cs="Calibri"/>
          <w:color w:val="auto"/>
          <w:sz w:val="24"/>
          <w:szCs w:val="24"/>
        </w:rPr>
        <w:t xml:space="preserve">handicap. </w:t>
      </w:r>
      <w:r w:rsidR="00957DE7">
        <w:rPr>
          <w:rFonts w:ascii="Calibri" w:hAnsi="Calibri" w:cs="Calibri"/>
          <w:color w:val="auto"/>
          <w:sz w:val="24"/>
          <w:szCs w:val="24"/>
        </w:rPr>
        <w:t>C</w:t>
      </w:r>
      <w:r w:rsidR="009553BE" w:rsidRPr="000A56CD">
        <w:rPr>
          <w:rFonts w:ascii="Calibri" w:hAnsi="Calibri" w:cs="Calibri"/>
          <w:color w:val="auto"/>
          <w:sz w:val="24"/>
          <w:szCs w:val="24"/>
        </w:rPr>
        <w:t xml:space="preserve">e rapport fournit donc une analyse intersectionnelle </w:t>
      </w:r>
      <w:r w:rsidR="00957DE7">
        <w:rPr>
          <w:rFonts w:ascii="Calibri" w:hAnsi="Calibri" w:cs="Calibri"/>
          <w:color w:val="auto"/>
          <w:sz w:val="24"/>
          <w:szCs w:val="24"/>
        </w:rPr>
        <w:t xml:space="preserve">pour les personnes en situation de </w:t>
      </w:r>
      <w:r w:rsidR="009553BE" w:rsidRPr="000A56CD">
        <w:rPr>
          <w:rFonts w:ascii="Calibri" w:hAnsi="Calibri" w:cs="Calibri"/>
          <w:color w:val="auto"/>
          <w:sz w:val="24"/>
          <w:szCs w:val="24"/>
        </w:rPr>
        <w:t xml:space="preserve">handicap et </w:t>
      </w:r>
      <w:r w:rsidR="00957DE7">
        <w:rPr>
          <w:rFonts w:ascii="Calibri" w:hAnsi="Calibri" w:cs="Calibri"/>
          <w:color w:val="auto"/>
          <w:sz w:val="24"/>
          <w:szCs w:val="24"/>
        </w:rPr>
        <w:t xml:space="preserve">les </w:t>
      </w:r>
      <w:r w:rsidR="009553BE" w:rsidRPr="000A56CD">
        <w:rPr>
          <w:rFonts w:ascii="Calibri" w:hAnsi="Calibri" w:cs="Calibri"/>
          <w:color w:val="auto"/>
          <w:sz w:val="24"/>
          <w:szCs w:val="24"/>
        </w:rPr>
        <w:t>autres groupes visés par l</w:t>
      </w:r>
      <w:r w:rsidR="000A56CD" w:rsidRPr="000A56CD">
        <w:rPr>
          <w:rFonts w:ascii="Calibri" w:hAnsi="Calibri" w:cs="Calibri"/>
          <w:color w:val="auto"/>
          <w:sz w:val="24"/>
          <w:szCs w:val="24"/>
        </w:rPr>
        <w:t>’</w:t>
      </w:r>
      <w:r w:rsidR="009553BE" w:rsidRPr="000A56CD">
        <w:rPr>
          <w:rFonts w:ascii="Calibri" w:hAnsi="Calibri" w:cs="Calibri"/>
          <w:color w:val="auto"/>
          <w:sz w:val="24"/>
          <w:szCs w:val="24"/>
        </w:rPr>
        <w:t>équité en matière d</w:t>
      </w:r>
      <w:r w:rsidR="000A56CD" w:rsidRPr="000A56CD">
        <w:rPr>
          <w:rFonts w:ascii="Calibri" w:hAnsi="Calibri" w:cs="Calibri"/>
          <w:color w:val="auto"/>
          <w:sz w:val="24"/>
          <w:szCs w:val="24"/>
        </w:rPr>
        <w:t>’</w:t>
      </w:r>
      <w:r w:rsidR="009553BE" w:rsidRPr="000A56CD">
        <w:rPr>
          <w:rFonts w:ascii="Calibri" w:hAnsi="Calibri" w:cs="Calibri"/>
          <w:color w:val="auto"/>
          <w:sz w:val="24"/>
          <w:szCs w:val="24"/>
        </w:rPr>
        <w:t>emploi.</w:t>
      </w:r>
    </w:p>
    <w:p w14:paraId="568D4070" w14:textId="67CE5DEF"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Le taux de réponse au sondage de 2021 est de 34,2 % et les résultats sont</w:t>
      </w:r>
      <w:r w:rsidR="00087CC2">
        <w:rPr>
          <w:rFonts w:ascii="Calibri" w:hAnsi="Calibri" w:cs="Calibri"/>
          <w:color w:val="auto"/>
          <w:sz w:val="24"/>
          <w:szCs w:val="24"/>
        </w:rPr>
        <w:t xml:space="preserve"> pondérés pour tenir compte des non-réponses et sont </w:t>
      </w:r>
      <w:r w:rsidR="00222496">
        <w:rPr>
          <w:rFonts w:ascii="Calibri" w:hAnsi="Calibri" w:cs="Calibri"/>
          <w:color w:val="auto"/>
          <w:sz w:val="24"/>
          <w:szCs w:val="24"/>
        </w:rPr>
        <w:t xml:space="preserve">par conséquent </w:t>
      </w:r>
      <w:r w:rsidRPr="000A56CD">
        <w:rPr>
          <w:rFonts w:ascii="Calibri" w:hAnsi="Calibri" w:cs="Calibri"/>
          <w:color w:val="auto"/>
          <w:sz w:val="24"/>
          <w:szCs w:val="24"/>
        </w:rPr>
        <w:t xml:space="preserve">considérés comme représentatifs des 234 757 fonctionnaires fédéraux </w:t>
      </w:r>
      <w:r w:rsidR="00957DE7">
        <w:rPr>
          <w:rFonts w:ascii="Calibri" w:hAnsi="Calibri" w:cs="Calibri"/>
          <w:color w:val="auto"/>
          <w:sz w:val="24"/>
          <w:szCs w:val="24"/>
        </w:rPr>
        <w:t xml:space="preserve">assujettis à </w:t>
      </w:r>
      <w:r w:rsidRPr="000A56CD">
        <w:rPr>
          <w:rFonts w:ascii="Calibri" w:hAnsi="Calibri" w:cs="Calibri"/>
          <w:color w:val="auto"/>
          <w:sz w:val="24"/>
          <w:szCs w:val="24"/>
        </w:rPr>
        <w:t xml:space="preserve">la </w:t>
      </w:r>
      <w:r w:rsidRPr="000A56CD">
        <w:rPr>
          <w:rFonts w:ascii="Calibri" w:hAnsi="Calibri" w:cs="Calibri"/>
          <w:i/>
          <w:iCs/>
          <w:color w:val="auto"/>
          <w:sz w:val="24"/>
          <w:szCs w:val="24"/>
        </w:rPr>
        <w:t>Loi sur l</w:t>
      </w:r>
      <w:r w:rsidR="000A56CD" w:rsidRPr="000A56CD">
        <w:rPr>
          <w:rFonts w:ascii="Calibri" w:hAnsi="Calibri" w:cs="Calibri"/>
          <w:i/>
          <w:iCs/>
          <w:color w:val="auto"/>
          <w:sz w:val="24"/>
          <w:szCs w:val="24"/>
        </w:rPr>
        <w:t>’</w:t>
      </w:r>
      <w:r w:rsidRPr="000A56CD">
        <w:rPr>
          <w:rFonts w:ascii="Calibri" w:hAnsi="Calibri" w:cs="Calibri"/>
          <w:i/>
          <w:iCs/>
          <w:color w:val="auto"/>
          <w:sz w:val="24"/>
          <w:szCs w:val="24"/>
        </w:rPr>
        <w:t>emploi dans la fonction publique</w:t>
      </w:r>
      <w:r w:rsidRPr="000A56CD">
        <w:rPr>
          <w:rFonts w:ascii="Calibri" w:hAnsi="Calibri" w:cs="Calibri"/>
          <w:color w:val="auto"/>
          <w:sz w:val="24"/>
          <w:szCs w:val="24"/>
        </w:rPr>
        <w:t>. La collecte des données s</w:t>
      </w:r>
      <w:r w:rsidR="000A56CD" w:rsidRPr="000A56CD">
        <w:rPr>
          <w:rFonts w:ascii="Calibri" w:hAnsi="Calibri" w:cs="Calibri"/>
          <w:color w:val="auto"/>
          <w:sz w:val="24"/>
          <w:szCs w:val="24"/>
        </w:rPr>
        <w:t>’</w:t>
      </w:r>
      <w:r w:rsidRPr="000A56CD">
        <w:rPr>
          <w:rFonts w:ascii="Calibri" w:hAnsi="Calibri" w:cs="Calibri"/>
          <w:color w:val="auto"/>
          <w:sz w:val="24"/>
          <w:szCs w:val="24"/>
        </w:rPr>
        <w:t>est déroulée sur 9 semaines, entre le 16 mars 2021 et le 14 mai 2021. Pour les questions concernant leur expérience passée</w:t>
      </w:r>
      <w:r w:rsidR="00015981">
        <w:rPr>
          <w:rFonts w:ascii="Calibri" w:hAnsi="Calibri" w:cs="Calibri"/>
          <w:color w:val="auto"/>
          <w:sz w:val="24"/>
          <w:szCs w:val="24"/>
        </w:rPr>
        <w:t xml:space="preserve"> </w:t>
      </w:r>
      <w:r w:rsidR="00015981" w:rsidRPr="000A56CD">
        <w:rPr>
          <w:rFonts w:ascii="Calibri" w:hAnsi="Calibri" w:cs="Calibri"/>
          <w:color w:val="auto"/>
          <w:sz w:val="24"/>
          <w:szCs w:val="24"/>
        </w:rPr>
        <w:t>(par exemple, concernant la pandémie de COVID-19)</w:t>
      </w:r>
      <w:r w:rsidRPr="000A56CD">
        <w:rPr>
          <w:rFonts w:ascii="Calibri" w:hAnsi="Calibri" w:cs="Calibri"/>
          <w:color w:val="auto"/>
          <w:sz w:val="24"/>
          <w:szCs w:val="24"/>
        </w:rPr>
        <w:t>, les répondants devaient se référer aux 12 mois précédents, du 16 mars 2020 au 15 mars 2021</w:t>
      </w:r>
      <w:r w:rsidR="001765EB">
        <w:rPr>
          <w:rFonts w:ascii="Calibri" w:hAnsi="Calibri" w:cs="Calibri"/>
          <w:color w:val="auto"/>
          <w:sz w:val="24"/>
          <w:szCs w:val="24"/>
        </w:rPr>
        <w:t>.</w:t>
      </w:r>
      <w:r w:rsidRPr="000A56CD">
        <w:rPr>
          <w:rFonts w:ascii="Calibri" w:hAnsi="Calibri" w:cs="Calibri"/>
          <w:color w:val="auto"/>
          <w:sz w:val="24"/>
          <w:szCs w:val="24"/>
        </w:rPr>
        <w:t xml:space="preserve"> </w:t>
      </w:r>
    </w:p>
    <w:p w14:paraId="4CB419BA" w14:textId="350D90CA" w:rsidR="00AE554F" w:rsidRPr="000A56CD" w:rsidRDefault="009553BE">
      <w:pPr>
        <w:rPr>
          <w:rFonts w:ascii="Calibri" w:hAnsi="Calibri" w:cs="Calibri"/>
          <w:color w:val="auto"/>
          <w:sz w:val="24"/>
          <w:szCs w:val="24"/>
        </w:rPr>
      </w:pPr>
      <w:r w:rsidRPr="000A56CD">
        <w:rPr>
          <w:rFonts w:ascii="Calibri" w:hAnsi="Calibri" w:cs="Calibri"/>
          <w:color w:val="auto"/>
          <w:sz w:val="24"/>
          <w:szCs w:val="24"/>
        </w:rPr>
        <w:t xml:space="preserve">Comme </w:t>
      </w:r>
      <w:r w:rsidR="00957DE7">
        <w:rPr>
          <w:rFonts w:ascii="Calibri" w:hAnsi="Calibri" w:cs="Calibri"/>
          <w:color w:val="auto"/>
          <w:sz w:val="24"/>
          <w:szCs w:val="24"/>
        </w:rPr>
        <w:t xml:space="preserve">pour </w:t>
      </w:r>
      <w:r w:rsidRPr="000A56CD">
        <w:rPr>
          <w:rFonts w:ascii="Calibri" w:hAnsi="Calibri" w:cs="Calibri"/>
          <w:color w:val="auto"/>
          <w:sz w:val="24"/>
          <w:szCs w:val="24"/>
        </w:rPr>
        <w:t xml:space="preserve">le précédent </w:t>
      </w:r>
      <w:r w:rsidR="00957DE7" w:rsidRPr="000A56CD">
        <w:rPr>
          <w:rFonts w:ascii="Calibri" w:hAnsi="Calibri" w:cs="Calibri"/>
          <w:color w:val="auto"/>
          <w:sz w:val="24"/>
          <w:szCs w:val="24"/>
        </w:rPr>
        <w:t xml:space="preserve">cycle </w:t>
      </w:r>
      <w:r w:rsidRPr="000A56CD">
        <w:rPr>
          <w:rFonts w:ascii="Calibri" w:hAnsi="Calibri" w:cs="Calibri"/>
          <w:color w:val="auto"/>
          <w:sz w:val="24"/>
          <w:szCs w:val="24"/>
        </w:rPr>
        <w:t>d</w:t>
      </w:r>
      <w:r w:rsidR="00B568F7" w:rsidRPr="000A56CD">
        <w:rPr>
          <w:rFonts w:ascii="Calibri" w:hAnsi="Calibri" w:cs="Calibri"/>
          <w:color w:val="auto"/>
          <w:sz w:val="24"/>
          <w:szCs w:val="24"/>
        </w:rPr>
        <w:t>u sondage</w:t>
      </w:r>
      <w:r w:rsidRPr="000A56CD">
        <w:rPr>
          <w:rFonts w:ascii="Calibri" w:hAnsi="Calibri" w:cs="Calibri"/>
          <w:color w:val="auto"/>
          <w:sz w:val="24"/>
          <w:szCs w:val="24"/>
        </w:rPr>
        <w:t>,</w:t>
      </w:r>
      <w:r w:rsidR="00745FA1" w:rsidRPr="000A56CD">
        <w:rPr>
          <w:rFonts w:ascii="Calibri" w:hAnsi="Calibri" w:cs="Calibri"/>
          <w:color w:val="auto"/>
          <w:sz w:val="24"/>
          <w:szCs w:val="24"/>
        </w:rPr>
        <w:t xml:space="preserve"> le sondage de </w:t>
      </w:r>
      <w:r w:rsidRPr="000A56CD">
        <w:rPr>
          <w:rFonts w:ascii="Calibri" w:hAnsi="Calibri" w:cs="Calibri"/>
          <w:color w:val="auto"/>
          <w:sz w:val="24"/>
          <w:szCs w:val="24"/>
        </w:rPr>
        <w:t>2021 utilise fréquemment des catégories d</w:t>
      </w:r>
      <w:r w:rsidR="00AE554F">
        <w:rPr>
          <w:rFonts w:ascii="Calibri" w:hAnsi="Calibri" w:cs="Calibri"/>
          <w:color w:val="auto"/>
          <w:sz w:val="24"/>
          <w:szCs w:val="24"/>
        </w:rPr>
        <w:t>’énoncés</w:t>
      </w:r>
      <w:r w:rsidRPr="000A56CD">
        <w:rPr>
          <w:rFonts w:ascii="Calibri" w:hAnsi="Calibri" w:cs="Calibri"/>
          <w:color w:val="auto"/>
          <w:sz w:val="24"/>
          <w:szCs w:val="24"/>
        </w:rPr>
        <w:t xml:space="preserve"> qui demandent aux répondants</w:t>
      </w:r>
      <w:r w:rsidR="00AE554F">
        <w:rPr>
          <w:rFonts w:ascii="Calibri" w:hAnsi="Calibri" w:cs="Calibri"/>
          <w:color w:val="auto"/>
          <w:sz w:val="24"/>
          <w:szCs w:val="24"/>
        </w:rPr>
        <w:t xml:space="preserve"> d’indiquer </w:t>
      </w:r>
      <w:r w:rsidRPr="000A56CD">
        <w:rPr>
          <w:rFonts w:ascii="Calibri" w:hAnsi="Calibri" w:cs="Calibri"/>
          <w:color w:val="auto"/>
          <w:sz w:val="24"/>
          <w:szCs w:val="24"/>
        </w:rPr>
        <w:t>dans quelle mesure ils sont d</w:t>
      </w:r>
      <w:r w:rsidR="000A56CD" w:rsidRPr="000A56CD">
        <w:rPr>
          <w:rFonts w:ascii="Calibri" w:hAnsi="Calibri" w:cs="Calibri"/>
          <w:color w:val="auto"/>
          <w:sz w:val="24"/>
          <w:szCs w:val="24"/>
        </w:rPr>
        <w:t>’</w:t>
      </w:r>
      <w:r w:rsidRPr="000A56CD">
        <w:rPr>
          <w:rFonts w:ascii="Calibri" w:hAnsi="Calibri" w:cs="Calibri"/>
          <w:color w:val="auto"/>
          <w:sz w:val="24"/>
          <w:szCs w:val="24"/>
        </w:rPr>
        <w:t>accord avec la question</w:t>
      </w:r>
      <w:r w:rsidR="00AE554F">
        <w:rPr>
          <w:rFonts w:ascii="Calibri" w:hAnsi="Calibri" w:cs="Calibri"/>
          <w:color w:val="auto"/>
          <w:sz w:val="24"/>
          <w:szCs w:val="24"/>
        </w:rPr>
        <w:t>,</w:t>
      </w:r>
      <w:r w:rsidRPr="000A56CD">
        <w:rPr>
          <w:rFonts w:ascii="Calibri" w:hAnsi="Calibri" w:cs="Calibri"/>
          <w:color w:val="auto"/>
          <w:sz w:val="24"/>
          <w:szCs w:val="24"/>
        </w:rPr>
        <w:t xml:space="preserve"> sur une échelle de 4 points : </w:t>
      </w:r>
    </w:p>
    <w:p w14:paraId="573DB08B" w14:textId="2C2BB3F2" w:rsidR="000B41A8" w:rsidRPr="000A56CD" w:rsidRDefault="00D5370B" w:rsidP="008F6ABD">
      <w:pPr>
        <w:pStyle w:val="ListParagraph"/>
        <w:numPr>
          <w:ilvl w:val="0"/>
          <w:numId w:val="8"/>
        </w:numPr>
        <w:spacing w:line="256" w:lineRule="auto"/>
        <w:rPr>
          <w:rFonts w:ascii="Calibri" w:hAnsi="Calibri" w:cs="Calibri"/>
          <w:color w:val="auto"/>
          <w:sz w:val="24"/>
          <w:szCs w:val="24"/>
        </w:rPr>
      </w:pPr>
      <w:r w:rsidRPr="000A56CD">
        <w:rPr>
          <w:rFonts w:ascii="Calibri" w:hAnsi="Calibri" w:cs="Calibri"/>
          <w:color w:val="auto"/>
          <w:sz w:val="24"/>
          <w:szCs w:val="24"/>
        </w:rPr>
        <w:t xml:space="preserve">« </w:t>
      </w:r>
      <w:r w:rsidR="009553BE" w:rsidRPr="000A56CD">
        <w:rPr>
          <w:rFonts w:ascii="Calibri" w:hAnsi="Calibri" w:cs="Calibri"/>
          <w:color w:val="auto"/>
          <w:sz w:val="24"/>
          <w:szCs w:val="24"/>
        </w:rPr>
        <w:t>Pas du tout</w:t>
      </w:r>
      <w:r w:rsidRPr="000A56CD">
        <w:rPr>
          <w:rFonts w:ascii="Calibri" w:hAnsi="Calibri" w:cs="Calibri"/>
          <w:color w:val="auto"/>
          <w:sz w:val="24"/>
          <w:szCs w:val="24"/>
        </w:rPr>
        <w:t xml:space="preserve"> »</w:t>
      </w:r>
    </w:p>
    <w:p w14:paraId="74AAA42D" w14:textId="7C58237A" w:rsidR="000B41A8" w:rsidRPr="000A56CD" w:rsidRDefault="00D5370B" w:rsidP="008F6ABD">
      <w:pPr>
        <w:pStyle w:val="ListParagraph"/>
        <w:numPr>
          <w:ilvl w:val="0"/>
          <w:numId w:val="8"/>
        </w:numPr>
        <w:spacing w:line="256" w:lineRule="auto"/>
        <w:rPr>
          <w:rFonts w:ascii="Calibri" w:hAnsi="Calibri" w:cs="Calibri"/>
          <w:color w:val="auto"/>
          <w:sz w:val="24"/>
          <w:szCs w:val="24"/>
        </w:rPr>
      </w:pPr>
      <w:r w:rsidRPr="000A56CD">
        <w:rPr>
          <w:rFonts w:ascii="Calibri" w:hAnsi="Calibri" w:cs="Calibri"/>
          <w:color w:val="auto"/>
          <w:sz w:val="24"/>
          <w:szCs w:val="24"/>
        </w:rPr>
        <w:t xml:space="preserve">« </w:t>
      </w:r>
      <w:r w:rsidR="009553BE" w:rsidRPr="000A56CD">
        <w:rPr>
          <w:rFonts w:ascii="Calibri" w:hAnsi="Calibri" w:cs="Calibri"/>
          <w:color w:val="auto"/>
          <w:sz w:val="24"/>
          <w:szCs w:val="24"/>
        </w:rPr>
        <w:t xml:space="preserve">Dans une </w:t>
      </w:r>
      <w:r w:rsidR="00A5693E">
        <w:rPr>
          <w:rFonts w:ascii="Calibri" w:hAnsi="Calibri" w:cs="Calibri"/>
          <w:color w:val="auto"/>
          <w:sz w:val="24"/>
          <w:szCs w:val="24"/>
        </w:rPr>
        <w:t xml:space="preserve">faible </w:t>
      </w:r>
      <w:r w:rsidR="009553BE" w:rsidRPr="000A56CD">
        <w:rPr>
          <w:rFonts w:ascii="Calibri" w:hAnsi="Calibri" w:cs="Calibri"/>
          <w:color w:val="auto"/>
          <w:sz w:val="24"/>
          <w:szCs w:val="24"/>
        </w:rPr>
        <w:t>mesure</w:t>
      </w:r>
      <w:r w:rsidR="00A5693E">
        <w:rPr>
          <w:rFonts w:ascii="Calibri" w:hAnsi="Calibri" w:cs="Calibri"/>
          <w:color w:val="auto"/>
          <w:sz w:val="24"/>
          <w:szCs w:val="24"/>
        </w:rPr>
        <w:t xml:space="preserve"> </w:t>
      </w:r>
      <w:r w:rsidRPr="000A56CD">
        <w:rPr>
          <w:rFonts w:ascii="Calibri" w:hAnsi="Calibri" w:cs="Calibri"/>
          <w:color w:val="auto"/>
          <w:sz w:val="24"/>
          <w:szCs w:val="24"/>
        </w:rPr>
        <w:t>»</w:t>
      </w:r>
    </w:p>
    <w:p w14:paraId="516950D3" w14:textId="58D7510D" w:rsidR="000B41A8" w:rsidRPr="000A56CD" w:rsidRDefault="00D5370B" w:rsidP="008F6ABD">
      <w:pPr>
        <w:pStyle w:val="ListParagraph"/>
        <w:numPr>
          <w:ilvl w:val="0"/>
          <w:numId w:val="8"/>
        </w:numPr>
        <w:spacing w:line="256" w:lineRule="auto"/>
        <w:rPr>
          <w:rFonts w:ascii="Calibri" w:hAnsi="Calibri" w:cs="Calibri"/>
          <w:color w:val="auto"/>
          <w:sz w:val="24"/>
          <w:szCs w:val="24"/>
        </w:rPr>
      </w:pPr>
      <w:r w:rsidRPr="000A56CD">
        <w:rPr>
          <w:rFonts w:ascii="Calibri" w:hAnsi="Calibri" w:cs="Calibri"/>
          <w:color w:val="auto"/>
          <w:sz w:val="24"/>
          <w:szCs w:val="24"/>
        </w:rPr>
        <w:t xml:space="preserve">« </w:t>
      </w:r>
      <w:r w:rsidR="009553BE" w:rsidRPr="000A56CD">
        <w:rPr>
          <w:rFonts w:ascii="Calibri" w:hAnsi="Calibri" w:cs="Calibri"/>
          <w:color w:val="auto"/>
          <w:sz w:val="24"/>
          <w:szCs w:val="24"/>
        </w:rPr>
        <w:t xml:space="preserve">Dans une </w:t>
      </w:r>
      <w:r w:rsidR="00A5693E">
        <w:rPr>
          <w:rFonts w:ascii="Calibri" w:hAnsi="Calibri" w:cs="Calibri"/>
          <w:color w:val="auto"/>
          <w:sz w:val="24"/>
          <w:szCs w:val="24"/>
        </w:rPr>
        <w:t xml:space="preserve">certaine </w:t>
      </w:r>
      <w:r w:rsidR="009553BE" w:rsidRPr="000A56CD">
        <w:rPr>
          <w:rFonts w:ascii="Calibri" w:hAnsi="Calibri" w:cs="Calibri"/>
          <w:color w:val="auto"/>
          <w:sz w:val="24"/>
          <w:szCs w:val="24"/>
        </w:rPr>
        <w:t>mesure</w:t>
      </w:r>
      <w:r w:rsidR="00A5693E">
        <w:rPr>
          <w:rFonts w:ascii="Calibri" w:hAnsi="Calibri" w:cs="Calibri"/>
          <w:color w:val="auto"/>
          <w:sz w:val="24"/>
          <w:szCs w:val="24"/>
        </w:rPr>
        <w:t xml:space="preserve"> </w:t>
      </w:r>
      <w:r w:rsidRPr="000A56CD">
        <w:rPr>
          <w:rFonts w:ascii="Calibri" w:hAnsi="Calibri" w:cs="Calibri"/>
          <w:color w:val="auto"/>
          <w:sz w:val="24"/>
          <w:szCs w:val="24"/>
        </w:rPr>
        <w:t>»</w:t>
      </w:r>
    </w:p>
    <w:p w14:paraId="504E9FDE" w14:textId="77780297" w:rsidR="000B41A8" w:rsidRPr="000A56CD" w:rsidRDefault="00D5370B" w:rsidP="008F6ABD">
      <w:pPr>
        <w:pStyle w:val="ListParagraph"/>
        <w:numPr>
          <w:ilvl w:val="0"/>
          <w:numId w:val="8"/>
        </w:numPr>
        <w:spacing w:line="256" w:lineRule="auto"/>
        <w:rPr>
          <w:rFonts w:ascii="Calibri" w:hAnsi="Calibri" w:cs="Calibri"/>
          <w:color w:val="auto"/>
          <w:sz w:val="24"/>
          <w:szCs w:val="24"/>
        </w:rPr>
      </w:pPr>
      <w:r w:rsidRPr="000A56CD">
        <w:rPr>
          <w:rFonts w:ascii="Calibri" w:hAnsi="Calibri" w:cs="Calibri"/>
          <w:color w:val="auto"/>
          <w:sz w:val="24"/>
          <w:szCs w:val="24"/>
        </w:rPr>
        <w:t xml:space="preserve">« </w:t>
      </w:r>
      <w:r w:rsidR="009553BE" w:rsidRPr="000A56CD">
        <w:rPr>
          <w:rFonts w:ascii="Calibri" w:hAnsi="Calibri" w:cs="Calibri"/>
          <w:color w:val="auto"/>
          <w:sz w:val="24"/>
          <w:szCs w:val="24"/>
        </w:rPr>
        <w:t>Dans une large mesure</w:t>
      </w:r>
      <w:r w:rsidRPr="000A56CD">
        <w:rPr>
          <w:rFonts w:ascii="Calibri" w:hAnsi="Calibri" w:cs="Calibri"/>
          <w:color w:val="auto"/>
          <w:sz w:val="24"/>
          <w:szCs w:val="24"/>
        </w:rPr>
        <w:t xml:space="preserve"> »</w:t>
      </w:r>
    </w:p>
    <w:p w14:paraId="7357F318" w14:textId="7367E2A6" w:rsidR="000B41A8" w:rsidRPr="000A56CD" w:rsidRDefault="006974D0">
      <w:pPr>
        <w:rPr>
          <w:rFonts w:ascii="Calibri" w:hAnsi="Calibri" w:cs="Calibri"/>
          <w:color w:val="auto"/>
          <w:sz w:val="24"/>
          <w:szCs w:val="24"/>
        </w:rPr>
      </w:pPr>
      <w:r w:rsidRPr="006974D0">
        <w:rPr>
          <w:rFonts w:ascii="Calibri" w:hAnsi="Calibri" w:cs="Calibri"/>
          <w:color w:val="auto"/>
          <w:sz w:val="24"/>
          <w:szCs w:val="24"/>
        </w:rPr>
        <w:t xml:space="preserve">Par souci de simplicité, le présent rapport regroupe </w:t>
      </w:r>
      <w:r>
        <w:rPr>
          <w:rFonts w:ascii="Calibri" w:hAnsi="Calibri" w:cs="Calibri"/>
          <w:color w:val="auto"/>
          <w:sz w:val="24"/>
          <w:szCs w:val="24"/>
        </w:rPr>
        <w:t>l</w:t>
      </w:r>
      <w:r w:rsidRPr="006974D0">
        <w:rPr>
          <w:rFonts w:ascii="Calibri" w:hAnsi="Calibri" w:cs="Calibri"/>
          <w:color w:val="auto"/>
          <w:sz w:val="24"/>
          <w:szCs w:val="24"/>
        </w:rPr>
        <w:t>es r</w:t>
      </w:r>
      <w:r>
        <w:rPr>
          <w:rFonts w:ascii="Calibri" w:hAnsi="Calibri" w:cs="Calibri"/>
          <w:color w:val="auto"/>
          <w:sz w:val="24"/>
          <w:szCs w:val="24"/>
        </w:rPr>
        <w:t>éponses affirmatives et négatives</w:t>
      </w:r>
      <w:r w:rsidR="003B7380">
        <w:rPr>
          <w:rFonts w:ascii="Calibri" w:hAnsi="Calibri" w:cs="Calibri"/>
          <w:color w:val="auto"/>
          <w:sz w:val="24"/>
          <w:szCs w:val="24"/>
        </w:rPr>
        <w:t xml:space="preserve"> </w:t>
      </w:r>
      <w:r w:rsidRPr="006974D0">
        <w:rPr>
          <w:rFonts w:ascii="Calibri" w:hAnsi="Calibri" w:cs="Calibri"/>
          <w:color w:val="auto"/>
          <w:sz w:val="24"/>
          <w:szCs w:val="24"/>
        </w:rPr>
        <w:t xml:space="preserve">en 2 catégories </w:t>
      </w:r>
      <w:r>
        <w:rPr>
          <w:rFonts w:ascii="Calibri" w:hAnsi="Calibri" w:cs="Calibri"/>
          <w:color w:val="auto"/>
          <w:sz w:val="24"/>
          <w:szCs w:val="24"/>
        </w:rPr>
        <w:t>basées sur l’échelle de 4 points. L</w:t>
      </w:r>
      <w:r w:rsidRPr="006974D0">
        <w:rPr>
          <w:rFonts w:ascii="Calibri" w:hAnsi="Calibri" w:cs="Calibri"/>
          <w:color w:val="auto"/>
          <w:sz w:val="24"/>
          <w:szCs w:val="24"/>
        </w:rPr>
        <w:t>es répondants</w:t>
      </w:r>
      <w:r w:rsidR="00015981">
        <w:rPr>
          <w:rFonts w:ascii="Calibri" w:hAnsi="Calibri" w:cs="Calibri"/>
          <w:color w:val="auto"/>
          <w:sz w:val="24"/>
          <w:szCs w:val="24"/>
        </w:rPr>
        <w:t xml:space="preserve"> qui étaient</w:t>
      </w:r>
      <w:r w:rsidRPr="006974D0">
        <w:rPr>
          <w:rFonts w:ascii="Calibri" w:hAnsi="Calibri" w:cs="Calibri"/>
          <w:color w:val="auto"/>
          <w:sz w:val="24"/>
          <w:szCs w:val="24"/>
        </w:rPr>
        <w:t xml:space="preserve"> « Dans une certaine mesure » ou « Dans une large mesure »</w:t>
      </w:r>
      <w:r>
        <w:rPr>
          <w:rFonts w:ascii="Calibri" w:hAnsi="Calibri" w:cs="Calibri"/>
          <w:color w:val="auto"/>
          <w:sz w:val="24"/>
          <w:szCs w:val="24"/>
        </w:rPr>
        <w:t xml:space="preserve"> </w:t>
      </w:r>
      <w:r w:rsidR="001765EB">
        <w:rPr>
          <w:rFonts w:ascii="Calibri" w:hAnsi="Calibri" w:cs="Calibri"/>
          <w:color w:val="auto"/>
          <w:sz w:val="24"/>
          <w:szCs w:val="24"/>
        </w:rPr>
        <w:t>en accord</w:t>
      </w:r>
      <w:r w:rsidR="001765EB" w:rsidRPr="006974D0">
        <w:rPr>
          <w:rFonts w:ascii="Calibri" w:hAnsi="Calibri" w:cs="Calibri"/>
          <w:color w:val="auto"/>
          <w:sz w:val="24"/>
          <w:szCs w:val="24"/>
        </w:rPr>
        <w:t xml:space="preserve"> </w:t>
      </w:r>
      <w:r>
        <w:rPr>
          <w:rFonts w:ascii="Calibri" w:hAnsi="Calibri" w:cs="Calibri"/>
          <w:color w:val="auto"/>
          <w:sz w:val="24"/>
          <w:szCs w:val="24"/>
        </w:rPr>
        <w:t xml:space="preserve">avec </w:t>
      </w:r>
      <w:r w:rsidR="00015981">
        <w:rPr>
          <w:rFonts w:ascii="Calibri" w:hAnsi="Calibri" w:cs="Calibri"/>
          <w:color w:val="auto"/>
          <w:sz w:val="24"/>
          <w:szCs w:val="24"/>
        </w:rPr>
        <w:t xml:space="preserve">un </w:t>
      </w:r>
      <w:r>
        <w:rPr>
          <w:rFonts w:ascii="Calibri" w:hAnsi="Calibri" w:cs="Calibri"/>
          <w:color w:val="auto"/>
          <w:sz w:val="24"/>
          <w:szCs w:val="24"/>
        </w:rPr>
        <w:t>énoncé ont été considérés comme ayant donné une réponse positive.</w:t>
      </w:r>
      <w:r w:rsidRPr="006974D0">
        <w:rPr>
          <w:rFonts w:ascii="Calibri" w:hAnsi="Calibri" w:cs="Calibri"/>
          <w:color w:val="auto"/>
          <w:sz w:val="24"/>
          <w:szCs w:val="24"/>
        </w:rPr>
        <w:t xml:space="preserve"> </w:t>
      </w:r>
      <w:r w:rsidR="009553BE" w:rsidRPr="000A56CD">
        <w:rPr>
          <w:rFonts w:ascii="Calibri" w:hAnsi="Calibri" w:cs="Calibri"/>
          <w:color w:val="auto"/>
          <w:sz w:val="24"/>
          <w:szCs w:val="24"/>
        </w:rPr>
        <w:t>Dans les rares cas où une question est posée de manière négative, l</w:t>
      </w:r>
      <w:r w:rsidR="00015981">
        <w:rPr>
          <w:rFonts w:ascii="Calibri" w:hAnsi="Calibri" w:cs="Calibri"/>
          <w:color w:val="auto"/>
          <w:sz w:val="24"/>
          <w:szCs w:val="24"/>
        </w:rPr>
        <w:t>es</w:t>
      </w:r>
      <w:r w:rsidR="009553BE" w:rsidRPr="000A56CD">
        <w:rPr>
          <w:rFonts w:ascii="Calibri" w:hAnsi="Calibri" w:cs="Calibri"/>
          <w:color w:val="auto"/>
          <w:sz w:val="24"/>
          <w:szCs w:val="24"/>
        </w:rPr>
        <w:t xml:space="preserve"> réponse</w:t>
      </w:r>
      <w:r w:rsidR="00015981">
        <w:rPr>
          <w:rFonts w:ascii="Calibri" w:hAnsi="Calibri" w:cs="Calibri"/>
          <w:color w:val="auto"/>
          <w:sz w:val="24"/>
          <w:szCs w:val="24"/>
        </w:rPr>
        <w:t>s</w:t>
      </w:r>
      <w:r w:rsidR="009553BE" w:rsidRPr="000A56CD">
        <w:rPr>
          <w:rFonts w:ascii="Calibri" w:hAnsi="Calibri" w:cs="Calibri"/>
          <w:color w:val="auto"/>
          <w:sz w:val="24"/>
          <w:szCs w:val="24"/>
        </w:rPr>
        <w:t xml:space="preserve"> positive</w:t>
      </w:r>
      <w:r w:rsidR="00015981">
        <w:rPr>
          <w:rFonts w:ascii="Calibri" w:hAnsi="Calibri" w:cs="Calibri"/>
          <w:color w:val="auto"/>
          <w:sz w:val="24"/>
          <w:szCs w:val="24"/>
        </w:rPr>
        <w:t>s</w:t>
      </w:r>
      <w:r w:rsidR="009553BE" w:rsidRPr="000A56CD">
        <w:rPr>
          <w:rFonts w:ascii="Calibri" w:hAnsi="Calibri" w:cs="Calibri"/>
          <w:color w:val="auto"/>
          <w:sz w:val="24"/>
          <w:szCs w:val="24"/>
        </w:rPr>
        <w:t xml:space="preserve"> </w:t>
      </w:r>
      <w:r w:rsidR="00015981">
        <w:rPr>
          <w:rFonts w:ascii="Calibri" w:hAnsi="Calibri" w:cs="Calibri"/>
          <w:color w:val="auto"/>
          <w:sz w:val="24"/>
          <w:szCs w:val="24"/>
        </w:rPr>
        <w:t xml:space="preserve">étaient composées des réponses </w:t>
      </w:r>
      <w:r w:rsidR="009553BE" w:rsidRPr="000A56CD">
        <w:rPr>
          <w:rFonts w:ascii="Calibri" w:hAnsi="Calibri" w:cs="Calibri"/>
          <w:color w:val="auto"/>
          <w:sz w:val="24"/>
          <w:szCs w:val="24"/>
        </w:rPr>
        <w:t>de</w:t>
      </w:r>
      <w:r w:rsidR="00AE554F">
        <w:rPr>
          <w:rFonts w:ascii="Calibri" w:hAnsi="Calibri" w:cs="Calibri"/>
          <w:color w:val="auto"/>
          <w:sz w:val="24"/>
          <w:szCs w:val="24"/>
        </w:rPr>
        <w:t xml:space="preserve">s </w:t>
      </w:r>
      <w:r w:rsidR="00015981">
        <w:rPr>
          <w:rFonts w:ascii="Calibri" w:hAnsi="Calibri" w:cs="Calibri"/>
          <w:color w:val="auto"/>
          <w:sz w:val="24"/>
          <w:szCs w:val="24"/>
        </w:rPr>
        <w:t xml:space="preserve">répondants </w:t>
      </w:r>
      <w:r w:rsidR="00AE554F">
        <w:rPr>
          <w:rFonts w:ascii="Calibri" w:hAnsi="Calibri" w:cs="Calibri"/>
          <w:color w:val="auto"/>
          <w:sz w:val="24"/>
          <w:szCs w:val="24"/>
        </w:rPr>
        <w:t xml:space="preserve">qui </w:t>
      </w:r>
      <w:r w:rsidR="00015981">
        <w:rPr>
          <w:rFonts w:ascii="Calibri" w:hAnsi="Calibri" w:cs="Calibri"/>
          <w:color w:val="auto"/>
          <w:sz w:val="24"/>
          <w:szCs w:val="24"/>
        </w:rPr>
        <w:t xml:space="preserve">étaient </w:t>
      </w:r>
      <w:r w:rsidR="00B33041" w:rsidRPr="000A56CD">
        <w:rPr>
          <w:rFonts w:ascii="Calibri" w:hAnsi="Calibri" w:cs="Calibri"/>
          <w:color w:val="auto"/>
          <w:sz w:val="24"/>
          <w:szCs w:val="24"/>
        </w:rPr>
        <w:t xml:space="preserve">« </w:t>
      </w:r>
      <w:r w:rsidR="00C707B7">
        <w:rPr>
          <w:rFonts w:ascii="Calibri" w:hAnsi="Calibri" w:cs="Calibri"/>
          <w:color w:val="auto"/>
          <w:sz w:val="24"/>
          <w:szCs w:val="24"/>
        </w:rPr>
        <w:t>P</w:t>
      </w:r>
      <w:r w:rsidR="009553BE" w:rsidRPr="000A56CD">
        <w:rPr>
          <w:rFonts w:ascii="Calibri" w:hAnsi="Calibri" w:cs="Calibri"/>
          <w:color w:val="auto"/>
          <w:sz w:val="24"/>
          <w:szCs w:val="24"/>
        </w:rPr>
        <w:t>as du tout</w:t>
      </w:r>
      <w:r w:rsidR="00B33041" w:rsidRPr="000A56CD">
        <w:rPr>
          <w:rFonts w:ascii="Calibri" w:hAnsi="Calibri" w:cs="Calibri"/>
          <w:color w:val="auto"/>
          <w:sz w:val="24"/>
          <w:szCs w:val="24"/>
        </w:rPr>
        <w:t xml:space="preserve"> »</w:t>
      </w:r>
      <w:r w:rsidR="009553BE" w:rsidRPr="000A56CD">
        <w:rPr>
          <w:rFonts w:ascii="Calibri" w:hAnsi="Calibri" w:cs="Calibri"/>
          <w:color w:val="auto"/>
          <w:sz w:val="24"/>
          <w:szCs w:val="24"/>
        </w:rPr>
        <w:t xml:space="preserve"> ou </w:t>
      </w:r>
      <w:r w:rsidR="00B33041" w:rsidRPr="000A56CD">
        <w:rPr>
          <w:rFonts w:ascii="Calibri" w:hAnsi="Calibri" w:cs="Calibri"/>
          <w:color w:val="auto"/>
          <w:sz w:val="24"/>
          <w:szCs w:val="24"/>
        </w:rPr>
        <w:t xml:space="preserve">« </w:t>
      </w:r>
      <w:r w:rsidR="00C707B7">
        <w:rPr>
          <w:rFonts w:ascii="Calibri" w:hAnsi="Calibri" w:cs="Calibri"/>
          <w:color w:val="auto"/>
          <w:sz w:val="24"/>
          <w:szCs w:val="24"/>
        </w:rPr>
        <w:t>D</w:t>
      </w:r>
      <w:r w:rsidR="009553BE" w:rsidRPr="000A56CD">
        <w:rPr>
          <w:rFonts w:ascii="Calibri" w:hAnsi="Calibri" w:cs="Calibri"/>
          <w:color w:val="auto"/>
          <w:sz w:val="24"/>
          <w:szCs w:val="24"/>
        </w:rPr>
        <w:t>ans une</w:t>
      </w:r>
      <w:r w:rsidR="00A5693E">
        <w:rPr>
          <w:rFonts w:ascii="Calibri" w:hAnsi="Calibri" w:cs="Calibri"/>
          <w:color w:val="auto"/>
          <w:sz w:val="24"/>
          <w:szCs w:val="24"/>
        </w:rPr>
        <w:t xml:space="preserve"> faible </w:t>
      </w:r>
      <w:r w:rsidR="009553BE" w:rsidRPr="000A56CD">
        <w:rPr>
          <w:rFonts w:ascii="Calibri" w:hAnsi="Calibri" w:cs="Calibri"/>
          <w:color w:val="auto"/>
          <w:sz w:val="24"/>
          <w:szCs w:val="24"/>
        </w:rPr>
        <w:t>mesure</w:t>
      </w:r>
      <w:r w:rsidR="00A5693E">
        <w:rPr>
          <w:rFonts w:ascii="Calibri" w:hAnsi="Calibri" w:cs="Calibri"/>
          <w:color w:val="auto"/>
          <w:sz w:val="24"/>
          <w:szCs w:val="24"/>
        </w:rPr>
        <w:t xml:space="preserve"> </w:t>
      </w:r>
      <w:r w:rsidR="00B33041" w:rsidRPr="000A56CD">
        <w:rPr>
          <w:rFonts w:ascii="Calibri" w:hAnsi="Calibri" w:cs="Calibri"/>
          <w:color w:val="auto"/>
          <w:sz w:val="24"/>
          <w:szCs w:val="24"/>
        </w:rPr>
        <w:t>»</w:t>
      </w:r>
      <w:r w:rsidR="001765EB">
        <w:rPr>
          <w:rFonts w:ascii="Calibri" w:hAnsi="Calibri" w:cs="Calibri"/>
          <w:color w:val="auto"/>
          <w:sz w:val="24"/>
          <w:szCs w:val="24"/>
        </w:rPr>
        <w:t xml:space="preserve"> en accord</w:t>
      </w:r>
      <w:r w:rsidR="009553BE" w:rsidRPr="000A56CD">
        <w:rPr>
          <w:rFonts w:ascii="Calibri" w:hAnsi="Calibri" w:cs="Calibri"/>
          <w:color w:val="auto"/>
          <w:sz w:val="24"/>
          <w:szCs w:val="24"/>
        </w:rPr>
        <w:t xml:space="preserve"> </w:t>
      </w:r>
      <w:r w:rsidR="00015981">
        <w:rPr>
          <w:rFonts w:ascii="Calibri" w:hAnsi="Calibri" w:cs="Calibri"/>
          <w:color w:val="auto"/>
          <w:sz w:val="24"/>
          <w:szCs w:val="24"/>
        </w:rPr>
        <w:t>avec un énoncé donné</w:t>
      </w:r>
      <w:r w:rsidR="009553BE" w:rsidRPr="000A56CD">
        <w:rPr>
          <w:rFonts w:ascii="Calibri" w:hAnsi="Calibri" w:cs="Calibri"/>
          <w:color w:val="auto"/>
          <w:sz w:val="24"/>
          <w:szCs w:val="24"/>
        </w:rPr>
        <w:t xml:space="preserve">. </w:t>
      </w:r>
    </w:p>
    <w:p w14:paraId="1015CBB2" w14:textId="7550A51F" w:rsidR="000B41A8" w:rsidRPr="000A56CD" w:rsidRDefault="005428CA">
      <w:pPr>
        <w:rPr>
          <w:rFonts w:ascii="Calibri" w:hAnsi="Calibri" w:cs="Calibri"/>
          <w:color w:val="auto"/>
          <w:sz w:val="24"/>
          <w:szCs w:val="24"/>
        </w:rPr>
      </w:pPr>
      <w:r>
        <w:rPr>
          <w:rFonts w:ascii="Calibri" w:hAnsi="Calibri" w:cs="Calibri"/>
          <w:color w:val="auto"/>
          <w:sz w:val="24"/>
          <w:szCs w:val="24"/>
        </w:rPr>
        <w:t xml:space="preserve">Aux fins </w:t>
      </w:r>
      <w:r w:rsidR="009553BE" w:rsidRPr="000A56CD">
        <w:rPr>
          <w:rFonts w:ascii="Calibri" w:hAnsi="Calibri" w:cs="Calibri"/>
          <w:color w:val="auto"/>
          <w:sz w:val="24"/>
          <w:szCs w:val="24"/>
        </w:rPr>
        <w:t>de comparaisons, il est important de noter</w:t>
      </w:r>
      <w:r w:rsidR="00CA6F75">
        <w:rPr>
          <w:rFonts w:ascii="Calibri" w:hAnsi="Calibri" w:cs="Calibri"/>
          <w:color w:val="auto"/>
          <w:sz w:val="24"/>
          <w:szCs w:val="24"/>
        </w:rPr>
        <w:t xml:space="preserve"> que</w:t>
      </w:r>
      <w:r w:rsidR="009553BE" w:rsidRPr="000A56CD">
        <w:rPr>
          <w:rFonts w:ascii="Calibri" w:hAnsi="Calibri" w:cs="Calibri"/>
          <w:color w:val="auto"/>
          <w:sz w:val="24"/>
          <w:szCs w:val="24"/>
        </w:rPr>
        <w:t xml:space="preserve"> </w:t>
      </w:r>
      <w:r>
        <w:rPr>
          <w:rFonts w:ascii="Calibri" w:hAnsi="Calibri" w:cs="Calibri"/>
          <w:color w:val="auto"/>
          <w:sz w:val="24"/>
          <w:szCs w:val="24"/>
        </w:rPr>
        <w:t>nous avions utilisé</w:t>
      </w:r>
      <w:r w:rsidR="009553BE" w:rsidRPr="000A56CD">
        <w:rPr>
          <w:rFonts w:ascii="Calibri" w:hAnsi="Calibri" w:cs="Calibri"/>
          <w:color w:val="auto"/>
          <w:sz w:val="24"/>
          <w:szCs w:val="24"/>
        </w:rPr>
        <w:t xml:space="preserve"> une échelle à 5 points </w:t>
      </w:r>
      <w:r w:rsidRPr="000A56CD">
        <w:rPr>
          <w:rFonts w:ascii="Calibri" w:hAnsi="Calibri" w:cs="Calibri"/>
          <w:color w:val="auto"/>
          <w:sz w:val="24"/>
          <w:szCs w:val="24"/>
        </w:rPr>
        <w:t>en 2018</w:t>
      </w:r>
      <w:r w:rsidR="009553BE" w:rsidRPr="000A56CD">
        <w:rPr>
          <w:rFonts w:ascii="Calibri" w:hAnsi="Calibri" w:cs="Calibri"/>
          <w:color w:val="auto"/>
          <w:sz w:val="24"/>
          <w:szCs w:val="24"/>
        </w:rPr>
        <w:t xml:space="preserve"> pour les catégories de réponse</w:t>
      </w:r>
      <w:r>
        <w:rPr>
          <w:rFonts w:ascii="Calibri" w:hAnsi="Calibri" w:cs="Calibri"/>
          <w:color w:val="auto"/>
          <w:sz w:val="24"/>
          <w:szCs w:val="24"/>
        </w:rPr>
        <w:t>s à</w:t>
      </w:r>
      <w:r w:rsidR="009553BE" w:rsidRPr="000A56CD">
        <w:rPr>
          <w:rFonts w:ascii="Calibri" w:hAnsi="Calibri" w:cs="Calibri"/>
          <w:color w:val="auto"/>
          <w:sz w:val="24"/>
          <w:szCs w:val="24"/>
        </w:rPr>
        <w:t xml:space="preserve"> certaines questions </w:t>
      </w:r>
      <w:r w:rsidR="00C707B7">
        <w:rPr>
          <w:rFonts w:ascii="Calibri" w:hAnsi="Calibri" w:cs="Calibri"/>
          <w:color w:val="auto"/>
          <w:sz w:val="24"/>
          <w:szCs w:val="24"/>
        </w:rPr>
        <w:t xml:space="preserve">regroupées </w:t>
      </w:r>
      <w:r w:rsidR="009553BE" w:rsidRPr="000A56CD">
        <w:rPr>
          <w:rFonts w:ascii="Calibri" w:hAnsi="Calibri" w:cs="Calibri"/>
          <w:color w:val="auto"/>
          <w:sz w:val="24"/>
          <w:szCs w:val="24"/>
        </w:rPr>
        <w:t>dans la section sur le mérite, l</w:t>
      </w:r>
      <w:r w:rsidR="000A56CD" w:rsidRPr="000A56CD">
        <w:rPr>
          <w:rFonts w:ascii="Calibri" w:hAnsi="Calibri" w:cs="Calibri"/>
          <w:color w:val="auto"/>
          <w:sz w:val="24"/>
          <w:szCs w:val="24"/>
        </w:rPr>
        <w:t>’</w:t>
      </w:r>
      <w:r w:rsidR="009553BE" w:rsidRPr="000A56CD">
        <w:rPr>
          <w:rFonts w:ascii="Calibri" w:hAnsi="Calibri" w:cs="Calibri"/>
          <w:color w:val="auto"/>
          <w:sz w:val="24"/>
          <w:szCs w:val="24"/>
        </w:rPr>
        <w:t>équité et la transparence. Pour simplifier, les résultats des scores positifs non ajustés sont rapportés pour 2018, car des ajustements plus complexes ne modifient pas substantiellement les résultats.</w:t>
      </w:r>
    </w:p>
    <w:p w14:paraId="7E76CC74" w14:textId="77777777" w:rsidR="001B2D5F" w:rsidRDefault="001B2D5F">
      <w:pPr>
        <w:rPr>
          <w:rFonts w:ascii="Calibri" w:hAnsi="Calibri" w:cs="Calibri"/>
          <w:b/>
          <w:bCs/>
          <w:color w:val="auto"/>
          <w:sz w:val="24"/>
          <w:szCs w:val="24"/>
        </w:rPr>
      </w:pPr>
    </w:p>
    <w:p w14:paraId="2F341567" w14:textId="6797C861" w:rsidR="000B41A8" w:rsidRPr="000A56CD" w:rsidRDefault="009553BE" w:rsidP="0034771F">
      <w:pPr>
        <w:pStyle w:val="Heading3"/>
      </w:pPr>
      <w:bookmarkStart w:id="37" w:name="_Toc117081374"/>
      <w:r w:rsidRPr="000A56CD">
        <w:lastRenderedPageBreak/>
        <w:t xml:space="preserve">Questionnaire </w:t>
      </w:r>
      <w:r w:rsidR="009E0391">
        <w:t>d’identification des incapacités</w:t>
      </w:r>
      <w:bookmarkEnd w:id="37"/>
    </w:p>
    <w:p w14:paraId="7C25CA8F" w14:textId="4949D860"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L</w:t>
      </w:r>
      <w:r w:rsidR="000A56CD" w:rsidRPr="000A56CD">
        <w:rPr>
          <w:rFonts w:ascii="Calibri" w:hAnsi="Calibri" w:cs="Calibri"/>
          <w:color w:val="auto"/>
          <w:sz w:val="24"/>
          <w:szCs w:val="24"/>
        </w:rPr>
        <w:t>’</w:t>
      </w:r>
      <w:r w:rsidRPr="000A56CD">
        <w:rPr>
          <w:rFonts w:ascii="Calibri" w:hAnsi="Calibri" w:cs="Calibri"/>
          <w:color w:val="auto"/>
          <w:sz w:val="24"/>
          <w:szCs w:val="24"/>
        </w:rPr>
        <w:t>utilisation d</w:t>
      </w:r>
      <w:r w:rsidR="005428CA">
        <w:rPr>
          <w:rFonts w:ascii="Calibri" w:hAnsi="Calibri" w:cs="Calibri"/>
          <w:color w:val="auto"/>
          <w:sz w:val="24"/>
          <w:szCs w:val="24"/>
        </w:rPr>
        <w:t>u Q</w:t>
      </w:r>
      <w:r w:rsidRPr="000A56CD">
        <w:rPr>
          <w:rFonts w:ascii="Calibri" w:hAnsi="Calibri" w:cs="Calibri"/>
          <w:color w:val="auto"/>
          <w:sz w:val="24"/>
          <w:szCs w:val="24"/>
        </w:rPr>
        <w:t xml:space="preserve">uestionnaire </w:t>
      </w:r>
      <w:r w:rsidR="00CA6F75">
        <w:rPr>
          <w:rFonts w:ascii="Calibri" w:hAnsi="Calibri" w:cs="Calibri"/>
          <w:color w:val="auto"/>
          <w:sz w:val="24"/>
          <w:szCs w:val="24"/>
        </w:rPr>
        <w:t>d’identification des incapacités</w:t>
      </w:r>
      <w:r w:rsidRPr="000A56CD">
        <w:rPr>
          <w:rFonts w:ascii="Calibri" w:hAnsi="Calibri" w:cs="Calibri"/>
          <w:color w:val="auto"/>
          <w:sz w:val="24"/>
          <w:szCs w:val="24"/>
        </w:rPr>
        <w:t xml:space="preserve"> permet d</w:t>
      </w:r>
      <w:r w:rsidR="005428CA">
        <w:rPr>
          <w:rFonts w:ascii="Calibri" w:hAnsi="Calibri" w:cs="Calibri"/>
          <w:color w:val="auto"/>
          <w:sz w:val="24"/>
          <w:szCs w:val="24"/>
        </w:rPr>
        <w:t xml:space="preserve">e définir </w:t>
      </w:r>
      <w:r w:rsidRPr="000A56CD">
        <w:rPr>
          <w:rFonts w:ascii="Calibri" w:hAnsi="Calibri" w:cs="Calibri"/>
          <w:color w:val="auto"/>
          <w:sz w:val="24"/>
          <w:szCs w:val="24"/>
        </w:rPr>
        <w:t>des types distincts de handicap</w:t>
      </w:r>
      <w:r w:rsidR="00B73172" w:rsidRPr="000A56CD">
        <w:rPr>
          <w:rFonts w:ascii="Calibri" w:hAnsi="Calibri" w:cs="Calibri"/>
          <w:color w:val="auto"/>
          <w:sz w:val="24"/>
          <w:szCs w:val="24"/>
        </w:rPr>
        <w:t>s</w:t>
      </w:r>
      <w:r w:rsidRPr="000A56CD">
        <w:rPr>
          <w:rFonts w:ascii="Calibri" w:hAnsi="Calibri" w:cs="Calibri"/>
          <w:color w:val="auto"/>
          <w:sz w:val="24"/>
          <w:szCs w:val="24"/>
        </w:rPr>
        <w:t xml:space="preserve"> et de mesurer la </w:t>
      </w:r>
      <w:r w:rsidR="00CA6F75">
        <w:rPr>
          <w:rFonts w:ascii="Calibri" w:hAnsi="Calibri" w:cs="Calibri"/>
          <w:color w:val="auto"/>
          <w:sz w:val="24"/>
          <w:szCs w:val="24"/>
        </w:rPr>
        <w:t>sévérité</w:t>
      </w:r>
      <w:r w:rsidR="00CA6F75" w:rsidRPr="000A56CD">
        <w:rPr>
          <w:rFonts w:ascii="Calibri" w:hAnsi="Calibri" w:cs="Calibri"/>
          <w:color w:val="auto"/>
          <w:sz w:val="24"/>
          <w:szCs w:val="24"/>
        </w:rPr>
        <w:t xml:space="preserve"> </w:t>
      </w:r>
      <w:r w:rsidRPr="000A56CD">
        <w:rPr>
          <w:rFonts w:ascii="Calibri" w:hAnsi="Calibri" w:cs="Calibri"/>
          <w:color w:val="auto"/>
          <w:sz w:val="24"/>
          <w:szCs w:val="24"/>
        </w:rPr>
        <w:t>d</w:t>
      </w:r>
      <w:r w:rsidR="005428CA">
        <w:rPr>
          <w:rFonts w:ascii="Calibri" w:hAnsi="Calibri" w:cs="Calibri"/>
          <w:color w:val="auto"/>
          <w:sz w:val="24"/>
          <w:szCs w:val="24"/>
        </w:rPr>
        <w:t>u</w:t>
      </w:r>
      <w:r w:rsidR="00B73172" w:rsidRPr="000A56CD">
        <w:rPr>
          <w:rFonts w:ascii="Calibri" w:hAnsi="Calibri" w:cs="Calibri"/>
          <w:color w:val="auto"/>
          <w:sz w:val="24"/>
          <w:szCs w:val="24"/>
        </w:rPr>
        <w:t xml:space="preserve"> </w:t>
      </w:r>
      <w:r w:rsidRPr="000A56CD">
        <w:rPr>
          <w:rFonts w:ascii="Calibri" w:hAnsi="Calibri" w:cs="Calibri"/>
          <w:color w:val="auto"/>
          <w:sz w:val="24"/>
          <w:szCs w:val="24"/>
        </w:rPr>
        <w:t xml:space="preserve">handicap. Pour chaque type de handicap </w:t>
      </w:r>
      <w:r w:rsidR="005428CA">
        <w:rPr>
          <w:rFonts w:ascii="Calibri" w:hAnsi="Calibri" w:cs="Calibri"/>
          <w:color w:val="auto"/>
          <w:sz w:val="24"/>
          <w:szCs w:val="24"/>
        </w:rPr>
        <w:t xml:space="preserve">correspondant aux </w:t>
      </w:r>
      <w:r w:rsidRPr="000A56CD">
        <w:rPr>
          <w:rFonts w:ascii="Calibri" w:hAnsi="Calibri" w:cs="Calibri"/>
          <w:color w:val="auto"/>
          <w:sz w:val="24"/>
          <w:szCs w:val="24"/>
        </w:rPr>
        <w:t>questions d</w:t>
      </w:r>
      <w:r w:rsidR="00CA6F75">
        <w:rPr>
          <w:rFonts w:ascii="Calibri" w:hAnsi="Calibri" w:cs="Calibri"/>
          <w:color w:val="auto"/>
          <w:sz w:val="24"/>
          <w:szCs w:val="24"/>
        </w:rPr>
        <w:t>’identification</w:t>
      </w:r>
      <w:r w:rsidRPr="000A56CD">
        <w:rPr>
          <w:rFonts w:ascii="Calibri" w:hAnsi="Calibri" w:cs="Calibri"/>
          <w:color w:val="auto"/>
          <w:sz w:val="24"/>
          <w:szCs w:val="24"/>
        </w:rPr>
        <w:t xml:space="preserve">, des questions complémentaires sont posées </w:t>
      </w:r>
      <w:r w:rsidR="005428CA">
        <w:rPr>
          <w:rFonts w:ascii="Calibri" w:hAnsi="Calibri" w:cs="Calibri"/>
          <w:color w:val="auto"/>
          <w:sz w:val="24"/>
          <w:szCs w:val="24"/>
        </w:rPr>
        <w:t xml:space="preserve">à propos du </w:t>
      </w:r>
      <w:r w:rsidRPr="000A56CD">
        <w:rPr>
          <w:rFonts w:ascii="Calibri" w:hAnsi="Calibri" w:cs="Calibri"/>
          <w:color w:val="auto"/>
          <w:sz w:val="24"/>
          <w:szCs w:val="24"/>
        </w:rPr>
        <w:t>niveau de difficulté associé (</w:t>
      </w:r>
      <w:r w:rsidR="00B73172" w:rsidRPr="000A56CD">
        <w:rPr>
          <w:rFonts w:ascii="Calibri" w:hAnsi="Calibri" w:cs="Calibri"/>
          <w:color w:val="auto"/>
          <w:sz w:val="24"/>
          <w:szCs w:val="24"/>
        </w:rPr>
        <w:t xml:space="preserve">« </w:t>
      </w:r>
      <w:r w:rsidRPr="000A56CD">
        <w:rPr>
          <w:rFonts w:ascii="Calibri" w:hAnsi="Calibri" w:cs="Calibri"/>
          <w:color w:val="auto"/>
          <w:sz w:val="24"/>
          <w:szCs w:val="24"/>
        </w:rPr>
        <w:t>Aucune difficulté</w:t>
      </w:r>
      <w:r w:rsidR="00B73172" w:rsidRPr="000A56CD">
        <w:rPr>
          <w:rFonts w:ascii="Calibri" w:hAnsi="Calibri" w:cs="Calibri"/>
          <w:color w:val="auto"/>
          <w:sz w:val="24"/>
          <w:szCs w:val="24"/>
        </w:rPr>
        <w:t> »</w:t>
      </w:r>
      <w:r w:rsidR="005428CA">
        <w:rPr>
          <w:rFonts w:ascii="Calibri" w:hAnsi="Calibri" w:cs="Calibri"/>
          <w:color w:val="auto"/>
          <w:sz w:val="24"/>
          <w:szCs w:val="24"/>
        </w:rPr>
        <w:t>;</w:t>
      </w:r>
      <w:r w:rsidRPr="000A56CD">
        <w:rPr>
          <w:rFonts w:ascii="Calibri" w:hAnsi="Calibri" w:cs="Calibri"/>
          <w:color w:val="auto"/>
          <w:sz w:val="24"/>
          <w:szCs w:val="24"/>
        </w:rPr>
        <w:t xml:space="preserve"> </w:t>
      </w:r>
      <w:r w:rsidR="00B73172" w:rsidRPr="000A56CD">
        <w:rPr>
          <w:rFonts w:ascii="Calibri" w:hAnsi="Calibri" w:cs="Calibri"/>
          <w:color w:val="auto"/>
          <w:sz w:val="24"/>
          <w:szCs w:val="24"/>
        </w:rPr>
        <w:t xml:space="preserve">« </w:t>
      </w:r>
      <w:r w:rsidRPr="000A56CD">
        <w:rPr>
          <w:rFonts w:ascii="Calibri" w:hAnsi="Calibri" w:cs="Calibri"/>
          <w:color w:val="auto"/>
          <w:sz w:val="24"/>
          <w:szCs w:val="24"/>
        </w:rPr>
        <w:t>Quelques difficultés</w:t>
      </w:r>
      <w:r w:rsidR="00B73172" w:rsidRPr="000A56CD">
        <w:rPr>
          <w:rFonts w:ascii="Calibri" w:hAnsi="Calibri" w:cs="Calibri"/>
          <w:color w:val="auto"/>
          <w:sz w:val="24"/>
          <w:szCs w:val="24"/>
        </w:rPr>
        <w:t xml:space="preserve"> »</w:t>
      </w:r>
      <w:r w:rsidR="005428CA">
        <w:rPr>
          <w:rFonts w:ascii="Calibri" w:hAnsi="Calibri" w:cs="Calibri"/>
          <w:color w:val="auto"/>
          <w:sz w:val="24"/>
          <w:szCs w:val="24"/>
        </w:rPr>
        <w:t>;</w:t>
      </w:r>
      <w:r w:rsidRPr="000A56CD">
        <w:rPr>
          <w:rFonts w:ascii="Calibri" w:hAnsi="Calibri" w:cs="Calibri"/>
          <w:color w:val="auto"/>
          <w:sz w:val="24"/>
          <w:szCs w:val="24"/>
        </w:rPr>
        <w:t xml:space="preserve"> </w:t>
      </w:r>
      <w:r w:rsidR="00B73172" w:rsidRPr="000A56CD">
        <w:rPr>
          <w:rFonts w:ascii="Calibri" w:hAnsi="Calibri" w:cs="Calibri"/>
          <w:color w:val="auto"/>
          <w:sz w:val="24"/>
          <w:szCs w:val="24"/>
        </w:rPr>
        <w:t xml:space="preserve">« </w:t>
      </w:r>
      <w:r w:rsidRPr="000A56CD">
        <w:rPr>
          <w:rFonts w:ascii="Calibri" w:hAnsi="Calibri" w:cs="Calibri"/>
          <w:color w:val="auto"/>
          <w:sz w:val="24"/>
          <w:szCs w:val="24"/>
        </w:rPr>
        <w:t>Beaucoup de difficultés</w:t>
      </w:r>
      <w:r w:rsidR="00B73172" w:rsidRPr="000A56CD">
        <w:rPr>
          <w:rFonts w:ascii="Calibri" w:hAnsi="Calibri" w:cs="Calibri"/>
          <w:color w:val="auto"/>
          <w:sz w:val="24"/>
          <w:szCs w:val="24"/>
        </w:rPr>
        <w:t xml:space="preserve"> »</w:t>
      </w:r>
      <w:r w:rsidR="005428CA">
        <w:rPr>
          <w:rFonts w:ascii="Calibri" w:hAnsi="Calibri" w:cs="Calibri"/>
          <w:color w:val="auto"/>
          <w:sz w:val="24"/>
          <w:szCs w:val="24"/>
        </w:rPr>
        <w:t>;</w:t>
      </w:r>
      <w:r w:rsidRPr="000A56CD">
        <w:rPr>
          <w:rFonts w:ascii="Calibri" w:hAnsi="Calibri" w:cs="Calibri"/>
          <w:color w:val="auto"/>
          <w:sz w:val="24"/>
          <w:szCs w:val="24"/>
        </w:rPr>
        <w:t xml:space="preserve"> ou </w:t>
      </w:r>
      <w:r w:rsidR="00B73172" w:rsidRPr="000A56CD">
        <w:rPr>
          <w:rFonts w:ascii="Calibri" w:hAnsi="Calibri" w:cs="Calibri"/>
          <w:color w:val="auto"/>
          <w:sz w:val="24"/>
          <w:szCs w:val="24"/>
        </w:rPr>
        <w:t xml:space="preserve">« </w:t>
      </w:r>
      <w:r w:rsidRPr="000A56CD">
        <w:rPr>
          <w:rFonts w:ascii="Calibri" w:hAnsi="Calibri" w:cs="Calibri"/>
          <w:color w:val="auto"/>
          <w:sz w:val="24"/>
          <w:szCs w:val="24"/>
        </w:rPr>
        <w:t>Impossible</w:t>
      </w:r>
      <w:r w:rsidR="00B73172" w:rsidRPr="000A56CD">
        <w:rPr>
          <w:rFonts w:ascii="Calibri" w:hAnsi="Calibri" w:cs="Calibri"/>
          <w:color w:val="auto"/>
          <w:sz w:val="24"/>
          <w:szCs w:val="24"/>
        </w:rPr>
        <w:t xml:space="preserve"> »</w:t>
      </w:r>
      <w:r w:rsidRPr="000A56CD">
        <w:rPr>
          <w:rFonts w:ascii="Calibri" w:hAnsi="Calibri" w:cs="Calibri"/>
          <w:color w:val="auto"/>
          <w:sz w:val="24"/>
          <w:szCs w:val="24"/>
        </w:rPr>
        <w:t>) ainsi que sur la fréquence de</w:t>
      </w:r>
      <w:r w:rsidR="005428CA">
        <w:rPr>
          <w:rFonts w:ascii="Calibri" w:hAnsi="Calibri" w:cs="Calibri"/>
          <w:color w:val="auto"/>
          <w:sz w:val="24"/>
          <w:szCs w:val="24"/>
        </w:rPr>
        <w:t>s</w:t>
      </w:r>
      <w:r w:rsidRPr="000A56CD">
        <w:rPr>
          <w:rFonts w:ascii="Calibri" w:hAnsi="Calibri" w:cs="Calibri"/>
          <w:color w:val="auto"/>
          <w:sz w:val="24"/>
          <w:szCs w:val="24"/>
        </w:rPr>
        <w:t xml:space="preserve"> limitation</w:t>
      </w:r>
      <w:r w:rsidR="005428CA">
        <w:rPr>
          <w:rFonts w:ascii="Calibri" w:hAnsi="Calibri" w:cs="Calibri"/>
          <w:color w:val="auto"/>
          <w:sz w:val="24"/>
          <w:szCs w:val="24"/>
        </w:rPr>
        <w:t xml:space="preserve">s fonctionnelles liées aux </w:t>
      </w:r>
      <w:r w:rsidRPr="000A56CD">
        <w:rPr>
          <w:rFonts w:ascii="Calibri" w:hAnsi="Calibri" w:cs="Calibri"/>
          <w:color w:val="auto"/>
          <w:sz w:val="24"/>
          <w:szCs w:val="24"/>
        </w:rPr>
        <w:t>activités quotidiennes (</w:t>
      </w:r>
      <w:r w:rsidR="007C388D" w:rsidRPr="000A56CD">
        <w:rPr>
          <w:rFonts w:ascii="Calibri" w:hAnsi="Calibri" w:cs="Calibri"/>
          <w:color w:val="auto"/>
          <w:sz w:val="24"/>
          <w:szCs w:val="24"/>
        </w:rPr>
        <w:t xml:space="preserve">« </w:t>
      </w:r>
      <w:r w:rsidRPr="000A56CD">
        <w:rPr>
          <w:rFonts w:ascii="Calibri" w:hAnsi="Calibri" w:cs="Calibri"/>
          <w:color w:val="auto"/>
          <w:sz w:val="24"/>
          <w:szCs w:val="24"/>
        </w:rPr>
        <w:t>Jamais</w:t>
      </w:r>
      <w:r w:rsidR="007C388D" w:rsidRPr="000A56CD">
        <w:rPr>
          <w:rFonts w:ascii="Calibri" w:hAnsi="Calibri" w:cs="Calibri"/>
          <w:color w:val="auto"/>
          <w:sz w:val="24"/>
          <w:szCs w:val="24"/>
        </w:rPr>
        <w:t xml:space="preserve"> »</w:t>
      </w:r>
      <w:r w:rsidR="005428CA">
        <w:rPr>
          <w:rFonts w:ascii="Calibri" w:hAnsi="Calibri" w:cs="Calibri"/>
          <w:color w:val="auto"/>
          <w:sz w:val="24"/>
          <w:szCs w:val="24"/>
        </w:rPr>
        <w:t>;</w:t>
      </w:r>
      <w:r w:rsidRPr="000A56CD">
        <w:rPr>
          <w:rFonts w:ascii="Calibri" w:hAnsi="Calibri" w:cs="Calibri"/>
          <w:color w:val="auto"/>
          <w:sz w:val="24"/>
          <w:szCs w:val="24"/>
        </w:rPr>
        <w:t xml:space="preserve"> </w:t>
      </w:r>
      <w:r w:rsidR="007C388D" w:rsidRPr="000A56CD">
        <w:rPr>
          <w:rFonts w:ascii="Calibri" w:hAnsi="Calibri" w:cs="Calibri"/>
          <w:color w:val="auto"/>
          <w:sz w:val="24"/>
          <w:szCs w:val="24"/>
        </w:rPr>
        <w:t>«</w:t>
      </w:r>
      <w:r w:rsidR="005428CA">
        <w:rPr>
          <w:rFonts w:ascii="Calibri" w:hAnsi="Calibri" w:cs="Calibri"/>
          <w:color w:val="auto"/>
          <w:sz w:val="24"/>
          <w:szCs w:val="24"/>
        </w:rPr>
        <w:t> </w:t>
      </w:r>
      <w:r w:rsidRPr="000A56CD">
        <w:rPr>
          <w:rFonts w:ascii="Calibri" w:hAnsi="Calibri" w:cs="Calibri"/>
          <w:color w:val="auto"/>
          <w:sz w:val="24"/>
          <w:szCs w:val="24"/>
        </w:rPr>
        <w:t>Rarement</w:t>
      </w:r>
      <w:r w:rsidR="007C388D" w:rsidRPr="000A56CD">
        <w:rPr>
          <w:rFonts w:ascii="Calibri" w:hAnsi="Calibri" w:cs="Calibri"/>
          <w:color w:val="auto"/>
          <w:sz w:val="24"/>
          <w:szCs w:val="24"/>
        </w:rPr>
        <w:t xml:space="preserve"> »</w:t>
      </w:r>
      <w:r w:rsidR="005428CA">
        <w:rPr>
          <w:rFonts w:ascii="Calibri" w:hAnsi="Calibri" w:cs="Calibri"/>
          <w:color w:val="auto"/>
          <w:sz w:val="24"/>
          <w:szCs w:val="24"/>
        </w:rPr>
        <w:t>;</w:t>
      </w:r>
      <w:r w:rsidRPr="000A56CD">
        <w:rPr>
          <w:rFonts w:ascii="Calibri" w:hAnsi="Calibri" w:cs="Calibri"/>
          <w:color w:val="auto"/>
          <w:sz w:val="24"/>
          <w:szCs w:val="24"/>
        </w:rPr>
        <w:t xml:space="preserve"> </w:t>
      </w:r>
      <w:r w:rsidR="007C388D" w:rsidRPr="000A56CD">
        <w:rPr>
          <w:rFonts w:ascii="Calibri" w:hAnsi="Calibri" w:cs="Calibri"/>
          <w:color w:val="auto"/>
          <w:sz w:val="24"/>
          <w:szCs w:val="24"/>
        </w:rPr>
        <w:t xml:space="preserve">« </w:t>
      </w:r>
      <w:r w:rsidRPr="000A56CD">
        <w:rPr>
          <w:rFonts w:ascii="Calibri" w:hAnsi="Calibri" w:cs="Calibri"/>
          <w:color w:val="auto"/>
          <w:sz w:val="24"/>
          <w:szCs w:val="24"/>
        </w:rPr>
        <w:t>Parfois</w:t>
      </w:r>
      <w:r w:rsidR="007C388D" w:rsidRPr="000A56CD">
        <w:rPr>
          <w:rFonts w:ascii="Calibri" w:hAnsi="Calibri" w:cs="Calibri"/>
          <w:color w:val="auto"/>
          <w:sz w:val="24"/>
          <w:szCs w:val="24"/>
        </w:rPr>
        <w:t xml:space="preserve"> »</w:t>
      </w:r>
      <w:r w:rsidR="005428CA">
        <w:rPr>
          <w:rFonts w:ascii="Calibri" w:hAnsi="Calibri" w:cs="Calibri"/>
          <w:color w:val="auto"/>
          <w:sz w:val="24"/>
          <w:szCs w:val="24"/>
        </w:rPr>
        <w:t>;</w:t>
      </w:r>
      <w:r w:rsidRPr="000A56CD">
        <w:rPr>
          <w:rFonts w:ascii="Calibri" w:hAnsi="Calibri" w:cs="Calibri"/>
          <w:color w:val="auto"/>
          <w:sz w:val="24"/>
          <w:szCs w:val="24"/>
        </w:rPr>
        <w:t xml:space="preserve"> </w:t>
      </w:r>
      <w:r w:rsidR="007C388D" w:rsidRPr="000A56CD">
        <w:rPr>
          <w:rFonts w:ascii="Calibri" w:hAnsi="Calibri" w:cs="Calibri"/>
          <w:color w:val="auto"/>
          <w:sz w:val="24"/>
          <w:szCs w:val="24"/>
        </w:rPr>
        <w:t>« </w:t>
      </w:r>
      <w:r w:rsidRPr="000A56CD">
        <w:rPr>
          <w:rFonts w:ascii="Calibri" w:hAnsi="Calibri" w:cs="Calibri"/>
          <w:color w:val="auto"/>
          <w:sz w:val="24"/>
          <w:szCs w:val="24"/>
        </w:rPr>
        <w:t>Souvent</w:t>
      </w:r>
      <w:r w:rsidR="007C388D" w:rsidRPr="000A56CD">
        <w:rPr>
          <w:rFonts w:ascii="Calibri" w:hAnsi="Calibri" w:cs="Calibri"/>
          <w:color w:val="auto"/>
          <w:sz w:val="24"/>
          <w:szCs w:val="24"/>
        </w:rPr>
        <w:t xml:space="preserve"> »</w:t>
      </w:r>
      <w:r w:rsidR="005428CA">
        <w:rPr>
          <w:rFonts w:ascii="Calibri" w:hAnsi="Calibri" w:cs="Calibri"/>
          <w:color w:val="auto"/>
          <w:sz w:val="24"/>
          <w:szCs w:val="24"/>
        </w:rPr>
        <w:t>;</w:t>
      </w:r>
      <w:r w:rsidRPr="000A56CD">
        <w:rPr>
          <w:rFonts w:ascii="Calibri" w:hAnsi="Calibri" w:cs="Calibri"/>
          <w:color w:val="auto"/>
          <w:sz w:val="24"/>
          <w:szCs w:val="24"/>
        </w:rPr>
        <w:t xml:space="preserve"> ou </w:t>
      </w:r>
      <w:r w:rsidR="007C388D" w:rsidRPr="000A56CD">
        <w:rPr>
          <w:rFonts w:ascii="Calibri" w:hAnsi="Calibri" w:cs="Calibri"/>
          <w:color w:val="auto"/>
          <w:sz w:val="24"/>
          <w:szCs w:val="24"/>
        </w:rPr>
        <w:t xml:space="preserve">« </w:t>
      </w:r>
      <w:r w:rsidRPr="000A56CD">
        <w:rPr>
          <w:rFonts w:ascii="Calibri" w:hAnsi="Calibri" w:cs="Calibri"/>
          <w:color w:val="auto"/>
          <w:sz w:val="24"/>
          <w:szCs w:val="24"/>
        </w:rPr>
        <w:t>Toujours</w:t>
      </w:r>
      <w:r w:rsidR="007C388D" w:rsidRPr="000A56CD">
        <w:rPr>
          <w:rFonts w:ascii="Calibri" w:hAnsi="Calibri" w:cs="Calibri"/>
          <w:color w:val="auto"/>
          <w:sz w:val="24"/>
          <w:szCs w:val="24"/>
        </w:rPr>
        <w:t xml:space="preserve"> »</w:t>
      </w:r>
      <w:r w:rsidRPr="000A56CD">
        <w:rPr>
          <w:rFonts w:ascii="Calibri" w:hAnsi="Calibri" w:cs="Calibri"/>
          <w:color w:val="auto"/>
          <w:sz w:val="24"/>
          <w:szCs w:val="24"/>
        </w:rPr>
        <w:t xml:space="preserve">). </w:t>
      </w:r>
      <w:r w:rsidR="005428CA">
        <w:rPr>
          <w:rFonts w:ascii="Calibri" w:hAnsi="Calibri" w:cs="Calibri"/>
          <w:color w:val="auto"/>
          <w:sz w:val="24"/>
          <w:szCs w:val="24"/>
        </w:rPr>
        <w:t>Selon le</w:t>
      </w:r>
      <w:r w:rsidRPr="000A56CD">
        <w:rPr>
          <w:rFonts w:ascii="Calibri" w:hAnsi="Calibri" w:cs="Calibri"/>
          <w:color w:val="auto"/>
          <w:sz w:val="24"/>
          <w:szCs w:val="24"/>
        </w:rPr>
        <w:t xml:space="preserve"> type de handicap et </w:t>
      </w:r>
      <w:r w:rsidR="005428CA">
        <w:rPr>
          <w:rFonts w:ascii="Calibri" w:hAnsi="Calibri" w:cs="Calibri"/>
          <w:color w:val="auto"/>
          <w:sz w:val="24"/>
          <w:szCs w:val="24"/>
        </w:rPr>
        <w:t>l</w:t>
      </w:r>
      <w:r w:rsidRPr="000A56CD">
        <w:rPr>
          <w:rFonts w:ascii="Calibri" w:hAnsi="Calibri" w:cs="Calibri"/>
          <w:color w:val="auto"/>
          <w:sz w:val="24"/>
          <w:szCs w:val="24"/>
        </w:rPr>
        <w:t xml:space="preserve">es réponses aux questions </w:t>
      </w:r>
      <w:r w:rsidR="00C707B7">
        <w:rPr>
          <w:rFonts w:ascii="Calibri" w:hAnsi="Calibri" w:cs="Calibri"/>
          <w:color w:val="auto"/>
          <w:sz w:val="24"/>
          <w:szCs w:val="24"/>
        </w:rPr>
        <w:t>compléme</w:t>
      </w:r>
      <w:r w:rsidR="00632217">
        <w:rPr>
          <w:rFonts w:ascii="Calibri" w:hAnsi="Calibri" w:cs="Calibri"/>
          <w:color w:val="auto"/>
          <w:sz w:val="24"/>
          <w:szCs w:val="24"/>
        </w:rPr>
        <w:t>n</w:t>
      </w:r>
      <w:r w:rsidR="00C707B7">
        <w:rPr>
          <w:rFonts w:ascii="Calibri" w:hAnsi="Calibri" w:cs="Calibri"/>
          <w:color w:val="auto"/>
          <w:sz w:val="24"/>
          <w:szCs w:val="24"/>
        </w:rPr>
        <w:t>taires</w:t>
      </w:r>
      <w:r w:rsidRPr="000A56CD">
        <w:rPr>
          <w:rFonts w:ascii="Calibri" w:hAnsi="Calibri" w:cs="Calibri"/>
          <w:color w:val="auto"/>
          <w:sz w:val="24"/>
          <w:szCs w:val="24"/>
        </w:rPr>
        <w:t xml:space="preserve">, les répondants se voient attribuer un score de </w:t>
      </w:r>
      <w:r w:rsidR="005428CA">
        <w:rPr>
          <w:rFonts w:ascii="Calibri" w:hAnsi="Calibri" w:cs="Calibri"/>
          <w:color w:val="auto"/>
          <w:sz w:val="24"/>
          <w:szCs w:val="24"/>
        </w:rPr>
        <w:t xml:space="preserve">sévérité </w:t>
      </w:r>
      <w:r w:rsidRPr="000A56CD">
        <w:rPr>
          <w:rFonts w:ascii="Calibri" w:hAnsi="Calibri" w:cs="Calibri"/>
          <w:color w:val="auto"/>
          <w:sz w:val="24"/>
          <w:szCs w:val="24"/>
        </w:rPr>
        <w:t xml:space="preserve">du handicap. Un score global de </w:t>
      </w:r>
      <w:r w:rsidR="005428CA">
        <w:rPr>
          <w:rFonts w:ascii="Calibri" w:hAnsi="Calibri" w:cs="Calibri"/>
          <w:color w:val="auto"/>
          <w:sz w:val="24"/>
          <w:szCs w:val="24"/>
        </w:rPr>
        <w:t xml:space="preserve">sévérité </w:t>
      </w:r>
      <w:r w:rsidRPr="000A56CD">
        <w:rPr>
          <w:rFonts w:ascii="Calibri" w:hAnsi="Calibri" w:cs="Calibri"/>
          <w:color w:val="auto"/>
          <w:sz w:val="24"/>
          <w:szCs w:val="24"/>
        </w:rPr>
        <w:t>est obtenu à partir des scores calculés pour tous les types de handicap</w:t>
      </w:r>
      <w:r w:rsidR="005428CA">
        <w:rPr>
          <w:rFonts w:ascii="Calibri" w:hAnsi="Calibri" w:cs="Calibri"/>
          <w:color w:val="auto"/>
          <w:sz w:val="24"/>
          <w:szCs w:val="24"/>
        </w:rPr>
        <w:t>s</w:t>
      </w:r>
      <w:r w:rsidRPr="000A56CD">
        <w:rPr>
          <w:rFonts w:ascii="Calibri" w:hAnsi="Calibri" w:cs="Calibri"/>
          <w:color w:val="auto"/>
          <w:sz w:val="24"/>
          <w:szCs w:val="24"/>
        </w:rPr>
        <w:t xml:space="preserve">. Le score global de </w:t>
      </w:r>
      <w:r w:rsidR="005428CA">
        <w:rPr>
          <w:rFonts w:ascii="Calibri" w:hAnsi="Calibri" w:cs="Calibri"/>
          <w:color w:val="auto"/>
          <w:sz w:val="24"/>
          <w:szCs w:val="24"/>
        </w:rPr>
        <w:t>sévérité du handicap</w:t>
      </w:r>
      <w:r w:rsidRPr="000A56CD">
        <w:rPr>
          <w:rFonts w:ascii="Calibri" w:hAnsi="Calibri" w:cs="Calibri"/>
          <w:color w:val="auto"/>
          <w:sz w:val="24"/>
          <w:szCs w:val="24"/>
        </w:rPr>
        <w:t xml:space="preserve"> d</w:t>
      </w:r>
      <w:r w:rsidR="000A56CD" w:rsidRPr="000A56CD">
        <w:rPr>
          <w:rFonts w:ascii="Calibri" w:hAnsi="Calibri" w:cs="Calibri"/>
          <w:color w:val="auto"/>
          <w:sz w:val="24"/>
          <w:szCs w:val="24"/>
        </w:rPr>
        <w:t>’</w:t>
      </w:r>
      <w:r w:rsidRPr="000A56CD">
        <w:rPr>
          <w:rFonts w:ascii="Calibri" w:hAnsi="Calibri" w:cs="Calibri"/>
          <w:color w:val="auto"/>
          <w:sz w:val="24"/>
          <w:szCs w:val="24"/>
        </w:rPr>
        <w:t>une personne est calculé en prenant la moyenne des scores pour les 10 types de handicap</w:t>
      </w:r>
      <w:r w:rsidR="005428CA">
        <w:rPr>
          <w:rFonts w:ascii="Calibri" w:hAnsi="Calibri" w:cs="Calibri"/>
          <w:color w:val="auto"/>
          <w:sz w:val="24"/>
          <w:szCs w:val="24"/>
        </w:rPr>
        <w:t>s</w:t>
      </w:r>
      <w:r w:rsidRPr="000A56CD">
        <w:rPr>
          <w:rFonts w:ascii="Calibri" w:hAnsi="Calibri" w:cs="Calibri"/>
          <w:color w:val="auto"/>
          <w:sz w:val="24"/>
          <w:szCs w:val="24"/>
        </w:rPr>
        <w:t xml:space="preserve">. </w:t>
      </w:r>
    </w:p>
    <w:p w14:paraId="18EF6E1F" w14:textId="2D43B3E3" w:rsidR="0089012C" w:rsidRDefault="009553BE">
      <w:pPr>
        <w:rPr>
          <w:rFonts w:ascii="Calibri" w:hAnsi="Calibri" w:cs="Calibri"/>
          <w:color w:val="auto"/>
          <w:sz w:val="24"/>
          <w:szCs w:val="24"/>
        </w:rPr>
      </w:pPr>
      <w:r w:rsidRPr="000A56CD">
        <w:rPr>
          <w:rFonts w:ascii="Calibri" w:hAnsi="Calibri" w:cs="Calibri"/>
          <w:color w:val="auto"/>
          <w:sz w:val="24"/>
          <w:szCs w:val="24"/>
        </w:rPr>
        <w:t xml:space="preserve">Cette méthode diffère sensiblement de la méthode </w:t>
      </w:r>
      <w:r w:rsidR="005428CA">
        <w:rPr>
          <w:rFonts w:ascii="Calibri" w:hAnsi="Calibri" w:cs="Calibri"/>
          <w:color w:val="auto"/>
          <w:sz w:val="24"/>
          <w:szCs w:val="24"/>
        </w:rPr>
        <w:t xml:space="preserve">reposant sur le Formulaire de déclaration volontaire </w:t>
      </w:r>
      <w:r w:rsidRPr="000A56CD">
        <w:rPr>
          <w:rFonts w:ascii="Calibri" w:hAnsi="Calibri" w:cs="Calibri"/>
          <w:color w:val="auto"/>
          <w:sz w:val="24"/>
          <w:szCs w:val="24"/>
        </w:rPr>
        <w:t>utilisé dans l</w:t>
      </w:r>
      <w:r w:rsidR="00AD32D7" w:rsidRPr="000A56CD">
        <w:rPr>
          <w:rFonts w:ascii="Calibri" w:hAnsi="Calibri" w:cs="Calibri"/>
          <w:color w:val="auto"/>
          <w:sz w:val="24"/>
          <w:szCs w:val="24"/>
        </w:rPr>
        <w:t>e</w:t>
      </w:r>
      <w:r w:rsidR="005428CA">
        <w:rPr>
          <w:rFonts w:ascii="Calibri" w:hAnsi="Calibri" w:cs="Calibri"/>
          <w:color w:val="auto"/>
          <w:sz w:val="24"/>
          <w:szCs w:val="24"/>
        </w:rPr>
        <w:t xml:space="preserve"> contexte du </w:t>
      </w:r>
      <w:r w:rsidR="00AD32D7" w:rsidRPr="000A56CD">
        <w:rPr>
          <w:rFonts w:ascii="Calibri" w:hAnsi="Calibri" w:cs="Calibri"/>
          <w:color w:val="auto"/>
          <w:sz w:val="24"/>
          <w:szCs w:val="24"/>
        </w:rPr>
        <w:t xml:space="preserve">Sondage sur la dotation </w:t>
      </w:r>
      <w:r w:rsidRPr="000A56CD">
        <w:rPr>
          <w:rFonts w:ascii="Calibri" w:hAnsi="Calibri" w:cs="Calibri"/>
          <w:color w:val="auto"/>
          <w:sz w:val="24"/>
          <w:szCs w:val="24"/>
        </w:rPr>
        <w:t>et l</w:t>
      </w:r>
      <w:r w:rsidR="000A56CD" w:rsidRPr="000A56CD">
        <w:rPr>
          <w:rFonts w:ascii="Calibri" w:hAnsi="Calibri" w:cs="Calibri"/>
          <w:color w:val="auto"/>
          <w:sz w:val="24"/>
          <w:szCs w:val="24"/>
        </w:rPr>
        <w:t>’</w:t>
      </w:r>
      <w:r w:rsidRPr="000A56CD">
        <w:rPr>
          <w:rFonts w:ascii="Calibri" w:hAnsi="Calibri" w:cs="Calibri"/>
          <w:color w:val="auto"/>
          <w:sz w:val="24"/>
          <w:szCs w:val="24"/>
        </w:rPr>
        <w:t>impartialité</w:t>
      </w:r>
      <w:r w:rsidR="00AD32D7" w:rsidRPr="000A56CD">
        <w:rPr>
          <w:rFonts w:ascii="Calibri" w:hAnsi="Calibri" w:cs="Calibri"/>
          <w:color w:val="auto"/>
          <w:sz w:val="24"/>
          <w:szCs w:val="24"/>
        </w:rPr>
        <w:t xml:space="preserve"> politique </w:t>
      </w:r>
      <w:r w:rsidRPr="000A56CD">
        <w:rPr>
          <w:rFonts w:ascii="Calibri" w:hAnsi="Calibri" w:cs="Calibri"/>
          <w:color w:val="auto"/>
          <w:sz w:val="24"/>
          <w:szCs w:val="24"/>
        </w:rPr>
        <w:t>2018</w:t>
      </w:r>
      <w:r w:rsidR="004835F6" w:rsidRPr="000A56CD">
        <w:rPr>
          <w:rFonts w:ascii="Calibri" w:hAnsi="Calibri" w:cs="Calibri"/>
          <w:color w:val="auto"/>
          <w:sz w:val="24"/>
          <w:szCs w:val="24"/>
        </w:rPr>
        <w:t xml:space="preserve">, </w:t>
      </w:r>
      <w:r w:rsidRPr="000A56CD">
        <w:rPr>
          <w:rFonts w:ascii="Calibri" w:hAnsi="Calibri" w:cs="Calibri"/>
          <w:color w:val="auto"/>
          <w:sz w:val="24"/>
          <w:szCs w:val="24"/>
        </w:rPr>
        <w:t xml:space="preserve">qui </w:t>
      </w:r>
      <w:r w:rsidR="004835F6" w:rsidRPr="000A56CD">
        <w:rPr>
          <w:rFonts w:ascii="Calibri" w:hAnsi="Calibri" w:cs="Calibri"/>
          <w:color w:val="auto"/>
          <w:sz w:val="24"/>
          <w:szCs w:val="24"/>
        </w:rPr>
        <w:t>demandait</w:t>
      </w:r>
      <w:r w:rsidRPr="000A56CD">
        <w:rPr>
          <w:rFonts w:ascii="Calibri" w:hAnsi="Calibri" w:cs="Calibri"/>
          <w:color w:val="auto"/>
          <w:sz w:val="24"/>
          <w:szCs w:val="24"/>
        </w:rPr>
        <w:t xml:space="preserve"> simplement </w:t>
      </w:r>
      <w:r w:rsidR="004835F6" w:rsidRPr="000A56CD">
        <w:rPr>
          <w:rFonts w:ascii="Calibri" w:hAnsi="Calibri" w:cs="Calibri"/>
          <w:color w:val="auto"/>
          <w:sz w:val="24"/>
          <w:szCs w:val="24"/>
        </w:rPr>
        <w:t xml:space="preserve">aux </w:t>
      </w:r>
      <w:r w:rsidRPr="000A56CD">
        <w:rPr>
          <w:rFonts w:ascii="Calibri" w:hAnsi="Calibri" w:cs="Calibri"/>
          <w:color w:val="auto"/>
          <w:sz w:val="24"/>
          <w:szCs w:val="24"/>
        </w:rPr>
        <w:t xml:space="preserve">répondants de </w:t>
      </w:r>
      <w:r w:rsidR="005428CA">
        <w:rPr>
          <w:rFonts w:ascii="Calibri" w:hAnsi="Calibri" w:cs="Calibri"/>
          <w:color w:val="auto"/>
          <w:sz w:val="24"/>
          <w:szCs w:val="24"/>
        </w:rPr>
        <w:t>répondre à la question « Êtes-vous une personne handicapée? »</w:t>
      </w:r>
      <w:r w:rsidRPr="000A56CD">
        <w:rPr>
          <w:rFonts w:ascii="Calibri" w:hAnsi="Calibri" w:cs="Calibri"/>
          <w:color w:val="auto"/>
          <w:sz w:val="24"/>
          <w:szCs w:val="24"/>
        </w:rPr>
        <w:t>. La méthode d</w:t>
      </w:r>
      <w:r w:rsidR="005428CA">
        <w:rPr>
          <w:rFonts w:ascii="Calibri" w:hAnsi="Calibri" w:cs="Calibri"/>
          <w:color w:val="auto"/>
          <w:sz w:val="24"/>
          <w:szCs w:val="24"/>
        </w:rPr>
        <w:t>e déclaration volontaire tient uniquement compte des</w:t>
      </w:r>
      <w:r w:rsidRPr="000A56CD">
        <w:rPr>
          <w:rFonts w:ascii="Calibri" w:hAnsi="Calibri" w:cs="Calibri"/>
          <w:color w:val="auto"/>
          <w:sz w:val="24"/>
          <w:szCs w:val="24"/>
        </w:rPr>
        <w:t xml:space="preserve"> personnes qui se considèrent comme </w:t>
      </w:r>
      <w:r w:rsidR="0089012C">
        <w:rPr>
          <w:rFonts w:ascii="Calibri" w:hAnsi="Calibri" w:cs="Calibri"/>
          <w:color w:val="auto"/>
          <w:sz w:val="24"/>
          <w:szCs w:val="24"/>
        </w:rPr>
        <w:t xml:space="preserve">ayant un </w:t>
      </w:r>
      <w:r w:rsidRPr="000A56CD">
        <w:rPr>
          <w:rFonts w:ascii="Calibri" w:hAnsi="Calibri" w:cs="Calibri"/>
          <w:color w:val="auto"/>
          <w:sz w:val="24"/>
          <w:szCs w:val="24"/>
        </w:rPr>
        <w:t xml:space="preserve">handicap qui, selon elles, </w:t>
      </w:r>
      <w:r w:rsidR="0089012C">
        <w:rPr>
          <w:rFonts w:ascii="Calibri" w:hAnsi="Calibri" w:cs="Calibri"/>
          <w:color w:val="auto"/>
          <w:sz w:val="24"/>
          <w:szCs w:val="24"/>
        </w:rPr>
        <w:t xml:space="preserve">pourrait </w:t>
      </w:r>
      <w:r w:rsidRPr="000A56CD">
        <w:rPr>
          <w:rFonts w:ascii="Calibri" w:hAnsi="Calibri" w:cs="Calibri"/>
          <w:color w:val="auto"/>
          <w:sz w:val="24"/>
          <w:szCs w:val="24"/>
        </w:rPr>
        <w:t xml:space="preserve">les désavantager </w:t>
      </w:r>
      <w:r w:rsidR="0089012C">
        <w:rPr>
          <w:rFonts w:ascii="Calibri" w:hAnsi="Calibri" w:cs="Calibri"/>
          <w:color w:val="auto"/>
          <w:sz w:val="24"/>
          <w:szCs w:val="24"/>
        </w:rPr>
        <w:t xml:space="preserve">en situation </w:t>
      </w:r>
      <w:r w:rsidRPr="000A56CD">
        <w:rPr>
          <w:rFonts w:ascii="Calibri" w:hAnsi="Calibri" w:cs="Calibri"/>
          <w:color w:val="auto"/>
          <w:sz w:val="24"/>
          <w:szCs w:val="24"/>
        </w:rPr>
        <w:t>d</w:t>
      </w:r>
      <w:r w:rsidR="000A56CD" w:rsidRPr="000A56CD">
        <w:rPr>
          <w:rFonts w:ascii="Calibri" w:hAnsi="Calibri" w:cs="Calibri"/>
          <w:color w:val="auto"/>
          <w:sz w:val="24"/>
          <w:szCs w:val="24"/>
        </w:rPr>
        <w:t>’</w:t>
      </w:r>
      <w:r w:rsidRPr="000A56CD">
        <w:rPr>
          <w:rFonts w:ascii="Calibri" w:hAnsi="Calibri" w:cs="Calibri"/>
          <w:color w:val="auto"/>
          <w:sz w:val="24"/>
          <w:szCs w:val="24"/>
        </w:rPr>
        <w:t xml:space="preserve">emploi. </w:t>
      </w:r>
    </w:p>
    <w:p w14:paraId="6D495F60" w14:textId="77777777" w:rsidR="0089012C" w:rsidRDefault="0089012C">
      <w:pPr>
        <w:rPr>
          <w:rFonts w:ascii="Calibri" w:hAnsi="Calibri" w:cs="Calibri"/>
          <w:color w:val="auto"/>
          <w:sz w:val="24"/>
          <w:szCs w:val="24"/>
        </w:rPr>
      </w:pPr>
    </w:p>
    <w:p w14:paraId="28713D05" w14:textId="77777777" w:rsidR="000B41A8" w:rsidRPr="000A56CD" w:rsidRDefault="009553BE" w:rsidP="0034771F">
      <w:pPr>
        <w:pStyle w:val="Heading3"/>
      </w:pPr>
      <w:bookmarkStart w:id="38" w:name="_Toc117081375"/>
      <w:r w:rsidRPr="000A56CD">
        <w:t>Types de handicaps</w:t>
      </w:r>
      <w:bookmarkEnd w:id="38"/>
    </w:p>
    <w:p w14:paraId="1B3EB8FE" w14:textId="1DFA9791" w:rsidR="000B41A8" w:rsidRPr="000A56CD" w:rsidRDefault="009553BE">
      <w:pPr>
        <w:rPr>
          <w:rFonts w:ascii="Calibri" w:hAnsi="Calibri" w:cs="Calibri"/>
          <w:color w:val="auto"/>
          <w:sz w:val="24"/>
          <w:szCs w:val="24"/>
        </w:rPr>
      </w:pPr>
      <w:r w:rsidRPr="000A56CD">
        <w:rPr>
          <w:rFonts w:ascii="Calibri" w:hAnsi="Calibri" w:cs="Calibri"/>
          <w:color w:val="auto"/>
          <w:sz w:val="24"/>
          <w:szCs w:val="24"/>
        </w:rPr>
        <w:t xml:space="preserve">Le </w:t>
      </w:r>
      <w:r w:rsidR="0089012C">
        <w:rPr>
          <w:rFonts w:ascii="Calibri" w:hAnsi="Calibri" w:cs="Calibri"/>
          <w:color w:val="auto"/>
          <w:sz w:val="24"/>
          <w:szCs w:val="24"/>
        </w:rPr>
        <w:t>Q</w:t>
      </w:r>
      <w:r w:rsidRPr="000A56CD">
        <w:rPr>
          <w:rFonts w:ascii="Calibri" w:hAnsi="Calibri" w:cs="Calibri"/>
          <w:color w:val="auto"/>
          <w:sz w:val="24"/>
          <w:szCs w:val="24"/>
        </w:rPr>
        <w:t xml:space="preserve">uestionnaire </w:t>
      </w:r>
      <w:r w:rsidR="00632217">
        <w:rPr>
          <w:rFonts w:ascii="Calibri" w:hAnsi="Calibri" w:cs="Calibri"/>
          <w:color w:val="auto"/>
          <w:sz w:val="24"/>
          <w:szCs w:val="24"/>
        </w:rPr>
        <w:t>d’identification des incapacités</w:t>
      </w:r>
      <w:r w:rsidR="0089012C">
        <w:rPr>
          <w:rFonts w:ascii="Calibri" w:hAnsi="Calibri" w:cs="Calibri"/>
          <w:color w:val="auto"/>
          <w:sz w:val="24"/>
          <w:szCs w:val="24"/>
        </w:rPr>
        <w:t xml:space="preserve"> définit </w:t>
      </w:r>
      <w:r w:rsidRPr="000A56CD">
        <w:rPr>
          <w:rFonts w:ascii="Calibri" w:hAnsi="Calibri" w:cs="Calibri"/>
          <w:color w:val="auto"/>
          <w:sz w:val="24"/>
          <w:szCs w:val="24"/>
        </w:rPr>
        <w:t>10 types de handicaps</w:t>
      </w:r>
      <w:r w:rsidR="0089012C">
        <w:rPr>
          <w:rFonts w:ascii="Calibri" w:hAnsi="Calibri" w:cs="Calibri"/>
          <w:color w:val="auto"/>
          <w:sz w:val="24"/>
          <w:szCs w:val="24"/>
        </w:rPr>
        <w:t xml:space="preserve"> </w:t>
      </w:r>
      <w:r w:rsidRPr="000A56CD">
        <w:rPr>
          <w:rFonts w:ascii="Calibri" w:hAnsi="Calibri" w:cs="Calibri"/>
          <w:color w:val="auto"/>
          <w:sz w:val="24"/>
          <w:szCs w:val="24"/>
        </w:rPr>
        <w:t>:</w:t>
      </w:r>
    </w:p>
    <w:p w14:paraId="504BA963" w14:textId="77777777" w:rsidR="000B41A8" w:rsidRPr="000A56CD" w:rsidRDefault="009553BE" w:rsidP="008F6ABD">
      <w:pPr>
        <w:pStyle w:val="ListParagraph"/>
        <w:numPr>
          <w:ilvl w:val="0"/>
          <w:numId w:val="2"/>
        </w:numPr>
        <w:rPr>
          <w:rFonts w:ascii="Calibri" w:hAnsi="Calibri" w:cs="Calibri"/>
          <w:color w:val="auto"/>
          <w:sz w:val="24"/>
          <w:szCs w:val="24"/>
        </w:rPr>
      </w:pPr>
      <w:r w:rsidRPr="000A56CD">
        <w:rPr>
          <w:rFonts w:ascii="Calibri" w:hAnsi="Calibri" w:cs="Calibri"/>
          <w:color w:val="auto"/>
          <w:sz w:val="24"/>
          <w:szCs w:val="24"/>
        </w:rPr>
        <w:t>Développement</w:t>
      </w:r>
    </w:p>
    <w:p w14:paraId="01AE0EE3" w14:textId="77777777" w:rsidR="000B41A8" w:rsidRPr="000A56CD" w:rsidRDefault="009553BE" w:rsidP="008F6ABD">
      <w:pPr>
        <w:pStyle w:val="ListParagraph"/>
        <w:numPr>
          <w:ilvl w:val="0"/>
          <w:numId w:val="2"/>
        </w:numPr>
        <w:rPr>
          <w:rFonts w:ascii="Calibri" w:hAnsi="Calibri" w:cs="Calibri"/>
          <w:color w:val="auto"/>
          <w:sz w:val="24"/>
          <w:szCs w:val="24"/>
        </w:rPr>
      </w:pPr>
      <w:r w:rsidRPr="000A56CD">
        <w:rPr>
          <w:rFonts w:ascii="Calibri" w:hAnsi="Calibri" w:cs="Calibri"/>
          <w:color w:val="auto"/>
          <w:sz w:val="24"/>
          <w:szCs w:val="24"/>
        </w:rPr>
        <w:t>Mémoire</w:t>
      </w:r>
    </w:p>
    <w:p w14:paraId="0D7DDEBA" w14:textId="309850AD" w:rsidR="000B41A8" w:rsidRPr="000A56CD" w:rsidRDefault="009553BE" w:rsidP="008F6ABD">
      <w:pPr>
        <w:pStyle w:val="ListParagraph"/>
        <w:numPr>
          <w:ilvl w:val="0"/>
          <w:numId w:val="2"/>
        </w:numPr>
        <w:rPr>
          <w:rFonts w:ascii="Calibri" w:hAnsi="Calibri" w:cs="Calibri"/>
          <w:color w:val="auto"/>
          <w:sz w:val="24"/>
          <w:szCs w:val="24"/>
        </w:rPr>
      </w:pPr>
      <w:r w:rsidRPr="000A56CD">
        <w:rPr>
          <w:rFonts w:ascii="Calibri" w:hAnsi="Calibri" w:cs="Calibri"/>
          <w:color w:val="auto"/>
          <w:sz w:val="24"/>
          <w:szCs w:val="24"/>
        </w:rPr>
        <w:t>Appren</w:t>
      </w:r>
      <w:r w:rsidR="00B73172" w:rsidRPr="000A56CD">
        <w:rPr>
          <w:rFonts w:ascii="Calibri" w:hAnsi="Calibri" w:cs="Calibri"/>
          <w:color w:val="auto"/>
          <w:sz w:val="24"/>
          <w:szCs w:val="24"/>
        </w:rPr>
        <w:t>tissage</w:t>
      </w:r>
    </w:p>
    <w:p w14:paraId="30D64B42" w14:textId="77777777" w:rsidR="000B41A8" w:rsidRPr="000A56CD" w:rsidRDefault="009553BE" w:rsidP="008F6ABD">
      <w:pPr>
        <w:pStyle w:val="ListParagraph"/>
        <w:numPr>
          <w:ilvl w:val="0"/>
          <w:numId w:val="2"/>
        </w:numPr>
        <w:rPr>
          <w:rFonts w:ascii="Calibri" w:hAnsi="Calibri" w:cs="Calibri"/>
          <w:color w:val="auto"/>
          <w:sz w:val="24"/>
          <w:szCs w:val="24"/>
        </w:rPr>
      </w:pPr>
      <w:r w:rsidRPr="000A56CD">
        <w:rPr>
          <w:rFonts w:ascii="Calibri" w:hAnsi="Calibri" w:cs="Calibri"/>
          <w:color w:val="auto"/>
          <w:sz w:val="24"/>
          <w:szCs w:val="24"/>
        </w:rPr>
        <w:t>Dextérité</w:t>
      </w:r>
    </w:p>
    <w:p w14:paraId="2811EA9C" w14:textId="77777777" w:rsidR="000B41A8" w:rsidRPr="000A56CD" w:rsidRDefault="009553BE" w:rsidP="008F6ABD">
      <w:pPr>
        <w:pStyle w:val="ListParagraph"/>
        <w:numPr>
          <w:ilvl w:val="0"/>
          <w:numId w:val="2"/>
        </w:numPr>
        <w:rPr>
          <w:rFonts w:ascii="Calibri" w:hAnsi="Calibri" w:cs="Calibri"/>
          <w:color w:val="auto"/>
          <w:sz w:val="24"/>
          <w:szCs w:val="24"/>
        </w:rPr>
      </w:pPr>
      <w:r w:rsidRPr="000A56CD">
        <w:rPr>
          <w:rFonts w:ascii="Calibri" w:hAnsi="Calibri" w:cs="Calibri"/>
          <w:color w:val="auto"/>
          <w:sz w:val="24"/>
          <w:szCs w:val="24"/>
        </w:rPr>
        <w:t>Mobilité</w:t>
      </w:r>
    </w:p>
    <w:p w14:paraId="52622F06" w14:textId="77777777" w:rsidR="000B41A8" w:rsidRPr="000A56CD" w:rsidRDefault="009553BE" w:rsidP="008F6ABD">
      <w:pPr>
        <w:pStyle w:val="ListParagraph"/>
        <w:numPr>
          <w:ilvl w:val="0"/>
          <w:numId w:val="2"/>
        </w:numPr>
        <w:rPr>
          <w:rFonts w:ascii="Calibri" w:hAnsi="Calibri" w:cs="Calibri"/>
          <w:color w:val="auto"/>
          <w:sz w:val="24"/>
          <w:szCs w:val="24"/>
        </w:rPr>
      </w:pPr>
      <w:r w:rsidRPr="000A56CD">
        <w:rPr>
          <w:rFonts w:ascii="Calibri" w:hAnsi="Calibri" w:cs="Calibri"/>
          <w:color w:val="auto"/>
          <w:sz w:val="24"/>
          <w:szCs w:val="24"/>
        </w:rPr>
        <w:t>Flexibilité</w:t>
      </w:r>
    </w:p>
    <w:p w14:paraId="4E45EAC9" w14:textId="65BBB212" w:rsidR="00AD32D7" w:rsidRPr="000A56CD" w:rsidRDefault="00AD32D7" w:rsidP="008F6ABD">
      <w:pPr>
        <w:pStyle w:val="ListParagraph"/>
        <w:numPr>
          <w:ilvl w:val="0"/>
          <w:numId w:val="2"/>
        </w:numPr>
        <w:rPr>
          <w:rFonts w:ascii="Calibri" w:hAnsi="Calibri" w:cs="Calibri"/>
          <w:color w:val="auto"/>
          <w:sz w:val="24"/>
          <w:szCs w:val="24"/>
        </w:rPr>
      </w:pPr>
      <w:r w:rsidRPr="000A56CD">
        <w:rPr>
          <w:rFonts w:ascii="Calibri" w:hAnsi="Calibri" w:cs="Calibri"/>
          <w:color w:val="auto"/>
          <w:sz w:val="24"/>
          <w:szCs w:val="24"/>
        </w:rPr>
        <w:t>Ou</w:t>
      </w:r>
      <w:r w:rsidR="00B73172" w:rsidRPr="000A56CD">
        <w:rPr>
          <w:rFonts w:ascii="Calibri" w:hAnsi="Calibri" w:cs="Calibri"/>
          <w:color w:val="auto"/>
          <w:sz w:val="24"/>
          <w:szCs w:val="24"/>
        </w:rPr>
        <w:t>ï</w:t>
      </w:r>
      <w:r w:rsidRPr="000A56CD">
        <w:rPr>
          <w:rFonts w:ascii="Calibri" w:hAnsi="Calibri" w:cs="Calibri"/>
          <w:color w:val="auto"/>
          <w:sz w:val="24"/>
          <w:szCs w:val="24"/>
        </w:rPr>
        <w:t>e</w:t>
      </w:r>
    </w:p>
    <w:p w14:paraId="36DD5269" w14:textId="28A26F47" w:rsidR="000B41A8" w:rsidRPr="000A56CD" w:rsidRDefault="00AD32D7" w:rsidP="008F6ABD">
      <w:pPr>
        <w:pStyle w:val="ListParagraph"/>
        <w:numPr>
          <w:ilvl w:val="0"/>
          <w:numId w:val="2"/>
        </w:numPr>
        <w:rPr>
          <w:rFonts w:ascii="Calibri" w:hAnsi="Calibri" w:cs="Calibri"/>
          <w:color w:val="auto"/>
          <w:sz w:val="24"/>
          <w:szCs w:val="24"/>
        </w:rPr>
      </w:pPr>
      <w:r w:rsidRPr="000A56CD">
        <w:rPr>
          <w:rFonts w:ascii="Calibri" w:hAnsi="Calibri" w:cs="Calibri"/>
          <w:color w:val="auto"/>
          <w:sz w:val="24"/>
          <w:szCs w:val="24"/>
        </w:rPr>
        <w:t>Vision</w:t>
      </w:r>
    </w:p>
    <w:p w14:paraId="63AF5DA9" w14:textId="491F4794" w:rsidR="000B41A8" w:rsidRPr="000A56CD" w:rsidRDefault="00AD32D7" w:rsidP="008F6ABD">
      <w:pPr>
        <w:pStyle w:val="ListParagraph"/>
        <w:numPr>
          <w:ilvl w:val="0"/>
          <w:numId w:val="2"/>
        </w:numPr>
        <w:rPr>
          <w:rFonts w:ascii="Calibri" w:hAnsi="Calibri" w:cs="Calibri"/>
          <w:color w:val="auto"/>
          <w:sz w:val="24"/>
          <w:szCs w:val="24"/>
        </w:rPr>
      </w:pPr>
      <w:r w:rsidRPr="000A56CD">
        <w:rPr>
          <w:rFonts w:ascii="Calibri" w:hAnsi="Calibri" w:cs="Calibri"/>
          <w:color w:val="auto"/>
          <w:sz w:val="24"/>
          <w:szCs w:val="24"/>
        </w:rPr>
        <w:t>D</w:t>
      </w:r>
      <w:r w:rsidR="009553BE" w:rsidRPr="000A56CD">
        <w:rPr>
          <w:rFonts w:ascii="Calibri" w:hAnsi="Calibri" w:cs="Calibri"/>
          <w:color w:val="auto"/>
          <w:sz w:val="24"/>
          <w:szCs w:val="24"/>
        </w:rPr>
        <w:t>ouleur</w:t>
      </w:r>
    </w:p>
    <w:p w14:paraId="59A8FC3A" w14:textId="77777777" w:rsidR="000B41A8" w:rsidRPr="000A56CD" w:rsidRDefault="009553BE" w:rsidP="008F6ABD">
      <w:pPr>
        <w:pStyle w:val="ListParagraph"/>
        <w:numPr>
          <w:ilvl w:val="0"/>
          <w:numId w:val="2"/>
        </w:numPr>
        <w:rPr>
          <w:rFonts w:ascii="Calibri" w:hAnsi="Calibri" w:cs="Calibri"/>
          <w:color w:val="auto"/>
          <w:sz w:val="24"/>
          <w:szCs w:val="24"/>
        </w:rPr>
      </w:pPr>
      <w:r w:rsidRPr="000A56CD">
        <w:rPr>
          <w:rFonts w:ascii="Calibri" w:hAnsi="Calibri" w:cs="Calibri"/>
          <w:color w:val="auto"/>
          <w:sz w:val="24"/>
          <w:szCs w:val="24"/>
        </w:rPr>
        <w:t>Santé mentale</w:t>
      </w:r>
      <w:bookmarkEnd w:id="35"/>
    </w:p>
    <w:p w14:paraId="42E1231F" w14:textId="77777777" w:rsidR="00EF56DD" w:rsidRPr="000A56CD" w:rsidRDefault="00EF56DD" w:rsidP="00C647BF">
      <w:pPr>
        <w:rPr>
          <w:rFonts w:ascii="Calibri" w:hAnsi="Calibri" w:cs="Calibri"/>
          <w:color w:val="auto"/>
        </w:rPr>
      </w:pPr>
    </w:p>
    <w:sectPr w:rsidR="00EF56DD" w:rsidRPr="000A56CD" w:rsidSect="00941B2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9886" w14:textId="77777777" w:rsidR="00782853" w:rsidRDefault="00782853" w:rsidP="00941B2E">
      <w:pPr>
        <w:spacing w:after="0" w:line="240" w:lineRule="auto"/>
      </w:pPr>
      <w:r>
        <w:separator/>
      </w:r>
    </w:p>
  </w:endnote>
  <w:endnote w:type="continuationSeparator" w:id="0">
    <w:p w14:paraId="0517243C" w14:textId="77777777" w:rsidR="00782853" w:rsidRDefault="00782853" w:rsidP="009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D144" w14:textId="77777777" w:rsidR="0013268A" w:rsidRDefault="00132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ED86" w14:textId="472859E2" w:rsidR="00941B2E" w:rsidRPr="00C277A3" w:rsidRDefault="009553BE">
    <w:pPr>
      <w:pStyle w:val="Footer"/>
      <w:rPr>
        <w:b/>
        <w:bCs/>
      </w:rPr>
    </w:pPr>
    <w:r w:rsidRPr="00941B2E">
      <w:rPr>
        <w:rFonts w:ascii="Segoe UI Semibold" w:hAnsi="Segoe UI Semibold" w:cs="Segoe UI Semibold"/>
        <w:noProof/>
        <w:lang w:val="en-CA" w:eastAsia="en-CA"/>
      </w:rPr>
      <w:drawing>
        <wp:anchor distT="0" distB="0" distL="114300" distR="114300" simplePos="0" relativeHeight="251661312" behindDoc="1" locked="0" layoutInCell="1" allowOverlap="1" wp14:anchorId="683DB590" wp14:editId="226B4170">
          <wp:simplePos x="0" y="0"/>
          <wp:positionH relativeFrom="column">
            <wp:posOffset>-967563</wp:posOffset>
          </wp:positionH>
          <wp:positionV relativeFrom="page">
            <wp:posOffset>9388549</wp:posOffset>
          </wp:positionV>
          <wp:extent cx="7830000" cy="643620"/>
          <wp:effectExtent l="0" t="0" r="0" b="444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0000" cy="643620"/>
                  </a:xfrm>
                  <a:prstGeom prst="rect">
                    <a:avLst/>
                  </a:prstGeom>
                </pic:spPr>
              </pic:pic>
            </a:graphicData>
          </a:graphic>
          <wp14:sizeRelH relativeFrom="margin">
            <wp14:pctWidth>0</wp14:pctWidth>
          </wp14:sizeRelH>
          <wp14:sizeRelV relativeFrom="margin">
            <wp14:pctHeight>0</wp14:pctHeight>
          </wp14:sizeRelV>
        </wp:anchor>
      </w:drawing>
    </w:r>
    <w:r w:rsidRPr="00941B2E">
      <w:rPr>
        <w:rFonts w:ascii="Segoe UI Semibold" w:hAnsi="Segoe UI Semibold" w:cs="Segoe UI Semibold"/>
      </w:rPr>
      <w:fldChar w:fldCharType="begin"/>
    </w:r>
    <w:r w:rsidRPr="00C277A3">
      <w:rPr>
        <w:rFonts w:ascii="Segoe UI Semibold" w:hAnsi="Segoe UI Semibold" w:cs="Segoe UI Semibold"/>
      </w:rPr>
      <w:instrText xml:space="preserve"> PAGE   \* MERGEFORMAT </w:instrText>
    </w:r>
    <w:r w:rsidRPr="00941B2E">
      <w:rPr>
        <w:rFonts w:ascii="Segoe UI Semibold" w:hAnsi="Segoe UI Semibold" w:cs="Segoe UI Semibold"/>
      </w:rPr>
      <w:fldChar w:fldCharType="separate"/>
    </w:r>
    <w:r w:rsidRPr="00C277A3">
      <w:rPr>
        <w:rFonts w:ascii="Segoe UI Semibold" w:hAnsi="Segoe UI Semibold" w:cs="Segoe UI Semibold"/>
      </w:rPr>
      <w:t>2</w:t>
    </w:r>
    <w:r w:rsidRPr="00941B2E">
      <w:rPr>
        <w:rFonts w:ascii="Segoe UI Semibold" w:hAnsi="Segoe UI Semibold" w:cs="Segoe UI Semibold"/>
        <w:noProof/>
      </w:rPr>
      <w:fldChar w:fldCharType="end"/>
    </w:r>
    <w:r w:rsidR="006F28D3" w:rsidRPr="00C277A3">
      <w:rPr>
        <w:rFonts w:ascii="Segoe UI Semibold" w:hAnsi="Segoe UI Semibold" w:cs="Segoe UI Semibold"/>
      </w:rPr>
      <w:t xml:space="preserve"> - Rapport thématique sur les personnes </w:t>
    </w:r>
    <w:r w:rsidR="001B3841">
      <w:rPr>
        <w:rFonts w:ascii="Segoe UI Semibold" w:hAnsi="Segoe UI Semibold" w:cs="Segoe UI Semibold"/>
      </w:rPr>
      <w:t xml:space="preserve">en situation de </w:t>
    </w:r>
    <w:r w:rsidR="006F28D3" w:rsidRPr="00C277A3">
      <w:rPr>
        <w:rFonts w:ascii="Segoe UI Semibold" w:hAnsi="Segoe UI Semibold" w:cs="Segoe UI Semibold"/>
      </w:rPr>
      <w:t>handicap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6192" w14:textId="77777777" w:rsidR="000B41A8" w:rsidRDefault="009553BE">
    <w:pPr>
      <w:pStyle w:val="Footer"/>
    </w:pPr>
    <w:r>
      <w:rPr>
        <w:noProof/>
        <w:lang w:val="en-CA" w:eastAsia="en-CA"/>
      </w:rPr>
      <w:drawing>
        <wp:anchor distT="0" distB="0" distL="114300" distR="114300" simplePos="0" relativeHeight="251659264" behindDoc="1" locked="0" layoutInCell="1" allowOverlap="1" wp14:anchorId="14FD10D7" wp14:editId="4B7BC492">
          <wp:simplePos x="0" y="0"/>
          <wp:positionH relativeFrom="page">
            <wp:align>left</wp:align>
          </wp:positionH>
          <wp:positionV relativeFrom="page">
            <wp:posOffset>5883918</wp:posOffset>
          </wp:positionV>
          <wp:extent cx="7800212" cy="38916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F84A" w14:textId="77777777" w:rsidR="00782853" w:rsidRDefault="00782853" w:rsidP="00941B2E">
      <w:pPr>
        <w:spacing w:after="0" w:line="240" w:lineRule="auto"/>
      </w:pPr>
      <w:r>
        <w:separator/>
      </w:r>
    </w:p>
  </w:footnote>
  <w:footnote w:type="continuationSeparator" w:id="0">
    <w:p w14:paraId="27659726" w14:textId="77777777" w:rsidR="00782853" w:rsidRDefault="00782853" w:rsidP="00941B2E">
      <w:pPr>
        <w:spacing w:after="0" w:line="240" w:lineRule="auto"/>
      </w:pPr>
      <w:r>
        <w:continuationSeparator/>
      </w:r>
    </w:p>
  </w:footnote>
  <w:footnote w:id="1">
    <w:p w14:paraId="69AC2C70" w14:textId="67F20A7B" w:rsidR="00EF3416" w:rsidRPr="00EF3416" w:rsidRDefault="00EF3416">
      <w:pPr>
        <w:pStyle w:val="FootnoteText"/>
        <w:rPr>
          <w:rFonts w:ascii="Calibri" w:hAnsi="Calibri" w:cs="Calibri"/>
        </w:rPr>
      </w:pPr>
      <w:r w:rsidRPr="00EF3416">
        <w:rPr>
          <w:rStyle w:val="FootnoteReference"/>
          <w:rFonts w:ascii="Calibri" w:hAnsi="Calibri" w:cs="Calibri"/>
        </w:rPr>
        <w:footnoteRef/>
      </w:r>
      <w:r w:rsidRPr="00EF3416">
        <w:rPr>
          <w:rFonts w:ascii="Calibri" w:hAnsi="Calibri" w:cs="Calibri"/>
        </w:rPr>
        <w:t xml:space="preserve">  Pour plus de détails concernant ce à quoi font référence les perceptions positives, consultez la section méthodologie en annexe.</w:t>
      </w:r>
    </w:p>
  </w:footnote>
  <w:footnote w:id="2">
    <w:p w14:paraId="6693992D" w14:textId="31A0C9A0" w:rsidR="00D043B4" w:rsidRPr="00D043B4" w:rsidRDefault="00D043B4">
      <w:pPr>
        <w:pStyle w:val="FootnoteText"/>
        <w:rPr>
          <w:rFonts w:ascii="Calibri" w:hAnsi="Calibri" w:cs="Calibri"/>
        </w:rPr>
      </w:pPr>
      <w:r w:rsidRPr="00D043B4">
        <w:rPr>
          <w:rStyle w:val="FootnoteReference"/>
          <w:rFonts w:ascii="Calibri" w:hAnsi="Calibri" w:cs="Calibri"/>
        </w:rPr>
        <w:footnoteRef/>
      </w:r>
      <w:r w:rsidRPr="00D043B4">
        <w:rPr>
          <w:rFonts w:ascii="Calibri" w:hAnsi="Calibri" w:cs="Calibri"/>
        </w:rPr>
        <w:t xml:space="preserve"> Le type de mesures d’adaptation fournies aux fins d’évaluation n’a pas été recueilli dans le </w:t>
      </w:r>
      <w:r w:rsidR="000E31F4">
        <w:rPr>
          <w:rFonts w:ascii="Calibri" w:hAnsi="Calibri" w:cs="Calibri"/>
        </w:rPr>
        <w:t>SDIP</w:t>
      </w:r>
      <w:r w:rsidRPr="00D043B4">
        <w:rPr>
          <w:rFonts w:ascii="Calibri" w:hAnsi="Calibri" w:cs="Calibri"/>
        </w:rPr>
        <w:t xml:space="preserv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2AC2" w14:textId="77777777" w:rsidR="0013268A" w:rsidRDefault="00132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9015" w14:textId="77777777" w:rsidR="0013268A" w:rsidRDefault="00132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0FE6" w14:textId="27899F83" w:rsidR="00941B2E" w:rsidRDefault="00906FC3">
    <w:pPr>
      <w:pStyle w:val="Header"/>
    </w:pPr>
    <w:r>
      <w:rPr>
        <w:noProof/>
        <w:lang w:val="en-CA" w:eastAsia="en-CA"/>
      </w:rPr>
      <w:drawing>
        <wp:inline distT="0" distB="0" distL="0" distR="0" wp14:anchorId="2CB70AF1" wp14:editId="052B8709">
          <wp:extent cx="4510800" cy="267086"/>
          <wp:effectExtent l="0" t="0" r="0" b="0"/>
          <wp:docPr id="10" name="Picture 10" descr="Commission de la fonction publique du Canada&#10;&#10;Identifiant de la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Picture 529" descr="Commission de la fonction publique du Canada&#10;&#10;Identifiant de la commission"/>
                  <pic:cNvPicPr/>
                </pic:nvPicPr>
                <pic:blipFill>
                  <a:blip r:embed="rId1">
                    <a:extLst>
                      <a:ext uri="{28A0092B-C50C-407E-A947-70E740481C1C}">
                        <a14:useLocalDpi xmlns:a14="http://schemas.microsoft.com/office/drawing/2010/main" val="0"/>
                      </a:ext>
                    </a:extLst>
                  </a:blip>
                  <a:stretch>
                    <a:fillRect/>
                  </a:stretch>
                </pic:blipFill>
                <pic:spPr>
                  <a:xfrm>
                    <a:off x="0" y="0"/>
                    <a:ext cx="4510800" cy="267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7273"/>
    <w:multiLevelType w:val="hybridMultilevel"/>
    <w:tmpl w:val="D598BBA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83276CC"/>
    <w:multiLevelType w:val="hybridMultilevel"/>
    <w:tmpl w:val="B5006D4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022" w:hanging="180"/>
      </w:pPr>
      <w:rPr>
        <w:rFonts w:ascii="Courier New" w:hAnsi="Courier New" w:cs="Courier New"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687EBC"/>
    <w:multiLevelType w:val="hybridMultilevel"/>
    <w:tmpl w:val="B02AE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F47CB3"/>
    <w:multiLevelType w:val="hybridMultilevel"/>
    <w:tmpl w:val="4B38FC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50C449D"/>
    <w:multiLevelType w:val="hybridMultilevel"/>
    <w:tmpl w:val="C2FA9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99C5BB8"/>
    <w:multiLevelType w:val="hybridMultilevel"/>
    <w:tmpl w:val="FA3EE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F4039E0"/>
    <w:multiLevelType w:val="hybridMultilevel"/>
    <w:tmpl w:val="1444E730"/>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8" w15:restartNumberingAfterBreak="0">
    <w:nsid w:val="445B0F00"/>
    <w:multiLevelType w:val="hybridMultilevel"/>
    <w:tmpl w:val="3EF6C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85E715E"/>
    <w:multiLevelType w:val="multilevel"/>
    <w:tmpl w:val="F4E0E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F4329"/>
    <w:multiLevelType w:val="hybridMultilevel"/>
    <w:tmpl w:val="9A9012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B1C5079"/>
    <w:multiLevelType w:val="hybridMultilevel"/>
    <w:tmpl w:val="DEFAD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EA61BE6"/>
    <w:multiLevelType w:val="hybridMultilevel"/>
    <w:tmpl w:val="DFE86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4547574">
    <w:abstractNumId w:val="2"/>
  </w:num>
  <w:num w:numId="2" w16cid:durableId="28721824">
    <w:abstractNumId w:val="1"/>
  </w:num>
  <w:num w:numId="3" w16cid:durableId="1314868525">
    <w:abstractNumId w:val="10"/>
  </w:num>
  <w:num w:numId="4" w16cid:durableId="1824469272">
    <w:abstractNumId w:val="4"/>
  </w:num>
  <w:num w:numId="5" w16cid:durableId="415397106">
    <w:abstractNumId w:val="0"/>
  </w:num>
  <w:num w:numId="6" w16cid:durableId="1903952570">
    <w:abstractNumId w:val="9"/>
  </w:num>
  <w:num w:numId="7" w16cid:durableId="1305620806">
    <w:abstractNumId w:val="3"/>
  </w:num>
  <w:num w:numId="8" w16cid:durableId="284148">
    <w:abstractNumId w:val="6"/>
  </w:num>
  <w:num w:numId="9" w16cid:durableId="2021008124">
    <w:abstractNumId w:val="8"/>
  </w:num>
  <w:num w:numId="10" w16cid:durableId="2093816394">
    <w:abstractNumId w:val="11"/>
  </w:num>
  <w:num w:numId="11" w16cid:durableId="47069614">
    <w:abstractNumId w:val="12"/>
  </w:num>
  <w:num w:numId="12" w16cid:durableId="1221209071">
    <w:abstractNumId w:val="5"/>
  </w:num>
  <w:num w:numId="13" w16cid:durableId="153237465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67"/>
    <w:rsid w:val="00000178"/>
    <w:rsid w:val="0000109E"/>
    <w:rsid w:val="0000317F"/>
    <w:rsid w:val="00004AA7"/>
    <w:rsid w:val="00004C9C"/>
    <w:rsid w:val="000051FD"/>
    <w:rsid w:val="00005A89"/>
    <w:rsid w:val="000106B2"/>
    <w:rsid w:val="00010F9C"/>
    <w:rsid w:val="00012B60"/>
    <w:rsid w:val="0001494A"/>
    <w:rsid w:val="00015981"/>
    <w:rsid w:val="000169A3"/>
    <w:rsid w:val="00016B92"/>
    <w:rsid w:val="00022385"/>
    <w:rsid w:val="00022626"/>
    <w:rsid w:val="00022CB4"/>
    <w:rsid w:val="00024026"/>
    <w:rsid w:val="00024136"/>
    <w:rsid w:val="00025079"/>
    <w:rsid w:val="000274D1"/>
    <w:rsid w:val="000306A9"/>
    <w:rsid w:val="000308B0"/>
    <w:rsid w:val="0003138E"/>
    <w:rsid w:val="00031B37"/>
    <w:rsid w:val="00031B99"/>
    <w:rsid w:val="000336FD"/>
    <w:rsid w:val="00034A7D"/>
    <w:rsid w:val="00034E48"/>
    <w:rsid w:val="000379D6"/>
    <w:rsid w:val="000424B8"/>
    <w:rsid w:val="00043261"/>
    <w:rsid w:val="00043A93"/>
    <w:rsid w:val="000503D1"/>
    <w:rsid w:val="00052707"/>
    <w:rsid w:val="000534A7"/>
    <w:rsid w:val="00053A73"/>
    <w:rsid w:val="00055CCA"/>
    <w:rsid w:val="000572BE"/>
    <w:rsid w:val="00062344"/>
    <w:rsid w:val="000637EA"/>
    <w:rsid w:val="00065A3A"/>
    <w:rsid w:val="0006751C"/>
    <w:rsid w:val="00070AD1"/>
    <w:rsid w:val="0007692F"/>
    <w:rsid w:val="0008058B"/>
    <w:rsid w:val="000818E1"/>
    <w:rsid w:val="000847D3"/>
    <w:rsid w:val="00084A36"/>
    <w:rsid w:val="00084A79"/>
    <w:rsid w:val="00084BF2"/>
    <w:rsid w:val="00085919"/>
    <w:rsid w:val="00086140"/>
    <w:rsid w:val="000875A4"/>
    <w:rsid w:val="00087AB2"/>
    <w:rsid w:val="00087C6C"/>
    <w:rsid w:val="00087CC2"/>
    <w:rsid w:val="00090F57"/>
    <w:rsid w:val="00093C24"/>
    <w:rsid w:val="00096A4A"/>
    <w:rsid w:val="0009786D"/>
    <w:rsid w:val="00097EF2"/>
    <w:rsid w:val="000A0231"/>
    <w:rsid w:val="000A0A08"/>
    <w:rsid w:val="000A10AE"/>
    <w:rsid w:val="000A330A"/>
    <w:rsid w:val="000A41C2"/>
    <w:rsid w:val="000A56CD"/>
    <w:rsid w:val="000A6E0A"/>
    <w:rsid w:val="000B231C"/>
    <w:rsid w:val="000B2FB3"/>
    <w:rsid w:val="000B382A"/>
    <w:rsid w:val="000B3980"/>
    <w:rsid w:val="000B3F95"/>
    <w:rsid w:val="000B41A8"/>
    <w:rsid w:val="000B611C"/>
    <w:rsid w:val="000B61A5"/>
    <w:rsid w:val="000B7DAC"/>
    <w:rsid w:val="000C1544"/>
    <w:rsid w:val="000C171B"/>
    <w:rsid w:val="000C4F30"/>
    <w:rsid w:val="000C5425"/>
    <w:rsid w:val="000C5D78"/>
    <w:rsid w:val="000C6E61"/>
    <w:rsid w:val="000C74CF"/>
    <w:rsid w:val="000C7DCC"/>
    <w:rsid w:val="000D0279"/>
    <w:rsid w:val="000D03AC"/>
    <w:rsid w:val="000D09B0"/>
    <w:rsid w:val="000D0F65"/>
    <w:rsid w:val="000D1EE9"/>
    <w:rsid w:val="000D2F5C"/>
    <w:rsid w:val="000D3992"/>
    <w:rsid w:val="000D44D0"/>
    <w:rsid w:val="000D47FA"/>
    <w:rsid w:val="000D5572"/>
    <w:rsid w:val="000D5577"/>
    <w:rsid w:val="000D778D"/>
    <w:rsid w:val="000D77E7"/>
    <w:rsid w:val="000E12CE"/>
    <w:rsid w:val="000E1EA0"/>
    <w:rsid w:val="000E31F4"/>
    <w:rsid w:val="000E60FD"/>
    <w:rsid w:val="000F1AAD"/>
    <w:rsid w:val="000F3709"/>
    <w:rsid w:val="000F37D2"/>
    <w:rsid w:val="000F59E0"/>
    <w:rsid w:val="000F61E7"/>
    <w:rsid w:val="000F6798"/>
    <w:rsid w:val="00100087"/>
    <w:rsid w:val="001000C1"/>
    <w:rsid w:val="00101160"/>
    <w:rsid w:val="001023E3"/>
    <w:rsid w:val="00102B9C"/>
    <w:rsid w:val="001049EE"/>
    <w:rsid w:val="00104D97"/>
    <w:rsid w:val="00111053"/>
    <w:rsid w:val="001128D6"/>
    <w:rsid w:val="00112D38"/>
    <w:rsid w:val="001130A4"/>
    <w:rsid w:val="0011493F"/>
    <w:rsid w:val="00115BA6"/>
    <w:rsid w:val="00120B35"/>
    <w:rsid w:val="001213D1"/>
    <w:rsid w:val="001227D0"/>
    <w:rsid w:val="00123C8A"/>
    <w:rsid w:val="00124B07"/>
    <w:rsid w:val="00125238"/>
    <w:rsid w:val="001262F0"/>
    <w:rsid w:val="00126451"/>
    <w:rsid w:val="00127BD0"/>
    <w:rsid w:val="00130AC2"/>
    <w:rsid w:val="0013268A"/>
    <w:rsid w:val="0013346F"/>
    <w:rsid w:val="00133FCF"/>
    <w:rsid w:val="0013437C"/>
    <w:rsid w:val="001343B8"/>
    <w:rsid w:val="00134615"/>
    <w:rsid w:val="00135F8A"/>
    <w:rsid w:val="001377B0"/>
    <w:rsid w:val="001413D0"/>
    <w:rsid w:val="00142CD2"/>
    <w:rsid w:val="0014779F"/>
    <w:rsid w:val="001531B9"/>
    <w:rsid w:val="00153CE5"/>
    <w:rsid w:val="00154960"/>
    <w:rsid w:val="00156030"/>
    <w:rsid w:val="00156BFF"/>
    <w:rsid w:val="00156C33"/>
    <w:rsid w:val="00157588"/>
    <w:rsid w:val="001604F4"/>
    <w:rsid w:val="0016209F"/>
    <w:rsid w:val="001626F6"/>
    <w:rsid w:val="00162F2E"/>
    <w:rsid w:val="001637F4"/>
    <w:rsid w:val="00163A18"/>
    <w:rsid w:val="001656E6"/>
    <w:rsid w:val="00165AF1"/>
    <w:rsid w:val="00165F9B"/>
    <w:rsid w:val="0016661D"/>
    <w:rsid w:val="00167195"/>
    <w:rsid w:val="00167444"/>
    <w:rsid w:val="001700C8"/>
    <w:rsid w:val="00173A0B"/>
    <w:rsid w:val="00175742"/>
    <w:rsid w:val="001757BE"/>
    <w:rsid w:val="001765EB"/>
    <w:rsid w:val="00176C6B"/>
    <w:rsid w:val="00181003"/>
    <w:rsid w:val="001827E0"/>
    <w:rsid w:val="00182E0B"/>
    <w:rsid w:val="00183C4D"/>
    <w:rsid w:val="00185A1F"/>
    <w:rsid w:val="00185F15"/>
    <w:rsid w:val="0018666D"/>
    <w:rsid w:val="001874EE"/>
    <w:rsid w:val="0019166F"/>
    <w:rsid w:val="00195AC4"/>
    <w:rsid w:val="00197003"/>
    <w:rsid w:val="001A0755"/>
    <w:rsid w:val="001A101E"/>
    <w:rsid w:val="001A2E82"/>
    <w:rsid w:val="001A32B6"/>
    <w:rsid w:val="001A38C9"/>
    <w:rsid w:val="001A751B"/>
    <w:rsid w:val="001B13E5"/>
    <w:rsid w:val="001B179B"/>
    <w:rsid w:val="001B253B"/>
    <w:rsid w:val="001B2CA4"/>
    <w:rsid w:val="001B2CBD"/>
    <w:rsid w:val="001B2D5F"/>
    <w:rsid w:val="001B2EA8"/>
    <w:rsid w:val="001B2F30"/>
    <w:rsid w:val="001B3841"/>
    <w:rsid w:val="001B691D"/>
    <w:rsid w:val="001B6A0C"/>
    <w:rsid w:val="001B6C50"/>
    <w:rsid w:val="001B7455"/>
    <w:rsid w:val="001C140A"/>
    <w:rsid w:val="001C655D"/>
    <w:rsid w:val="001C7431"/>
    <w:rsid w:val="001D6FCA"/>
    <w:rsid w:val="001D72D1"/>
    <w:rsid w:val="001D7ADA"/>
    <w:rsid w:val="001D7E22"/>
    <w:rsid w:val="001D7EE6"/>
    <w:rsid w:val="001E110E"/>
    <w:rsid w:val="001E1395"/>
    <w:rsid w:val="001E1628"/>
    <w:rsid w:val="001E2D3C"/>
    <w:rsid w:val="001E47C7"/>
    <w:rsid w:val="001E4BC4"/>
    <w:rsid w:val="001E5894"/>
    <w:rsid w:val="001E66D2"/>
    <w:rsid w:val="001E6754"/>
    <w:rsid w:val="001F031A"/>
    <w:rsid w:val="001F1A4F"/>
    <w:rsid w:val="001F2136"/>
    <w:rsid w:val="001F23C6"/>
    <w:rsid w:val="001F283D"/>
    <w:rsid w:val="001F6EFF"/>
    <w:rsid w:val="00200260"/>
    <w:rsid w:val="0020054D"/>
    <w:rsid w:val="0020299A"/>
    <w:rsid w:val="0020331A"/>
    <w:rsid w:val="00204F72"/>
    <w:rsid w:val="00206D2E"/>
    <w:rsid w:val="00206FD6"/>
    <w:rsid w:val="002070FF"/>
    <w:rsid w:val="00207A58"/>
    <w:rsid w:val="00210559"/>
    <w:rsid w:val="0021088F"/>
    <w:rsid w:val="002115D8"/>
    <w:rsid w:val="002133CA"/>
    <w:rsid w:val="002144A4"/>
    <w:rsid w:val="002144C1"/>
    <w:rsid w:val="00214678"/>
    <w:rsid w:val="00214C4E"/>
    <w:rsid w:val="00214F14"/>
    <w:rsid w:val="00215CFA"/>
    <w:rsid w:val="00220DA4"/>
    <w:rsid w:val="00222143"/>
    <w:rsid w:val="0022244D"/>
    <w:rsid w:val="00222496"/>
    <w:rsid w:val="0022522B"/>
    <w:rsid w:val="00225259"/>
    <w:rsid w:val="00226901"/>
    <w:rsid w:val="00226908"/>
    <w:rsid w:val="00230C6B"/>
    <w:rsid w:val="00232C81"/>
    <w:rsid w:val="002344A0"/>
    <w:rsid w:val="00234CC4"/>
    <w:rsid w:val="00236BAE"/>
    <w:rsid w:val="00237E87"/>
    <w:rsid w:val="00241EF9"/>
    <w:rsid w:val="00243481"/>
    <w:rsid w:val="00243C7C"/>
    <w:rsid w:val="00244365"/>
    <w:rsid w:val="00247858"/>
    <w:rsid w:val="00250A75"/>
    <w:rsid w:val="002520B5"/>
    <w:rsid w:val="00252194"/>
    <w:rsid w:val="00253D6A"/>
    <w:rsid w:val="0026100D"/>
    <w:rsid w:val="0026115A"/>
    <w:rsid w:val="00262003"/>
    <w:rsid w:val="00263FE2"/>
    <w:rsid w:val="00264762"/>
    <w:rsid w:val="002656BE"/>
    <w:rsid w:val="00265FA4"/>
    <w:rsid w:val="00267FA3"/>
    <w:rsid w:val="00270F25"/>
    <w:rsid w:val="00271209"/>
    <w:rsid w:val="00272932"/>
    <w:rsid w:val="002729BF"/>
    <w:rsid w:val="002733AF"/>
    <w:rsid w:val="00273735"/>
    <w:rsid w:val="00274876"/>
    <w:rsid w:val="00274E5E"/>
    <w:rsid w:val="00275F9C"/>
    <w:rsid w:val="002775B1"/>
    <w:rsid w:val="002827FE"/>
    <w:rsid w:val="00283175"/>
    <w:rsid w:val="002834DD"/>
    <w:rsid w:val="00284032"/>
    <w:rsid w:val="002840DB"/>
    <w:rsid w:val="00284E4F"/>
    <w:rsid w:val="00285868"/>
    <w:rsid w:val="00285D44"/>
    <w:rsid w:val="002906E0"/>
    <w:rsid w:val="00291B3D"/>
    <w:rsid w:val="002921D7"/>
    <w:rsid w:val="002925A4"/>
    <w:rsid w:val="0029293B"/>
    <w:rsid w:val="00292D81"/>
    <w:rsid w:val="00293ED7"/>
    <w:rsid w:val="00294CFB"/>
    <w:rsid w:val="00294FAD"/>
    <w:rsid w:val="00297A32"/>
    <w:rsid w:val="00297D23"/>
    <w:rsid w:val="002A0EBE"/>
    <w:rsid w:val="002A10E9"/>
    <w:rsid w:val="002A2062"/>
    <w:rsid w:val="002A2BA2"/>
    <w:rsid w:val="002A38F7"/>
    <w:rsid w:val="002A431F"/>
    <w:rsid w:val="002A4367"/>
    <w:rsid w:val="002A43B3"/>
    <w:rsid w:val="002A54E0"/>
    <w:rsid w:val="002A7B25"/>
    <w:rsid w:val="002B3760"/>
    <w:rsid w:val="002B3F5A"/>
    <w:rsid w:val="002B613F"/>
    <w:rsid w:val="002C169F"/>
    <w:rsid w:val="002C29B4"/>
    <w:rsid w:val="002C4E88"/>
    <w:rsid w:val="002C6428"/>
    <w:rsid w:val="002C6985"/>
    <w:rsid w:val="002C75C3"/>
    <w:rsid w:val="002C7D50"/>
    <w:rsid w:val="002D03EB"/>
    <w:rsid w:val="002D0CD0"/>
    <w:rsid w:val="002D3FC3"/>
    <w:rsid w:val="002D6F1A"/>
    <w:rsid w:val="002D7FC1"/>
    <w:rsid w:val="002E0F23"/>
    <w:rsid w:val="002E1F5F"/>
    <w:rsid w:val="002E26EF"/>
    <w:rsid w:val="002E2A88"/>
    <w:rsid w:val="002E3B60"/>
    <w:rsid w:val="002E4140"/>
    <w:rsid w:val="002E5B5B"/>
    <w:rsid w:val="002E649F"/>
    <w:rsid w:val="002E6F42"/>
    <w:rsid w:val="002F36D2"/>
    <w:rsid w:val="002F3781"/>
    <w:rsid w:val="002F49DD"/>
    <w:rsid w:val="002F4AC4"/>
    <w:rsid w:val="002F58A7"/>
    <w:rsid w:val="002F5C6F"/>
    <w:rsid w:val="00301DE2"/>
    <w:rsid w:val="00303747"/>
    <w:rsid w:val="00304440"/>
    <w:rsid w:val="00304B88"/>
    <w:rsid w:val="00307E74"/>
    <w:rsid w:val="0031031D"/>
    <w:rsid w:val="003119E1"/>
    <w:rsid w:val="00311A1D"/>
    <w:rsid w:val="003126AB"/>
    <w:rsid w:val="00313893"/>
    <w:rsid w:val="00315127"/>
    <w:rsid w:val="003165A8"/>
    <w:rsid w:val="00320530"/>
    <w:rsid w:val="00320C83"/>
    <w:rsid w:val="00322AB9"/>
    <w:rsid w:val="003236DE"/>
    <w:rsid w:val="00324B8E"/>
    <w:rsid w:val="00324BA4"/>
    <w:rsid w:val="00326584"/>
    <w:rsid w:val="00326961"/>
    <w:rsid w:val="00326A4F"/>
    <w:rsid w:val="0033093D"/>
    <w:rsid w:val="003320A3"/>
    <w:rsid w:val="003378ED"/>
    <w:rsid w:val="00337F5D"/>
    <w:rsid w:val="00340E01"/>
    <w:rsid w:val="00341092"/>
    <w:rsid w:val="003459BC"/>
    <w:rsid w:val="00346A15"/>
    <w:rsid w:val="0034726E"/>
    <w:rsid w:val="0034771F"/>
    <w:rsid w:val="00347C5D"/>
    <w:rsid w:val="00350E16"/>
    <w:rsid w:val="00352496"/>
    <w:rsid w:val="0035405B"/>
    <w:rsid w:val="003555BA"/>
    <w:rsid w:val="00356193"/>
    <w:rsid w:val="003602F3"/>
    <w:rsid w:val="0036070A"/>
    <w:rsid w:val="00361A41"/>
    <w:rsid w:val="0036216D"/>
    <w:rsid w:val="00362471"/>
    <w:rsid w:val="00362533"/>
    <w:rsid w:val="00362A94"/>
    <w:rsid w:val="0036333E"/>
    <w:rsid w:val="003669CA"/>
    <w:rsid w:val="00370AC3"/>
    <w:rsid w:val="003714B9"/>
    <w:rsid w:val="003715C8"/>
    <w:rsid w:val="00371AF6"/>
    <w:rsid w:val="00372044"/>
    <w:rsid w:val="00374A68"/>
    <w:rsid w:val="00376B52"/>
    <w:rsid w:val="00376DC8"/>
    <w:rsid w:val="00377D09"/>
    <w:rsid w:val="00381FF5"/>
    <w:rsid w:val="00385137"/>
    <w:rsid w:val="00386AE0"/>
    <w:rsid w:val="0038741C"/>
    <w:rsid w:val="00387D14"/>
    <w:rsid w:val="003903D4"/>
    <w:rsid w:val="00391C40"/>
    <w:rsid w:val="0039264A"/>
    <w:rsid w:val="0039336C"/>
    <w:rsid w:val="003934EC"/>
    <w:rsid w:val="00393676"/>
    <w:rsid w:val="00393DB8"/>
    <w:rsid w:val="00393E65"/>
    <w:rsid w:val="00395028"/>
    <w:rsid w:val="00395D7F"/>
    <w:rsid w:val="00396538"/>
    <w:rsid w:val="0039715C"/>
    <w:rsid w:val="00397378"/>
    <w:rsid w:val="003A0773"/>
    <w:rsid w:val="003A099F"/>
    <w:rsid w:val="003A19B2"/>
    <w:rsid w:val="003A2E81"/>
    <w:rsid w:val="003A4202"/>
    <w:rsid w:val="003A5D2D"/>
    <w:rsid w:val="003A6943"/>
    <w:rsid w:val="003A7313"/>
    <w:rsid w:val="003B0526"/>
    <w:rsid w:val="003B209A"/>
    <w:rsid w:val="003B2977"/>
    <w:rsid w:val="003B4124"/>
    <w:rsid w:val="003B5B8A"/>
    <w:rsid w:val="003B6F9A"/>
    <w:rsid w:val="003B71A5"/>
    <w:rsid w:val="003B7380"/>
    <w:rsid w:val="003C054F"/>
    <w:rsid w:val="003C3AAB"/>
    <w:rsid w:val="003C444D"/>
    <w:rsid w:val="003D0BBE"/>
    <w:rsid w:val="003D33CC"/>
    <w:rsid w:val="003D3DFA"/>
    <w:rsid w:val="003D5C4D"/>
    <w:rsid w:val="003D606C"/>
    <w:rsid w:val="003E0971"/>
    <w:rsid w:val="003E1218"/>
    <w:rsid w:val="003E1C87"/>
    <w:rsid w:val="003E5D90"/>
    <w:rsid w:val="003F0291"/>
    <w:rsid w:val="003F18AF"/>
    <w:rsid w:val="003F274C"/>
    <w:rsid w:val="003F3616"/>
    <w:rsid w:val="003F64AE"/>
    <w:rsid w:val="003F6F7F"/>
    <w:rsid w:val="00400201"/>
    <w:rsid w:val="004017E2"/>
    <w:rsid w:val="0040265F"/>
    <w:rsid w:val="004060D4"/>
    <w:rsid w:val="00406913"/>
    <w:rsid w:val="00410BC5"/>
    <w:rsid w:val="00411090"/>
    <w:rsid w:val="00411409"/>
    <w:rsid w:val="0041140F"/>
    <w:rsid w:val="00411651"/>
    <w:rsid w:val="004134F0"/>
    <w:rsid w:val="00413648"/>
    <w:rsid w:val="00415633"/>
    <w:rsid w:val="00415D9E"/>
    <w:rsid w:val="00416680"/>
    <w:rsid w:val="00416BDB"/>
    <w:rsid w:val="00417DF3"/>
    <w:rsid w:val="004223C9"/>
    <w:rsid w:val="0042389A"/>
    <w:rsid w:val="00423A5C"/>
    <w:rsid w:val="00424B48"/>
    <w:rsid w:val="00426A77"/>
    <w:rsid w:val="004279C7"/>
    <w:rsid w:val="004310D4"/>
    <w:rsid w:val="00431199"/>
    <w:rsid w:val="00431850"/>
    <w:rsid w:val="004324E6"/>
    <w:rsid w:val="00440BFD"/>
    <w:rsid w:val="00445A03"/>
    <w:rsid w:val="00445E8F"/>
    <w:rsid w:val="00447D61"/>
    <w:rsid w:val="00447F65"/>
    <w:rsid w:val="004501C0"/>
    <w:rsid w:val="00450CE4"/>
    <w:rsid w:val="00451AF1"/>
    <w:rsid w:val="004523CA"/>
    <w:rsid w:val="00452848"/>
    <w:rsid w:val="00452B43"/>
    <w:rsid w:val="00453860"/>
    <w:rsid w:val="00454062"/>
    <w:rsid w:val="00456294"/>
    <w:rsid w:val="004617B1"/>
    <w:rsid w:val="0046398A"/>
    <w:rsid w:val="00463E74"/>
    <w:rsid w:val="0046519B"/>
    <w:rsid w:val="00465507"/>
    <w:rsid w:val="0046764E"/>
    <w:rsid w:val="004714CD"/>
    <w:rsid w:val="00472136"/>
    <w:rsid w:val="00473466"/>
    <w:rsid w:val="004735B3"/>
    <w:rsid w:val="00475398"/>
    <w:rsid w:val="00475FC2"/>
    <w:rsid w:val="0047626D"/>
    <w:rsid w:val="00477770"/>
    <w:rsid w:val="004835F6"/>
    <w:rsid w:val="00484383"/>
    <w:rsid w:val="00484E4E"/>
    <w:rsid w:val="00485FDC"/>
    <w:rsid w:val="00486696"/>
    <w:rsid w:val="00486FAA"/>
    <w:rsid w:val="004877AB"/>
    <w:rsid w:val="00487E2B"/>
    <w:rsid w:val="0049074B"/>
    <w:rsid w:val="004910C1"/>
    <w:rsid w:val="0049501C"/>
    <w:rsid w:val="00495670"/>
    <w:rsid w:val="00497EF1"/>
    <w:rsid w:val="004A0ADF"/>
    <w:rsid w:val="004A0BD5"/>
    <w:rsid w:val="004A0C53"/>
    <w:rsid w:val="004A1AFF"/>
    <w:rsid w:val="004A29B2"/>
    <w:rsid w:val="004A4BAB"/>
    <w:rsid w:val="004A553C"/>
    <w:rsid w:val="004B1586"/>
    <w:rsid w:val="004B3D56"/>
    <w:rsid w:val="004B40CA"/>
    <w:rsid w:val="004B6B10"/>
    <w:rsid w:val="004C34C7"/>
    <w:rsid w:val="004C369C"/>
    <w:rsid w:val="004C53EC"/>
    <w:rsid w:val="004C5968"/>
    <w:rsid w:val="004C6589"/>
    <w:rsid w:val="004C6F56"/>
    <w:rsid w:val="004D4555"/>
    <w:rsid w:val="004D593C"/>
    <w:rsid w:val="004D65A5"/>
    <w:rsid w:val="004D6AD2"/>
    <w:rsid w:val="004D7333"/>
    <w:rsid w:val="004D7584"/>
    <w:rsid w:val="004E2678"/>
    <w:rsid w:val="004E36B5"/>
    <w:rsid w:val="004E62CC"/>
    <w:rsid w:val="004E64FD"/>
    <w:rsid w:val="004F3B26"/>
    <w:rsid w:val="004F4585"/>
    <w:rsid w:val="004F4C06"/>
    <w:rsid w:val="004F4E02"/>
    <w:rsid w:val="004F50DE"/>
    <w:rsid w:val="004F538D"/>
    <w:rsid w:val="005011C4"/>
    <w:rsid w:val="00501600"/>
    <w:rsid w:val="00501D27"/>
    <w:rsid w:val="00502DF7"/>
    <w:rsid w:val="00504A0B"/>
    <w:rsid w:val="005075EA"/>
    <w:rsid w:val="0051355B"/>
    <w:rsid w:val="00513A69"/>
    <w:rsid w:val="005142AF"/>
    <w:rsid w:val="00514792"/>
    <w:rsid w:val="005151E2"/>
    <w:rsid w:val="005152EE"/>
    <w:rsid w:val="00515BE3"/>
    <w:rsid w:val="00516383"/>
    <w:rsid w:val="0052042E"/>
    <w:rsid w:val="00520F16"/>
    <w:rsid w:val="00522EF2"/>
    <w:rsid w:val="005267AD"/>
    <w:rsid w:val="00530F6A"/>
    <w:rsid w:val="0053176C"/>
    <w:rsid w:val="0053445D"/>
    <w:rsid w:val="00534F87"/>
    <w:rsid w:val="0053610E"/>
    <w:rsid w:val="0053691F"/>
    <w:rsid w:val="00541F78"/>
    <w:rsid w:val="0054225E"/>
    <w:rsid w:val="005424B8"/>
    <w:rsid w:val="005425FD"/>
    <w:rsid w:val="005428CA"/>
    <w:rsid w:val="005430EA"/>
    <w:rsid w:val="00543742"/>
    <w:rsid w:val="00543F2B"/>
    <w:rsid w:val="00547AC1"/>
    <w:rsid w:val="00547CB0"/>
    <w:rsid w:val="00552B30"/>
    <w:rsid w:val="005543EB"/>
    <w:rsid w:val="00554538"/>
    <w:rsid w:val="005554C4"/>
    <w:rsid w:val="0055565E"/>
    <w:rsid w:val="00555A79"/>
    <w:rsid w:val="00561274"/>
    <w:rsid w:val="00561389"/>
    <w:rsid w:val="005631C2"/>
    <w:rsid w:val="00563BAB"/>
    <w:rsid w:val="00566369"/>
    <w:rsid w:val="0057321C"/>
    <w:rsid w:val="005734F1"/>
    <w:rsid w:val="0057536C"/>
    <w:rsid w:val="005775FB"/>
    <w:rsid w:val="005812A8"/>
    <w:rsid w:val="0058230E"/>
    <w:rsid w:val="00582C0F"/>
    <w:rsid w:val="00582F67"/>
    <w:rsid w:val="005848B4"/>
    <w:rsid w:val="00584E2F"/>
    <w:rsid w:val="0059122D"/>
    <w:rsid w:val="00591CAE"/>
    <w:rsid w:val="00594811"/>
    <w:rsid w:val="005967B1"/>
    <w:rsid w:val="00597F92"/>
    <w:rsid w:val="005A21A0"/>
    <w:rsid w:val="005A2367"/>
    <w:rsid w:val="005A43F8"/>
    <w:rsid w:val="005A48C4"/>
    <w:rsid w:val="005A54DF"/>
    <w:rsid w:val="005A583D"/>
    <w:rsid w:val="005A5D3D"/>
    <w:rsid w:val="005A5FD5"/>
    <w:rsid w:val="005B1450"/>
    <w:rsid w:val="005B419C"/>
    <w:rsid w:val="005B5955"/>
    <w:rsid w:val="005B5A44"/>
    <w:rsid w:val="005B75BB"/>
    <w:rsid w:val="005C1577"/>
    <w:rsid w:val="005C44F4"/>
    <w:rsid w:val="005C45D0"/>
    <w:rsid w:val="005C6293"/>
    <w:rsid w:val="005C7BE8"/>
    <w:rsid w:val="005C7F08"/>
    <w:rsid w:val="005D3B06"/>
    <w:rsid w:val="005D4A15"/>
    <w:rsid w:val="005D6D3E"/>
    <w:rsid w:val="005D7716"/>
    <w:rsid w:val="005E1A4D"/>
    <w:rsid w:val="005E1E4E"/>
    <w:rsid w:val="005E26A6"/>
    <w:rsid w:val="005E71E5"/>
    <w:rsid w:val="005E78C1"/>
    <w:rsid w:val="005E7B34"/>
    <w:rsid w:val="005E7C02"/>
    <w:rsid w:val="005F269E"/>
    <w:rsid w:val="005F2E23"/>
    <w:rsid w:val="005F315E"/>
    <w:rsid w:val="005F4164"/>
    <w:rsid w:val="005F43A7"/>
    <w:rsid w:val="005F770B"/>
    <w:rsid w:val="005F7E1C"/>
    <w:rsid w:val="00601736"/>
    <w:rsid w:val="006032FA"/>
    <w:rsid w:val="00603504"/>
    <w:rsid w:val="00606382"/>
    <w:rsid w:val="006066EE"/>
    <w:rsid w:val="006075ED"/>
    <w:rsid w:val="00611C09"/>
    <w:rsid w:val="006125B9"/>
    <w:rsid w:val="00614AF4"/>
    <w:rsid w:val="006154D0"/>
    <w:rsid w:val="006158A0"/>
    <w:rsid w:val="0062060F"/>
    <w:rsid w:val="00620AC0"/>
    <w:rsid w:val="00620AF5"/>
    <w:rsid w:val="00620CC0"/>
    <w:rsid w:val="00623176"/>
    <w:rsid w:val="00624961"/>
    <w:rsid w:val="00626EA0"/>
    <w:rsid w:val="00627411"/>
    <w:rsid w:val="00630621"/>
    <w:rsid w:val="00630D76"/>
    <w:rsid w:val="00630DF4"/>
    <w:rsid w:val="00631373"/>
    <w:rsid w:val="00632217"/>
    <w:rsid w:val="00632ADD"/>
    <w:rsid w:val="0063392E"/>
    <w:rsid w:val="00635651"/>
    <w:rsid w:val="00635A61"/>
    <w:rsid w:val="00636BDC"/>
    <w:rsid w:val="00636FDD"/>
    <w:rsid w:val="006370B0"/>
    <w:rsid w:val="006373F3"/>
    <w:rsid w:val="00640A49"/>
    <w:rsid w:val="0064273A"/>
    <w:rsid w:val="00642C42"/>
    <w:rsid w:val="00642ECC"/>
    <w:rsid w:val="00644043"/>
    <w:rsid w:val="006444ED"/>
    <w:rsid w:val="0064526E"/>
    <w:rsid w:val="006470FD"/>
    <w:rsid w:val="00647197"/>
    <w:rsid w:val="00647B09"/>
    <w:rsid w:val="00650413"/>
    <w:rsid w:val="00652143"/>
    <w:rsid w:val="00652A23"/>
    <w:rsid w:val="006536E5"/>
    <w:rsid w:val="006546B5"/>
    <w:rsid w:val="00656C39"/>
    <w:rsid w:val="00657019"/>
    <w:rsid w:val="00657BAB"/>
    <w:rsid w:val="00662710"/>
    <w:rsid w:val="00662BA4"/>
    <w:rsid w:val="00663AA7"/>
    <w:rsid w:val="006702BE"/>
    <w:rsid w:val="00672537"/>
    <w:rsid w:val="0067357A"/>
    <w:rsid w:val="00675142"/>
    <w:rsid w:val="006752C9"/>
    <w:rsid w:val="006773E4"/>
    <w:rsid w:val="0067743E"/>
    <w:rsid w:val="006818A2"/>
    <w:rsid w:val="00682E0D"/>
    <w:rsid w:val="00686F9F"/>
    <w:rsid w:val="00687497"/>
    <w:rsid w:val="00691E26"/>
    <w:rsid w:val="00692429"/>
    <w:rsid w:val="00692A43"/>
    <w:rsid w:val="00692C82"/>
    <w:rsid w:val="00693961"/>
    <w:rsid w:val="0069583F"/>
    <w:rsid w:val="00696A01"/>
    <w:rsid w:val="00696B0C"/>
    <w:rsid w:val="006974D0"/>
    <w:rsid w:val="006A01AA"/>
    <w:rsid w:val="006A3DAF"/>
    <w:rsid w:val="006A5606"/>
    <w:rsid w:val="006A639F"/>
    <w:rsid w:val="006B099C"/>
    <w:rsid w:val="006B0B96"/>
    <w:rsid w:val="006B37CD"/>
    <w:rsid w:val="006B450A"/>
    <w:rsid w:val="006B56C7"/>
    <w:rsid w:val="006B5E12"/>
    <w:rsid w:val="006B6C2A"/>
    <w:rsid w:val="006C0F5D"/>
    <w:rsid w:val="006C18C2"/>
    <w:rsid w:val="006C20AA"/>
    <w:rsid w:val="006C22C7"/>
    <w:rsid w:val="006C38D4"/>
    <w:rsid w:val="006C47C1"/>
    <w:rsid w:val="006C6912"/>
    <w:rsid w:val="006D0E06"/>
    <w:rsid w:val="006D307A"/>
    <w:rsid w:val="006D4602"/>
    <w:rsid w:val="006D54BC"/>
    <w:rsid w:val="006D5978"/>
    <w:rsid w:val="006D6C55"/>
    <w:rsid w:val="006E3C46"/>
    <w:rsid w:val="006E4719"/>
    <w:rsid w:val="006E4CC4"/>
    <w:rsid w:val="006E5ADB"/>
    <w:rsid w:val="006E7363"/>
    <w:rsid w:val="006F23BE"/>
    <w:rsid w:val="006F28D3"/>
    <w:rsid w:val="006F31F3"/>
    <w:rsid w:val="006F365D"/>
    <w:rsid w:val="006F44E8"/>
    <w:rsid w:val="006F5AD4"/>
    <w:rsid w:val="006F76F2"/>
    <w:rsid w:val="006F7BF9"/>
    <w:rsid w:val="00700DE2"/>
    <w:rsid w:val="00700E4C"/>
    <w:rsid w:val="007011BA"/>
    <w:rsid w:val="00701F84"/>
    <w:rsid w:val="007036D9"/>
    <w:rsid w:val="00706E93"/>
    <w:rsid w:val="0070742F"/>
    <w:rsid w:val="007075FF"/>
    <w:rsid w:val="0071353E"/>
    <w:rsid w:val="00713FB8"/>
    <w:rsid w:val="00714FB6"/>
    <w:rsid w:val="00715CA5"/>
    <w:rsid w:val="00716F2A"/>
    <w:rsid w:val="00717C98"/>
    <w:rsid w:val="00721A88"/>
    <w:rsid w:val="007223E0"/>
    <w:rsid w:val="00722E7F"/>
    <w:rsid w:val="00723371"/>
    <w:rsid w:val="00723409"/>
    <w:rsid w:val="00724C16"/>
    <w:rsid w:val="00730771"/>
    <w:rsid w:val="00730BA7"/>
    <w:rsid w:val="007322FA"/>
    <w:rsid w:val="00732618"/>
    <w:rsid w:val="00732958"/>
    <w:rsid w:val="00736AC5"/>
    <w:rsid w:val="00740F5E"/>
    <w:rsid w:val="0074299F"/>
    <w:rsid w:val="00745FA1"/>
    <w:rsid w:val="00745FE3"/>
    <w:rsid w:val="007461D4"/>
    <w:rsid w:val="00746749"/>
    <w:rsid w:val="00747579"/>
    <w:rsid w:val="00747E7C"/>
    <w:rsid w:val="00750158"/>
    <w:rsid w:val="0075298A"/>
    <w:rsid w:val="00753982"/>
    <w:rsid w:val="00755D7A"/>
    <w:rsid w:val="007561F4"/>
    <w:rsid w:val="00757243"/>
    <w:rsid w:val="007617C4"/>
    <w:rsid w:val="00766A0B"/>
    <w:rsid w:val="007721A2"/>
    <w:rsid w:val="00772C6A"/>
    <w:rsid w:val="00772FBA"/>
    <w:rsid w:val="00773EBF"/>
    <w:rsid w:val="007740F9"/>
    <w:rsid w:val="00774190"/>
    <w:rsid w:val="00775188"/>
    <w:rsid w:val="007756F5"/>
    <w:rsid w:val="00775E7F"/>
    <w:rsid w:val="0077674F"/>
    <w:rsid w:val="007806EF"/>
    <w:rsid w:val="0078095A"/>
    <w:rsid w:val="007809B3"/>
    <w:rsid w:val="00780EFE"/>
    <w:rsid w:val="00781380"/>
    <w:rsid w:val="00781E13"/>
    <w:rsid w:val="00781E9F"/>
    <w:rsid w:val="00782853"/>
    <w:rsid w:val="00783B5E"/>
    <w:rsid w:val="00784946"/>
    <w:rsid w:val="007851EB"/>
    <w:rsid w:val="00785BF6"/>
    <w:rsid w:val="00791B3A"/>
    <w:rsid w:val="007931F0"/>
    <w:rsid w:val="0079358A"/>
    <w:rsid w:val="007938E6"/>
    <w:rsid w:val="007942B6"/>
    <w:rsid w:val="00795FE6"/>
    <w:rsid w:val="00797039"/>
    <w:rsid w:val="007A0B9F"/>
    <w:rsid w:val="007A134C"/>
    <w:rsid w:val="007A35A8"/>
    <w:rsid w:val="007A3CF3"/>
    <w:rsid w:val="007A6A86"/>
    <w:rsid w:val="007A7CAC"/>
    <w:rsid w:val="007B1C18"/>
    <w:rsid w:val="007B1DFB"/>
    <w:rsid w:val="007B2095"/>
    <w:rsid w:val="007B3B55"/>
    <w:rsid w:val="007B3BCD"/>
    <w:rsid w:val="007B5103"/>
    <w:rsid w:val="007C02ED"/>
    <w:rsid w:val="007C0A7E"/>
    <w:rsid w:val="007C1761"/>
    <w:rsid w:val="007C388D"/>
    <w:rsid w:val="007C4C6A"/>
    <w:rsid w:val="007C51EB"/>
    <w:rsid w:val="007C6F64"/>
    <w:rsid w:val="007C7046"/>
    <w:rsid w:val="007C74DA"/>
    <w:rsid w:val="007C7F3E"/>
    <w:rsid w:val="007D0DD4"/>
    <w:rsid w:val="007D2A0A"/>
    <w:rsid w:val="007D4660"/>
    <w:rsid w:val="007D7BA3"/>
    <w:rsid w:val="007E0746"/>
    <w:rsid w:val="007E0F54"/>
    <w:rsid w:val="007E0F67"/>
    <w:rsid w:val="007E3242"/>
    <w:rsid w:val="007E64FE"/>
    <w:rsid w:val="007E6610"/>
    <w:rsid w:val="007E6924"/>
    <w:rsid w:val="007E6CE9"/>
    <w:rsid w:val="007E6F9C"/>
    <w:rsid w:val="007E79FD"/>
    <w:rsid w:val="007F0A9F"/>
    <w:rsid w:val="007F16E3"/>
    <w:rsid w:val="007F2783"/>
    <w:rsid w:val="007F2FDF"/>
    <w:rsid w:val="007F4B11"/>
    <w:rsid w:val="007F5783"/>
    <w:rsid w:val="007F662C"/>
    <w:rsid w:val="007F6FD3"/>
    <w:rsid w:val="0080102B"/>
    <w:rsid w:val="0080377B"/>
    <w:rsid w:val="008038B9"/>
    <w:rsid w:val="00806709"/>
    <w:rsid w:val="00806DBB"/>
    <w:rsid w:val="00810843"/>
    <w:rsid w:val="00810DFD"/>
    <w:rsid w:val="008124C0"/>
    <w:rsid w:val="0081354D"/>
    <w:rsid w:val="00816E19"/>
    <w:rsid w:val="008203DF"/>
    <w:rsid w:val="00820B41"/>
    <w:rsid w:val="00823C64"/>
    <w:rsid w:val="00824E87"/>
    <w:rsid w:val="0082540D"/>
    <w:rsid w:val="00825439"/>
    <w:rsid w:val="0082737A"/>
    <w:rsid w:val="00830219"/>
    <w:rsid w:val="00830354"/>
    <w:rsid w:val="00831E12"/>
    <w:rsid w:val="00832551"/>
    <w:rsid w:val="00832566"/>
    <w:rsid w:val="00832E28"/>
    <w:rsid w:val="00833173"/>
    <w:rsid w:val="0083381E"/>
    <w:rsid w:val="008352F3"/>
    <w:rsid w:val="008354E1"/>
    <w:rsid w:val="00835AA9"/>
    <w:rsid w:val="00844690"/>
    <w:rsid w:val="00844A55"/>
    <w:rsid w:val="008460B2"/>
    <w:rsid w:val="00850D80"/>
    <w:rsid w:val="00852894"/>
    <w:rsid w:val="00852DD7"/>
    <w:rsid w:val="008536B2"/>
    <w:rsid w:val="00853FFC"/>
    <w:rsid w:val="00854DCA"/>
    <w:rsid w:val="0085558C"/>
    <w:rsid w:val="008558CD"/>
    <w:rsid w:val="0085611C"/>
    <w:rsid w:val="00861057"/>
    <w:rsid w:val="008613EF"/>
    <w:rsid w:val="008634C8"/>
    <w:rsid w:val="00864B3E"/>
    <w:rsid w:val="00865EDD"/>
    <w:rsid w:val="00870539"/>
    <w:rsid w:val="00873858"/>
    <w:rsid w:val="00873963"/>
    <w:rsid w:val="00874BF2"/>
    <w:rsid w:val="00874E1B"/>
    <w:rsid w:val="008752B4"/>
    <w:rsid w:val="008762B6"/>
    <w:rsid w:val="008821F6"/>
    <w:rsid w:val="00883FDF"/>
    <w:rsid w:val="0088431C"/>
    <w:rsid w:val="00886D6B"/>
    <w:rsid w:val="00887F13"/>
    <w:rsid w:val="0089012C"/>
    <w:rsid w:val="00890989"/>
    <w:rsid w:val="008915AB"/>
    <w:rsid w:val="00892D0C"/>
    <w:rsid w:val="0089300A"/>
    <w:rsid w:val="008932E1"/>
    <w:rsid w:val="00893A36"/>
    <w:rsid w:val="008947D8"/>
    <w:rsid w:val="00895EE9"/>
    <w:rsid w:val="008A246A"/>
    <w:rsid w:val="008A36EF"/>
    <w:rsid w:val="008A48FD"/>
    <w:rsid w:val="008A5069"/>
    <w:rsid w:val="008A6BC7"/>
    <w:rsid w:val="008B02E0"/>
    <w:rsid w:val="008B1422"/>
    <w:rsid w:val="008B2C81"/>
    <w:rsid w:val="008B3565"/>
    <w:rsid w:val="008B5330"/>
    <w:rsid w:val="008B5EFD"/>
    <w:rsid w:val="008B6DBB"/>
    <w:rsid w:val="008C0628"/>
    <w:rsid w:val="008C06BD"/>
    <w:rsid w:val="008C1723"/>
    <w:rsid w:val="008C452A"/>
    <w:rsid w:val="008C533E"/>
    <w:rsid w:val="008D40FD"/>
    <w:rsid w:val="008D5307"/>
    <w:rsid w:val="008D6A8E"/>
    <w:rsid w:val="008E080E"/>
    <w:rsid w:val="008E0966"/>
    <w:rsid w:val="008E29C5"/>
    <w:rsid w:val="008E3B33"/>
    <w:rsid w:val="008F01A8"/>
    <w:rsid w:val="008F0CBD"/>
    <w:rsid w:val="008F139E"/>
    <w:rsid w:val="008F3097"/>
    <w:rsid w:val="008F3392"/>
    <w:rsid w:val="008F4057"/>
    <w:rsid w:val="008F5FF4"/>
    <w:rsid w:val="008F635D"/>
    <w:rsid w:val="008F6ABD"/>
    <w:rsid w:val="008F7B2D"/>
    <w:rsid w:val="00900E64"/>
    <w:rsid w:val="00900F62"/>
    <w:rsid w:val="0090100D"/>
    <w:rsid w:val="00901B25"/>
    <w:rsid w:val="00903CAC"/>
    <w:rsid w:val="009057A1"/>
    <w:rsid w:val="00906FC3"/>
    <w:rsid w:val="00910268"/>
    <w:rsid w:val="00912961"/>
    <w:rsid w:val="0091618A"/>
    <w:rsid w:val="009166B0"/>
    <w:rsid w:val="0091703E"/>
    <w:rsid w:val="009170F7"/>
    <w:rsid w:val="00917EB3"/>
    <w:rsid w:val="00921862"/>
    <w:rsid w:val="00921933"/>
    <w:rsid w:val="00922D7B"/>
    <w:rsid w:val="00923211"/>
    <w:rsid w:val="009307CE"/>
    <w:rsid w:val="009322FC"/>
    <w:rsid w:val="00932CB9"/>
    <w:rsid w:val="00933041"/>
    <w:rsid w:val="00933CB5"/>
    <w:rsid w:val="00934DAB"/>
    <w:rsid w:val="00935A39"/>
    <w:rsid w:val="00936686"/>
    <w:rsid w:val="00936F34"/>
    <w:rsid w:val="009375CC"/>
    <w:rsid w:val="00940291"/>
    <w:rsid w:val="00940D78"/>
    <w:rsid w:val="00941B2E"/>
    <w:rsid w:val="00941CAF"/>
    <w:rsid w:val="009450F5"/>
    <w:rsid w:val="0094628B"/>
    <w:rsid w:val="00946682"/>
    <w:rsid w:val="00951FC1"/>
    <w:rsid w:val="00952041"/>
    <w:rsid w:val="0095337E"/>
    <w:rsid w:val="0095349C"/>
    <w:rsid w:val="009553BE"/>
    <w:rsid w:val="00956B97"/>
    <w:rsid w:val="00957DE7"/>
    <w:rsid w:val="009607DA"/>
    <w:rsid w:val="00961A3F"/>
    <w:rsid w:val="00962A43"/>
    <w:rsid w:val="009640FF"/>
    <w:rsid w:val="009657CF"/>
    <w:rsid w:val="00966C4A"/>
    <w:rsid w:val="0096757C"/>
    <w:rsid w:val="00970651"/>
    <w:rsid w:val="00970924"/>
    <w:rsid w:val="009724AB"/>
    <w:rsid w:val="009730BC"/>
    <w:rsid w:val="00975662"/>
    <w:rsid w:val="00975AD5"/>
    <w:rsid w:val="00976575"/>
    <w:rsid w:val="00976AD0"/>
    <w:rsid w:val="00977B9C"/>
    <w:rsid w:val="009800D0"/>
    <w:rsid w:val="0098243B"/>
    <w:rsid w:val="00984360"/>
    <w:rsid w:val="00986B83"/>
    <w:rsid w:val="009871AE"/>
    <w:rsid w:val="00991CE7"/>
    <w:rsid w:val="00992064"/>
    <w:rsid w:val="0099259D"/>
    <w:rsid w:val="0099649E"/>
    <w:rsid w:val="009979EA"/>
    <w:rsid w:val="009A150A"/>
    <w:rsid w:val="009A223C"/>
    <w:rsid w:val="009A3C70"/>
    <w:rsid w:val="009A56D6"/>
    <w:rsid w:val="009A7163"/>
    <w:rsid w:val="009B0171"/>
    <w:rsid w:val="009B1A74"/>
    <w:rsid w:val="009B3815"/>
    <w:rsid w:val="009B48AB"/>
    <w:rsid w:val="009C42CA"/>
    <w:rsid w:val="009C46CD"/>
    <w:rsid w:val="009C5DE6"/>
    <w:rsid w:val="009D1039"/>
    <w:rsid w:val="009D1FAF"/>
    <w:rsid w:val="009D5D39"/>
    <w:rsid w:val="009D699E"/>
    <w:rsid w:val="009D7B6C"/>
    <w:rsid w:val="009E0391"/>
    <w:rsid w:val="009E1A12"/>
    <w:rsid w:val="009E3365"/>
    <w:rsid w:val="009E48EA"/>
    <w:rsid w:val="009E6342"/>
    <w:rsid w:val="009E6C0E"/>
    <w:rsid w:val="009F1C44"/>
    <w:rsid w:val="009F2233"/>
    <w:rsid w:val="009F380B"/>
    <w:rsid w:val="009F4E12"/>
    <w:rsid w:val="009F632E"/>
    <w:rsid w:val="009F6981"/>
    <w:rsid w:val="009F7303"/>
    <w:rsid w:val="00A007C4"/>
    <w:rsid w:val="00A01664"/>
    <w:rsid w:val="00A02C12"/>
    <w:rsid w:val="00A04078"/>
    <w:rsid w:val="00A04294"/>
    <w:rsid w:val="00A04552"/>
    <w:rsid w:val="00A04943"/>
    <w:rsid w:val="00A056BF"/>
    <w:rsid w:val="00A06D80"/>
    <w:rsid w:val="00A06F7D"/>
    <w:rsid w:val="00A07931"/>
    <w:rsid w:val="00A112D4"/>
    <w:rsid w:val="00A1558E"/>
    <w:rsid w:val="00A1777F"/>
    <w:rsid w:val="00A20342"/>
    <w:rsid w:val="00A22FC8"/>
    <w:rsid w:val="00A2470F"/>
    <w:rsid w:val="00A2495B"/>
    <w:rsid w:val="00A254BE"/>
    <w:rsid w:val="00A26519"/>
    <w:rsid w:val="00A2695B"/>
    <w:rsid w:val="00A30393"/>
    <w:rsid w:val="00A30899"/>
    <w:rsid w:val="00A3099C"/>
    <w:rsid w:val="00A3312E"/>
    <w:rsid w:val="00A37176"/>
    <w:rsid w:val="00A378E6"/>
    <w:rsid w:val="00A44EA5"/>
    <w:rsid w:val="00A45FD8"/>
    <w:rsid w:val="00A46C8F"/>
    <w:rsid w:val="00A50D22"/>
    <w:rsid w:val="00A517D6"/>
    <w:rsid w:val="00A51AC7"/>
    <w:rsid w:val="00A51D48"/>
    <w:rsid w:val="00A5288F"/>
    <w:rsid w:val="00A542A6"/>
    <w:rsid w:val="00A5693E"/>
    <w:rsid w:val="00A56AC6"/>
    <w:rsid w:val="00A56FB1"/>
    <w:rsid w:val="00A57005"/>
    <w:rsid w:val="00A57819"/>
    <w:rsid w:val="00A636DC"/>
    <w:rsid w:val="00A6500C"/>
    <w:rsid w:val="00A65834"/>
    <w:rsid w:val="00A700A7"/>
    <w:rsid w:val="00A701EB"/>
    <w:rsid w:val="00A75F0F"/>
    <w:rsid w:val="00A75F63"/>
    <w:rsid w:val="00A76275"/>
    <w:rsid w:val="00A77816"/>
    <w:rsid w:val="00A807B7"/>
    <w:rsid w:val="00A816BF"/>
    <w:rsid w:val="00A817EC"/>
    <w:rsid w:val="00A82A94"/>
    <w:rsid w:val="00A82B86"/>
    <w:rsid w:val="00A841D8"/>
    <w:rsid w:val="00A85596"/>
    <w:rsid w:val="00A85B1F"/>
    <w:rsid w:val="00A86865"/>
    <w:rsid w:val="00A868D5"/>
    <w:rsid w:val="00A86D74"/>
    <w:rsid w:val="00A86EF5"/>
    <w:rsid w:val="00A91905"/>
    <w:rsid w:val="00A930B3"/>
    <w:rsid w:val="00A94C99"/>
    <w:rsid w:val="00A979AE"/>
    <w:rsid w:val="00A97B89"/>
    <w:rsid w:val="00AA1593"/>
    <w:rsid w:val="00AA18CE"/>
    <w:rsid w:val="00AA3262"/>
    <w:rsid w:val="00AA34EF"/>
    <w:rsid w:val="00AA7418"/>
    <w:rsid w:val="00AB02E2"/>
    <w:rsid w:val="00AB203A"/>
    <w:rsid w:val="00AB4008"/>
    <w:rsid w:val="00AB5024"/>
    <w:rsid w:val="00AC1C91"/>
    <w:rsid w:val="00AC2AD5"/>
    <w:rsid w:val="00AC39BD"/>
    <w:rsid w:val="00AC39DE"/>
    <w:rsid w:val="00AC48A1"/>
    <w:rsid w:val="00AC4CF6"/>
    <w:rsid w:val="00AC4E8F"/>
    <w:rsid w:val="00AC6504"/>
    <w:rsid w:val="00AC7A3C"/>
    <w:rsid w:val="00AD0013"/>
    <w:rsid w:val="00AD01E3"/>
    <w:rsid w:val="00AD1C33"/>
    <w:rsid w:val="00AD32D7"/>
    <w:rsid w:val="00AD3476"/>
    <w:rsid w:val="00AD3501"/>
    <w:rsid w:val="00AD4A2F"/>
    <w:rsid w:val="00AD4C81"/>
    <w:rsid w:val="00AD7ADC"/>
    <w:rsid w:val="00AE06DD"/>
    <w:rsid w:val="00AE0CDD"/>
    <w:rsid w:val="00AE3354"/>
    <w:rsid w:val="00AE4382"/>
    <w:rsid w:val="00AE554F"/>
    <w:rsid w:val="00AE6D86"/>
    <w:rsid w:val="00AF01E2"/>
    <w:rsid w:val="00AF1248"/>
    <w:rsid w:val="00AF3A7A"/>
    <w:rsid w:val="00AF5448"/>
    <w:rsid w:val="00AF630D"/>
    <w:rsid w:val="00AF69B1"/>
    <w:rsid w:val="00AF73FE"/>
    <w:rsid w:val="00AF7753"/>
    <w:rsid w:val="00B000DB"/>
    <w:rsid w:val="00B0014F"/>
    <w:rsid w:val="00B00FBA"/>
    <w:rsid w:val="00B01FE0"/>
    <w:rsid w:val="00B049B4"/>
    <w:rsid w:val="00B05908"/>
    <w:rsid w:val="00B05F69"/>
    <w:rsid w:val="00B06405"/>
    <w:rsid w:val="00B06D95"/>
    <w:rsid w:val="00B076EF"/>
    <w:rsid w:val="00B07ED0"/>
    <w:rsid w:val="00B1076F"/>
    <w:rsid w:val="00B1181F"/>
    <w:rsid w:val="00B11B50"/>
    <w:rsid w:val="00B20003"/>
    <w:rsid w:val="00B20558"/>
    <w:rsid w:val="00B2781B"/>
    <w:rsid w:val="00B30842"/>
    <w:rsid w:val="00B32949"/>
    <w:rsid w:val="00B32B63"/>
    <w:rsid w:val="00B33041"/>
    <w:rsid w:val="00B33EE1"/>
    <w:rsid w:val="00B34EA2"/>
    <w:rsid w:val="00B34FD3"/>
    <w:rsid w:val="00B36870"/>
    <w:rsid w:val="00B36AFF"/>
    <w:rsid w:val="00B373E2"/>
    <w:rsid w:val="00B401A5"/>
    <w:rsid w:val="00B405A7"/>
    <w:rsid w:val="00B422C2"/>
    <w:rsid w:val="00B42606"/>
    <w:rsid w:val="00B445EE"/>
    <w:rsid w:val="00B52BC7"/>
    <w:rsid w:val="00B535C9"/>
    <w:rsid w:val="00B53868"/>
    <w:rsid w:val="00B54F03"/>
    <w:rsid w:val="00B551A1"/>
    <w:rsid w:val="00B55588"/>
    <w:rsid w:val="00B558C9"/>
    <w:rsid w:val="00B568F7"/>
    <w:rsid w:val="00B57968"/>
    <w:rsid w:val="00B6017E"/>
    <w:rsid w:val="00B60BEA"/>
    <w:rsid w:val="00B618A0"/>
    <w:rsid w:val="00B62013"/>
    <w:rsid w:val="00B629BD"/>
    <w:rsid w:val="00B62B34"/>
    <w:rsid w:val="00B62BE6"/>
    <w:rsid w:val="00B62F24"/>
    <w:rsid w:val="00B64FBC"/>
    <w:rsid w:val="00B65519"/>
    <w:rsid w:val="00B66308"/>
    <w:rsid w:val="00B66810"/>
    <w:rsid w:val="00B67BBA"/>
    <w:rsid w:val="00B71B48"/>
    <w:rsid w:val="00B7207C"/>
    <w:rsid w:val="00B720D5"/>
    <w:rsid w:val="00B73172"/>
    <w:rsid w:val="00B744B4"/>
    <w:rsid w:val="00B745BB"/>
    <w:rsid w:val="00B7575F"/>
    <w:rsid w:val="00B76772"/>
    <w:rsid w:val="00B76B45"/>
    <w:rsid w:val="00B77BAC"/>
    <w:rsid w:val="00B81F22"/>
    <w:rsid w:val="00B8289E"/>
    <w:rsid w:val="00B82F7C"/>
    <w:rsid w:val="00B82F8F"/>
    <w:rsid w:val="00B830FD"/>
    <w:rsid w:val="00B86E1B"/>
    <w:rsid w:val="00B87B27"/>
    <w:rsid w:val="00B9099F"/>
    <w:rsid w:val="00B92599"/>
    <w:rsid w:val="00B93068"/>
    <w:rsid w:val="00B931D6"/>
    <w:rsid w:val="00B93240"/>
    <w:rsid w:val="00B93609"/>
    <w:rsid w:val="00B93783"/>
    <w:rsid w:val="00B93D4F"/>
    <w:rsid w:val="00B95007"/>
    <w:rsid w:val="00B955EC"/>
    <w:rsid w:val="00B96307"/>
    <w:rsid w:val="00B967D0"/>
    <w:rsid w:val="00B97B0E"/>
    <w:rsid w:val="00B97E15"/>
    <w:rsid w:val="00BA07F2"/>
    <w:rsid w:val="00BA09F3"/>
    <w:rsid w:val="00BA0A6D"/>
    <w:rsid w:val="00BA3294"/>
    <w:rsid w:val="00BA49FD"/>
    <w:rsid w:val="00BA4B67"/>
    <w:rsid w:val="00BA516A"/>
    <w:rsid w:val="00BA60C4"/>
    <w:rsid w:val="00BA6193"/>
    <w:rsid w:val="00BA6BDB"/>
    <w:rsid w:val="00BA731D"/>
    <w:rsid w:val="00BB040B"/>
    <w:rsid w:val="00BB0435"/>
    <w:rsid w:val="00BB0767"/>
    <w:rsid w:val="00BB07C7"/>
    <w:rsid w:val="00BB203C"/>
    <w:rsid w:val="00BB6E2A"/>
    <w:rsid w:val="00BB7FFB"/>
    <w:rsid w:val="00BC0141"/>
    <w:rsid w:val="00BC0342"/>
    <w:rsid w:val="00BC099D"/>
    <w:rsid w:val="00BC36A4"/>
    <w:rsid w:val="00BC3A05"/>
    <w:rsid w:val="00BC3EA6"/>
    <w:rsid w:val="00BC3F5B"/>
    <w:rsid w:val="00BC661B"/>
    <w:rsid w:val="00BD040A"/>
    <w:rsid w:val="00BD077C"/>
    <w:rsid w:val="00BD09E6"/>
    <w:rsid w:val="00BD22F0"/>
    <w:rsid w:val="00BD3B88"/>
    <w:rsid w:val="00BD45CD"/>
    <w:rsid w:val="00BD4DAD"/>
    <w:rsid w:val="00BD6134"/>
    <w:rsid w:val="00BD6F0E"/>
    <w:rsid w:val="00BD71A7"/>
    <w:rsid w:val="00BD7F4A"/>
    <w:rsid w:val="00BE0E51"/>
    <w:rsid w:val="00BE0E61"/>
    <w:rsid w:val="00BE1ED0"/>
    <w:rsid w:val="00BE4041"/>
    <w:rsid w:val="00BE635D"/>
    <w:rsid w:val="00BF1951"/>
    <w:rsid w:val="00BF2ADD"/>
    <w:rsid w:val="00BF5739"/>
    <w:rsid w:val="00C0302B"/>
    <w:rsid w:val="00C03157"/>
    <w:rsid w:val="00C10E73"/>
    <w:rsid w:val="00C1127F"/>
    <w:rsid w:val="00C11B34"/>
    <w:rsid w:val="00C11B91"/>
    <w:rsid w:val="00C11C5E"/>
    <w:rsid w:val="00C14A0B"/>
    <w:rsid w:val="00C173ED"/>
    <w:rsid w:val="00C20E05"/>
    <w:rsid w:val="00C213D0"/>
    <w:rsid w:val="00C22022"/>
    <w:rsid w:val="00C2233E"/>
    <w:rsid w:val="00C2332F"/>
    <w:rsid w:val="00C238A2"/>
    <w:rsid w:val="00C245F5"/>
    <w:rsid w:val="00C277A3"/>
    <w:rsid w:val="00C31A7A"/>
    <w:rsid w:val="00C3349D"/>
    <w:rsid w:val="00C340C0"/>
    <w:rsid w:val="00C35CD9"/>
    <w:rsid w:val="00C36228"/>
    <w:rsid w:val="00C37349"/>
    <w:rsid w:val="00C40761"/>
    <w:rsid w:val="00C407A8"/>
    <w:rsid w:val="00C42138"/>
    <w:rsid w:val="00C4241D"/>
    <w:rsid w:val="00C4492D"/>
    <w:rsid w:val="00C450D7"/>
    <w:rsid w:val="00C46931"/>
    <w:rsid w:val="00C46DA2"/>
    <w:rsid w:val="00C47786"/>
    <w:rsid w:val="00C47EFA"/>
    <w:rsid w:val="00C502F9"/>
    <w:rsid w:val="00C50B0F"/>
    <w:rsid w:val="00C51887"/>
    <w:rsid w:val="00C518AF"/>
    <w:rsid w:val="00C557D4"/>
    <w:rsid w:val="00C56317"/>
    <w:rsid w:val="00C56E4A"/>
    <w:rsid w:val="00C61C0B"/>
    <w:rsid w:val="00C647BF"/>
    <w:rsid w:val="00C64A5C"/>
    <w:rsid w:val="00C64B17"/>
    <w:rsid w:val="00C65A2A"/>
    <w:rsid w:val="00C6792E"/>
    <w:rsid w:val="00C707B7"/>
    <w:rsid w:val="00C70AED"/>
    <w:rsid w:val="00C70E65"/>
    <w:rsid w:val="00C712D5"/>
    <w:rsid w:val="00C7170F"/>
    <w:rsid w:val="00C73573"/>
    <w:rsid w:val="00C73667"/>
    <w:rsid w:val="00C74658"/>
    <w:rsid w:val="00C74F05"/>
    <w:rsid w:val="00C768EF"/>
    <w:rsid w:val="00C80E09"/>
    <w:rsid w:val="00C83FA2"/>
    <w:rsid w:val="00C84AFE"/>
    <w:rsid w:val="00C84D8A"/>
    <w:rsid w:val="00C8540B"/>
    <w:rsid w:val="00C8798E"/>
    <w:rsid w:val="00C87F0D"/>
    <w:rsid w:val="00C955A8"/>
    <w:rsid w:val="00C97611"/>
    <w:rsid w:val="00C977A5"/>
    <w:rsid w:val="00CA0159"/>
    <w:rsid w:val="00CA147B"/>
    <w:rsid w:val="00CA2AFD"/>
    <w:rsid w:val="00CA2F60"/>
    <w:rsid w:val="00CA36A0"/>
    <w:rsid w:val="00CA4480"/>
    <w:rsid w:val="00CA6F75"/>
    <w:rsid w:val="00CA7560"/>
    <w:rsid w:val="00CA7CA6"/>
    <w:rsid w:val="00CB00D5"/>
    <w:rsid w:val="00CB00FE"/>
    <w:rsid w:val="00CB04C6"/>
    <w:rsid w:val="00CB1F57"/>
    <w:rsid w:val="00CB219E"/>
    <w:rsid w:val="00CB6A3D"/>
    <w:rsid w:val="00CB706A"/>
    <w:rsid w:val="00CB73A4"/>
    <w:rsid w:val="00CC1808"/>
    <w:rsid w:val="00CC3613"/>
    <w:rsid w:val="00CC383E"/>
    <w:rsid w:val="00CC4C3A"/>
    <w:rsid w:val="00CC5F40"/>
    <w:rsid w:val="00CC71B5"/>
    <w:rsid w:val="00CD0932"/>
    <w:rsid w:val="00CD3F6E"/>
    <w:rsid w:val="00CD4332"/>
    <w:rsid w:val="00CD4AA9"/>
    <w:rsid w:val="00CD65B8"/>
    <w:rsid w:val="00CD682F"/>
    <w:rsid w:val="00CD744F"/>
    <w:rsid w:val="00CD7C5A"/>
    <w:rsid w:val="00CE0A08"/>
    <w:rsid w:val="00CE2B77"/>
    <w:rsid w:val="00CE2C76"/>
    <w:rsid w:val="00CE4731"/>
    <w:rsid w:val="00CE5346"/>
    <w:rsid w:val="00CE7B74"/>
    <w:rsid w:val="00CF0EFE"/>
    <w:rsid w:val="00CF1411"/>
    <w:rsid w:val="00CF1C79"/>
    <w:rsid w:val="00CF1D3B"/>
    <w:rsid w:val="00CF649A"/>
    <w:rsid w:val="00CF6A08"/>
    <w:rsid w:val="00CF7106"/>
    <w:rsid w:val="00D00DB6"/>
    <w:rsid w:val="00D03B33"/>
    <w:rsid w:val="00D043B4"/>
    <w:rsid w:val="00D04C1C"/>
    <w:rsid w:val="00D05544"/>
    <w:rsid w:val="00D05670"/>
    <w:rsid w:val="00D05C8F"/>
    <w:rsid w:val="00D07282"/>
    <w:rsid w:val="00D073F5"/>
    <w:rsid w:val="00D07F1C"/>
    <w:rsid w:val="00D10073"/>
    <w:rsid w:val="00D119B0"/>
    <w:rsid w:val="00D14634"/>
    <w:rsid w:val="00D14C82"/>
    <w:rsid w:val="00D2279B"/>
    <w:rsid w:val="00D23EBD"/>
    <w:rsid w:val="00D246FB"/>
    <w:rsid w:val="00D261A3"/>
    <w:rsid w:val="00D26E82"/>
    <w:rsid w:val="00D2722E"/>
    <w:rsid w:val="00D27378"/>
    <w:rsid w:val="00D279A4"/>
    <w:rsid w:val="00D27BEE"/>
    <w:rsid w:val="00D30A88"/>
    <w:rsid w:val="00D310D1"/>
    <w:rsid w:val="00D313FA"/>
    <w:rsid w:val="00D31C62"/>
    <w:rsid w:val="00D32E41"/>
    <w:rsid w:val="00D32F70"/>
    <w:rsid w:val="00D330D3"/>
    <w:rsid w:val="00D34A76"/>
    <w:rsid w:val="00D34ABE"/>
    <w:rsid w:val="00D358C8"/>
    <w:rsid w:val="00D35A2E"/>
    <w:rsid w:val="00D35A78"/>
    <w:rsid w:val="00D36815"/>
    <w:rsid w:val="00D376ED"/>
    <w:rsid w:val="00D37E2D"/>
    <w:rsid w:val="00D40B4E"/>
    <w:rsid w:val="00D42FA5"/>
    <w:rsid w:val="00D43463"/>
    <w:rsid w:val="00D43B02"/>
    <w:rsid w:val="00D442FB"/>
    <w:rsid w:val="00D44779"/>
    <w:rsid w:val="00D454C6"/>
    <w:rsid w:val="00D47236"/>
    <w:rsid w:val="00D47629"/>
    <w:rsid w:val="00D47F44"/>
    <w:rsid w:val="00D51F05"/>
    <w:rsid w:val="00D5370B"/>
    <w:rsid w:val="00D53981"/>
    <w:rsid w:val="00D559A4"/>
    <w:rsid w:val="00D5655D"/>
    <w:rsid w:val="00D56D58"/>
    <w:rsid w:val="00D6046B"/>
    <w:rsid w:val="00D61A16"/>
    <w:rsid w:val="00D61F6B"/>
    <w:rsid w:val="00D64191"/>
    <w:rsid w:val="00D64DB9"/>
    <w:rsid w:val="00D65AAD"/>
    <w:rsid w:val="00D65FD6"/>
    <w:rsid w:val="00D666B7"/>
    <w:rsid w:val="00D67FEF"/>
    <w:rsid w:val="00D70D5E"/>
    <w:rsid w:val="00D7107E"/>
    <w:rsid w:val="00D71169"/>
    <w:rsid w:val="00D71B58"/>
    <w:rsid w:val="00D72BC7"/>
    <w:rsid w:val="00D74305"/>
    <w:rsid w:val="00D754E8"/>
    <w:rsid w:val="00D764AB"/>
    <w:rsid w:val="00D80FA5"/>
    <w:rsid w:val="00D81777"/>
    <w:rsid w:val="00D81B29"/>
    <w:rsid w:val="00D855E1"/>
    <w:rsid w:val="00D85F27"/>
    <w:rsid w:val="00D86732"/>
    <w:rsid w:val="00D9014C"/>
    <w:rsid w:val="00D9045F"/>
    <w:rsid w:val="00D9059C"/>
    <w:rsid w:val="00D90793"/>
    <w:rsid w:val="00D907A8"/>
    <w:rsid w:val="00D9171B"/>
    <w:rsid w:val="00D955C6"/>
    <w:rsid w:val="00D9593C"/>
    <w:rsid w:val="00D9686B"/>
    <w:rsid w:val="00D96EC8"/>
    <w:rsid w:val="00D97B36"/>
    <w:rsid w:val="00DA4793"/>
    <w:rsid w:val="00DA69E4"/>
    <w:rsid w:val="00DA6B48"/>
    <w:rsid w:val="00DB056C"/>
    <w:rsid w:val="00DB0F80"/>
    <w:rsid w:val="00DB192B"/>
    <w:rsid w:val="00DB268C"/>
    <w:rsid w:val="00DB333A"/>
    <w:rsid w:val="00DB35AD"/>
    <w:rsid w:val="00DB3CA3"/>
    <w:rsid w:val="00DB60B9"/>
    <w:rsid w:val="00DB7451"/>
    <w:rsid w:val="00DB753D"/>
    <w:rsid w:val="00DC0119"/>
    <w:rsid w:val="00DC1071"/>
    <w:rsid w:val="00DC2121"/>
    <w:rsid w:val="00DC2484"/>
    <w:rsid w:val="00DC4003"/>
    <w:rsid w:val="00DC4EE9"/>
    <w:rsid w:val="00DC4F6C"/>
    <w:rsid w:val="00DC536D"/>
    <w:rsid w:val="00DC6C78"/>
    <w:rsid w:val="00DC7465"/>
    <w:rsid w:val="00DC786C"/>
    <w:rsid w:val="00DC791B"/>
    <w:rsid w:val="00DD262B"/>
    <w:rsid w:val="00DD3EB5"/>
    <w:rsid w:val="00DD41A5"/>
    <w:rsid w:val="00DD581C"/>
    <w:rsid w:val="00DD5C64"/>
    <w:rsid w:val="00DD6E92"/>
    <w:rsid w:val="00DE1AE5"/>
    <w:rsid w:val="00DE2805"/>
    <w:rsid w:val="00DE2C8F"/>
    <w:rsid w:val="00DE69DE"/>
    <w:rsid w:val="00DE7447"/>
    <w:rsid w:val="00DE7755"/>
    <w:rsid w:val="00DF18AE"/>
    <w:rsid w:val="00DF33BD"/>
    <w:rsid w:val="00DF3D43"/>
    <w:rsid w:val="00DF65E6"/>
    <w:rsid w:val="00DF68C3"/>
    <w:rsid w:val="00DF724D"/>
    <w:rsid w:val="00E0087C"/>
    <w:rsid w:val="00E03791"/>
    <w:rsid w:val="00E04041"/>
    <w:rsid w:val="00E05313"/>
    <w:rsid w:val="00E05F25"/>
    <w:rsid w:val="00E06846"/>
    <w:rsid w:val="00E078B5"/>
    <w:rsid w:val="00E07C16"/>
    <w:rsid w:val="00E115AE"/>
    <w:rsid w:val="00E1198F"/>
    <w:rsid w:val="00E12788"/>
    <w:rsid w:val="00E13022"/>
    <w:rsid w:val="00E13684"/>
    <w:rsid w:val="00E15988"/>
    <w:rsid w:val="00E16899"/>
    <w:rsid w:val="00E17950"/>
    <w:rsid w:val="00E20114"/>
    <w:rsid w:val="00E20843"/>
    <w:rsid w:val="00E246AA"/>
    <w:rsid w:val="00E25E58"/>
    <w:rsid w:val="00E25F3D"/>
    <w:rsid w:val="00E275CA"/>
    <w:rsid w:val="00E27B82"/>
    <w:rsid w:val="00E303B4"/>
    <w:rsid w:val="00E32EDD"/>
    <w:rsid w:val="00E33505"/>
    <w:rsid w:val="00E3444B"/>
    <w:rsid w:val="00E35669"/>
    <w:rsid w:val="00E3648B"/>
    <w:rsid w:val="00E371E4"/>
    <w:rsid w:val="00E411A9"/>
    <w:rsid w:val="00E41366"/>
    <w:rsid w:val="00E419B0"/>
    <w:rsid w:val="00E433CA"/>
    <w:rsid w:val="00E45325"/>
    <w:rsid w:val="00E4604F"/>
    <w:rsid w:val="00E47E6F"/>
    <w:rsid w:val="00E51816"/>
    <w:rsid w:val="00E51B9E"/>
    <w:rsid w:val="00E53795"/>
    <w:rsid w:val="00E54876"/>
    <w:rsid w:val="00E551C5"/>
    <w:rsid w:val="00E559A2"/>
    <w:rsid w:val="00E56B64"/>
    <w:rsid w:val="00E60A35"/>
    <w:rsid w:val="00E62DF8"/>
    <w:rsid w:val="00E63047"/>
    <w:rsid w:val="00E63A88"/>
    <w:rsid w:val="00E64DF0"/>
    <w:rsid w:val="00E65678"/>
    <w:rsid w:val="00E67253"/>
    <w:rsid w:val="00E7015C"/>
    <w:rsid w:val="00E71074"/>
    <w:rsid w:val="00E77190"/>
    <w:rsid w:val="00E8021E"/>
    <w:rsid w:val="00E80D9A"/>
    <w:rsid w:val="00E8295C"/>
    <w:rsid w:val="00E82B43"/>
    <w:rsid w:val="00E901F5"/>
    <w:rsid w:val="00E9024F"/>
    <w:rsid w:val="00E91229"/>
    <w:rsid w:val="00E91935"/>
    <w:rsid w:val="00E92B0F"/>
    <w:rsid w:val="00E96D2C"/>
    <w:rsid w:val="00EA01A2"/>
    <w:rsid w:val="00EA1148"/>
    <w:rsid w:val="00EA2736"/>
    <w:rsid w:val="00EA335B"/>
    <w:rsid w:val="00EA5726"/>
    <w:rsid w:val="00EA66C8"/>
    <w:rsid w:val="00EA73E2"/>
    <w:rsid w:val="00EA7503"/>
    <w:rsid w:val="00EA75C0"/>
    <w:rsid w:val="00EB0495"/>
    <w:rsid w:val="00EB0ED2"/>
    <w:rsid w:val="00EB1C6C"/>
    <w:rsid w:val="00EB207C"/>
    <w:rsid w:val="00EB4A7C"/>
    <w:rsid w:val="00EB4AA5"/>
    <w:rsid w:val="00EB5609"/>
    <w:rsid w:val="00EC0825"/>
    <w:rsid w:val="00EC1155"/>
    <w:rsid w:val="00EC15DD"/>
    <w:rsid w:val="00EC222A"/>
    <w:rsid w:val="00EC3A25"/>
    <w:rsid w:val="00EC3D04"/>
    <w:rsid w:val="00EC4187"/>
    <w:rsid w:val="00EC58DF"/>
    <w:rsid w:val="00EC725D"/>
    <w:rsid w:val="00EC766C"/>
    <w:rsid w:val="00ED0383"/>
    <w:rsid w:val="00ED6BD9"/>
    <w:rsid w:val="00EE0070"/>
    <w:rsid w:val="00EE46D5"/>
    <w:rsid w:val="00EE48A1"/>
    <w:rsid w:val="00EE787C"/>
    <w:rsid w:val="00EE7E92"/>
    <w:rsid w:val="00EF019A"/>
    <w:rsid w:val="00EF08E8"/>
    <w:rsid w:val="00EF0F71"/>
    <w:rsid w:val="00EF31B4"/>
    <w:rsid w:val="00EF3416"/>
    <w:rsid w:val="00EF4F55"/>
    <w:rsid w:val="00EF56DD"/>
    <w:rsid w:val="00EF7757"/>
    <w:rsid w:val="00F0139A"/>
    <w:rsid w:val="00F03867"/>
    <w:rsid w:val="00F04A66"/>
    <w:rsid w:val="00F04EC5"/>
    <w:rsid w:val="00F05F3E"/>
    <w:rsid w:val="00F063E0"/>
    <w:rsid w:val="00F12B12"/>
    <w:rsid w:val="00F13992"/>
    <w:rsid w:val="00F17703"/>
    <w:rsid w:val="00F1797A"/>
    <w:rsid w:val="00F22C3F"/>
    <w:rsid w:val="00F24189"/>
    <w:rsid w:val="00F244F7"/>
    <w:rsid w:val="00F25B0E"/>
    <w:rsid w:val="00F2620E"/>
    <w:rsid w:val="00F27B9D"/>
    <w:rsid w:val="00F31FCC"/>
    <w:rsid w:val="00F330D5"/>
    <w:rsid w:val="00F33922"/>
    <w:rsid w:val="00F33A00"/>
    <w:rsid w:val="00F35CB6"/>
    <w:rsid w:val="00F36B8A"/>
    <w:rsid w:val="00F40E33"/>
    <w:rsid w:val="00F40E78"/>
    <w:rsid w:val="00F441F8"/>
    <w:rsid w:val="00F44423"/>
    <w:rsid w:val="00F45169"/>
    <w:rsid w:val="00F46DEA"/>
    <w:rsid w:val="00F47702"/>
    <w:rsid w:val="00F47781"/>
    <w:rsid w:val="00F50963"/>
    <w:rsid w:val="00F50E5F"/>
    <w:rsid w:val="00F51F59"/>
    <w:rsid w:val="00F529DB"/>
    <w:rsid w:val="00F52FF5"/>
    <w:rsid w:val="00F530D7"/>
    <w:rsid w:val="00F53388"/>
    <w:rsid w:val="00F535B2"/>
    <w:rsid w:val="00F536DB"/>
    <w:rsid w:val="00F56553"/>
    <w:rsid w:val="00F60E22"/>
    <w:rsid w:val="00F6125F"/>
    <w:rsid w:val="00F615FA"/>
    <w:rsid w:val="00F61FCE"/>
    <w:rsid w:val="00F6509B"/>
    <w:rsid w:val="00F667F3"/>
    <w:rsid w:val="00F6742E"/>
    <w:rsid w:val="00F70E91"/>
    <w:rsid w:val="00F71F7B"/>
    <w:rsid w:val="00F742A3"/>
    <w:rsid w:val="00F755B4"/>
    <w:rsid w:val="00F766E8"/>
    <w:rsid w:val="00F767B2"/>
    <w:rsid w:val="00F81494"/>
    <w:rsid w:val="00F818FF"/>
    <w:rsid w:val="00F84368"/>
    <w:rsid w:val="00F8793E"/>
    <w:rsid w:val="00F930B0"/>
    <w:rsid w:val="00F95346"/>
    <w:rsid w:val="00F9658C"/>
    <w:rsid w:val="00F96ABF"/>
    <w:rsid w:val="00F97EC8"/>
    <w:rsid w:val="00FA01DA"/>
    <w:rsid w:val="00FA1B97"/>
    <w:rsid w:val="00FA2C54"/>
    <w:rsid w:val="00FA3A33"/>
    <w:rsid w:val="00FA5D18"/>
    <w:rsid w:val="00FA7D9A"/>
    <w:rsid w:val="00FB1042"/>
    <w:rsid w:val="00FB1E0D"/>
    <w:rsid w:val="00FB2F3A"/>
    <w:rsid w:val="00FB6C7D"/>
    <w:rsid w:val="00FB6CAE"/>
    <w:rsid w:val="00FB6EAD"/>
    <w:rsid w:val="00FC0960"/>
    <w:rsid w:val="00FC19C3"/>
    <w:rsid w:val="00FC339B"/>
    <w:rsid w:val="00FC38F5"/>
    <w:rsid w:val="00FC3EB6"/>
    <w:rsid w:val="00FC3F66"/>
    <w:rsid w:val="00FC4BB0"/>
    <w:rsid w:val="00FC5AEC"/>
    <w:rsid w:val="00FD1075"/>
    <w:rsid w:val="00FD2209"/>
    <w:rsid w:val="00FD684A"/>
    <w:rsid w:val="00FE2012"/>
    <w:rsid w:val="00FE3981"/>
    <w:rsid w:val="00FE3A95"/>
    <w:rsid w:val="00FE41F7"/>
    <w:rsid w:val="00FE5024"/>
    <w:rsid w:val="00FE60B3"/>
    <w:rsid w:val="00FE635E"/>
    <w:rsid w:val="00FE6F93"/>
    <w:rsid w:val="00FF11E2"/>
    <w:rsid w:val="00FF411B"/>
    <w:rsid w:val="00FF5036"/>
    <w:rsid w:val="00FF5125"/>
    <w:rsid w:val="00FF626A"/>
    <w:rsid w:val="00FF7F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BB14B"/>
  <w15:chartTrackingRefBased/>
  <w15:docId w15:val="{3AEFD127-B0BA-4F57-BFD5-03DC3E1F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44D"/>
    <w:pPr>
      <w:keepLines/>
    </w:pPr>
    <w:rPr>
      <w:color w:val="54575A" w:themeColor="text1"/>
      <w:lang w:val="fr-CA"/>
    </w:rPr>
  </w:style>
  <w:style w:type="paragraph" w:styleId="Heading1">
    <w:name w:val="heading 1"/>
    <w:basedOn w:val="Normal"/>
    <w:next w:val="Normal"/>
    <w:link w:val="Heading1Char"/>
    <w:uiPriority w:val="9"/>
    <w:qFormat/>
    <w:rsid w:val="00941B2E"/>
    <w:pPr>
      <w:keepNext/>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941B2E"/>
    <w:pPr>
      <w:keepNext/>
      <w:spacing w:before="40" w:after="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515BE3"/>
    <w:pPr>
      <w:keepNext/>
      <w:spacing w:before="40" w:after="0"/>
      <w:outlineLvl w:val="2"/>
    </w:pPr>
    <w:rPr>
      <w:rFonts w:ascii="Calibri" w:eastAsiaTheme="majorEastAsia" w:hAnsi="Calibri" w:cstheme="majorBidi"/>
      <w:b/>
      <w:color w:val="auto"/>
      <w:sz w:val="24"/>
      <w:szCs w:val="24"/>
    </w:rPr>
  </w:style>
  <w:style w:type="paragraph" w:styleId="Heading4">
    <w:name w:val="heading 4"/>
    <w:basedOn w:val="Normal"/>
    <w:next w:val="Normal"/>
    <w:link w:val="Heading4Char"/>
    <w:uiPriority w:val="9"/>
    <w:unhideWhenUsed/>
    <w:qFormat/>
    <w:rsid w:val="000A0231"/>
    <w:pPr>
      <w:keepNext/>
      <w:spacing w:before="40" w:after="0"/>
      <w:outlineLvl w:val="3"/>
    </w:pPr>
    <w:rPr>
      <w:rFonts w:asciiTheme="majorHAnsi" w:eastAsiaTheme="majorEastAsia" w:hAnsiTheme="majorHAnsi" w:cstheme="majorBidi"/>
      <w:i/>
      <w:iCs/>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B2E"/>
  </w:style>
  <w:style w:type="paragraph" w:styleId="Footer">
    <w:name w:val="footer"/>
    <w:basedOn w:val="Normal"/>
    <w:link w:val="FooterChar"/>
    <w:uiPriority w:val="99"/>
    <w:unhideWhenUsed/>
    <w:rsid w:val="00941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B2E"/>
  </w:style>
  <w:style w:type="paragraph" w:styleId="Title">
    <w:name w:val="Title"/>
    <w:basedOn w:val="Normal"/>
    <w:next w:val="Normal"/>
    <w:link w:val="TitleChar"/>
    <w:autoRedefine/>
    <w:uiPriority w:val="10"/>
    <w:qFormat/>
    <w:rsid w:val="00DC786C"/>
    <w:pPr>
      <w:spacing w:before="1200" w:after="0" w:line="1200" w:lineRule="exact"/>
      <w:contextualSpacing/>
    </w:pPr>
    <w:rPr>
      <w:rFonts w:ascii="Calibri" w:eastAsiaTheme="majorEastAsia" w:hAnsi="Calibri" w:cs="Calibri"/>
      <w:spacing w:val="-10"/>
      <w:kern w:val="28"/>
      <w:sz w:val="56"/>
      <w:szCs w:val="56"/>
      <w:lang w:val="en-CA"/>
    </w:rPr>
  </w:style>
  <w:style w:type="character" w:customStyle="1" w:styleId="TitleChar">
    <w:name w:val="Title Char"/>
    <w:basedOn w:val="DefaultParagraphFont"/>
    <w:link w:val="Title"/>
    <w:uiPriority w:val="10"/>
    <w:rsid w:val="00DC786C"/>
    <w:rPr>
      <w:rFonts w:ascii="Calibri" w:eastAsiaTheme="majorEastAsia" w:hAnsi="Calibri" w:cs="Calibri"/>
      <w:color w:val="54575A" w:themeColor="text1"/>
      <w:spacing w:val="-10"/>
      <w:kern w:val="28"/>
      <w:sz w:val="56"/>
      <w:szCs w:val="56"/>
    </w:rPr>
  </w:style>
  <w:style w:type="paragraph" w:styleId="Subtitle">
    <w:name w:val="Subtitle"/>
    <w:basedOn w:val="Normal"/>
    <w:next w:val="Normal"/>
    <w:link w:val="SubtitleChar"/>
    <w:uiPriority w:val="11"/>
    <w:qFormat/>
    <w:rsid w:val="00941B2E"/>
    <w:rPr>
      <w:rFonts w:ascii="Segoe UI Light" w:hAnsi="Segoe UI Light" w:cs="Segoe UI Light"/>
      <w:sz w:val="36"/>
      <w:szCs w:val="36"/>
    </w:rPr>
  </w:style>
  <w:style w:type="character" w:customStyle="1" w:styleId="SubtitleChar">
    <w:name w:val="Subtitle Char"/>
    <w:basedOn w:val="DefaultParagraphFont"/>
    <w:link w:val="Subtitle"/>
    <w:uiPriority w:val="11"/>
    <w:rsid w:val="00941B2E"/>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941B2E"/>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941B2E"/>
    <w:rPr>
      <w:rFonts w:ascii="Segoe UI" w:eastAsiaTheme="majorEastAsia" w:hAnsi="Segoe UI" w:cs="Segoe UI"/>
      <w:b/>
      <w:color w:val="5B315E" w:themeColor="accent2"/>
      <w:sz w:val="32"/>
      <w:szCs w:val="32"/>
      <w:lang w:val="fr-CA"/>
    </w:rPr>
  </w:style>
  <w:style w:type="paragraph" w:styleId="ListParagraph">
    <w:name w:val="List Paragraph"/>
    <w:basedOn w:val="Normal"/>
    <w:uiPriority w:val="34"/>
    <w:qFormat/>
    <w:rsid w:val="00941B2E"/>
    <w:pPr>
      <w:numPr>
        <w:numId w:val="1"/>
      </w:numPr>
      <w:spacing w:after="320"/>
      <w:contextualSpacing/>
    </w:pPr>
  </w:style>
  <w:style w:type="character" w:styleId="Hyperlink">
    <w:name w:val="Hyperlink"/>
    <w:basedOn w:val="DefaultParagraphFont"/>
    <w:uiPriority w:val="99"/>
    <w:unhideWhenUsed/>
    <w:rsid w:val="00941B2E"/>
    <w:rPr>
      <w:color w:val="5B315E" w:themeColor="accent2"/>
      <w:u w:val="single"/>
      <w:shd w:val="clear" w:color="auto" w:fill="auto"/>
    </w:rPr>
  </w:style>
  <w:style w:type="character" w:styleId="CommentReference">
    <w:name w:val="annotation reference"/>
    <w:basedOn w:val="DefaultParagraphFont"/>
    <w:uiPriority w:val="99"/>
    <w:semiHidden/>
    <w:unhideWhenUsed/>
    <w:rsid w:val="00C73667"/>
    <w:rPr>
      <w:sz w:val="16"/>
      <w:szCs w:val="16"/>
    </w:rPr>
  </w:style>
  <w:style w:type="paragraph" w:styleId="CommentText">
    <w:name w:val="annotation text"/>
    <w:basedOn w:val="Normal"/>
    <w:link w:val="CommentTextChar"/>
    <w:uiPriority w:val="99"/>
    <w:unhideWhenUsed/>
    <w:rsid w:val="00C73667"/>
    <w:pPr>
      <w:keepLines w:val="0"/>
      <w:spacing w:line="240" w:lineRule="auto"/>
    </w:pPr>
    <w:rPr>
      <w:color w:val="auto"/>
      <w:sz w:val="20"/>
      <w:szCs w:val="20"/>
      <w:lang w:val="en-CA"/>
    </w:rPr>
  </w:style>
  <w:style w:type="character" w:customStyle="1" w:styleId="CommentTextChar">
    <w:name w:val="Comment Text Char"/>
    <w:basedOn w:val="DefaultParagraphFont"/>
    <w:link w:val="CommentText"/>
    <w:uiPriority w:val="99"/>
    <w:rsid w:val="00C73667"/>
    <w:rPr>
      <w:sz w:val="20"/>
      <w:szCs w:val="20"/>
    </w:rPr>
  </w:style>
  <w:style w:type="paragraph" w:styleId="CommentSubject">
    <w:name w:val="annotation subject"/>
    <w:basedOn w:val="CommentText"/>
    <w:next w:val="CommentText"/>
    <w:link w:val="CommentSubjectChar"/>
    <w:uiPriority w:val="99"/>
    <w:semiHidden/>
    <w:unhideWhenUsed/>
    <w:rsid w:val="00C73667"/>
    <w:rPr>
      <w:b/>
      <w:bCs/>
    </w:rPr>
  </w:style>
  <w:style w:type="character" w:customStyle="1" w:styleId="CommentSubjectChar">
    <w:name w:val="Comment Subject Char"/>
    <w:basedOn w:val="CommentTextChar"/>
    <w:link w:val="CommentSubject"/>
    <w:uiPriority w:val="99"/>
    <w:semiHidden/>
    <w:rsid w:val="00C73667"/>
    <w:rPr>
      <w:b/>
      <w:bCs/>
      <w:sz w:val="20"/>
      <w:szCs w:val="20"/>
    </w:rPr>
  </w:style>
  <w:style w:type="paragraph" w:styleId="NoSpacing">
    <w:name w:val="No Spacing"/>
    <w:uiPriority w:val="1"/>
    <w:qFormat/>
    <w:rsid w:val="00C73667"/>
    <w:pPr>
      <w:spacing w:after="0" w:line="240" w:lineRule="auto"/>
    </w:pPr>
  </w:style>
  <w:style w:type="character" w:styleId="FollowedHyperlink">
    <w:name w:val="FollowedHyperlink"/>
    <w:basedOn w:val="DefaultParagraphFont"/>
    <w:uiPriority w:val="99"/>
    <w:semiHidden/>
    <w:unhideWhenUsed/>
    <w:rsid w:val="00C73667"/>
    <w:rPr>
      <w:color w:val="FF4C95" w:themeColor="followedHyperlink"/>
      <w:u w:val="single"/>
    </w:rPr>
  </w:style>
  <w:style w:type="table" w:customStyle="1" w:styleId="TableNormal1">
    <w:name w:val="Table Normal1"/>
    <w:uiPriority w:val="99"/>
    <w:semiHidden/>
    <w:rsid w:val="00C73667"/>
    <w:pPr>
      <w:spacing w:after="0" w:line="240" w:lineRule="auto"/>
    </w:pPr>
    <w:rPr>
      <w:rFonts w:ascii="Times New Roman" w:eastAsia="Times New Roman" w:hAnsi="Times New Roman" w:cs="Times New Roman"/>
      <w:sz w:val="20"/>
      <w:szCs w:val="20"/>
      <w:lang w:eastAsia="en-CA"/>
    </w:rPr>
    <w:tblPr>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15BE3"/>
    <w:rPr>
      <w:rFonts w:ascii="Calibri" w:eastAsiaTheme="majorEastAsia" w:hAnsi="Calibri" w:cstheme="majorBidi"/>
      <w:b/>
      <w:sz w:val="24"/>
      <w:szCs w:val="24"/>
      <w:lang w:val="fr-CA"/>
    </w:rPr>
  </w:style>
  <w:style w:type="paragraph" w:styleId="TOCHeading">
    <w:name w:val="TOC Heading"/>
    <w:basedOn w:val="Heading1"/>
    <w:next w:val="Normal"/>
    <w:uiPriority w:val="39"/>
    <w:unhideWhenUsed/>
    <w:qFormat/>
    <w:rsid w:val="00606382"/>
    <w:pPr>
      <w:outlineLvl w:val="9"/>
    </w:pPr>
    <w:rPr>
      <w:color w:val="9F0040" w:themeColor="accent1" w:themeShade="BF"/>
      <w:sz w:val="32"/>
      <w:szCs w:val="32"/>
      <w:lang w:val="en-US"/>
    </w:rPr>
  </w:style>
  <w:style w:type="paragraph" w:styleId="TOC1">
    <w:name w:val="toc 1"/>
    <w:basedOn w:val="Normal"/>
    <w:next w:val="Normal"/>
    <w:autoRedefine/>
    <w:uiPriority w:val="39"/>
    <w:unhideWhenUsed/>
    <w:rsid w:val="007322FA"/>
    <w:pPr>
      <w:tabs>
        <w:tab w:val="right" w:leader="dot" w:pos="9350"/>
      </w:tabs>
      <w:spacing w:after="100"/>
    </w:pPr>
  </w:style>
  <w:style w:type="paragraph" w:styleId="TOC2">
    <w:name w:val="toc 2"/>
    <w:basedOn w:val="Normal"/>
    <w:next w:val="Normal"/>
    <w:autoRedefine/>
    <w:uiPriority w:val="39"/>
    <w:unhideWhenUsed/>
    <w:rsid w:val="00516383"/>
    <w:pPr>
      <w:tabs>
        <w:tab w:val="right" w:leader="dot" w:pos="9350"/>
      </w:tabs>
      <w:spacing w:after="100"/>
      <w:ind w:left="220"/>
    </w:pPr>
  </w:style>
  <w:style w:type="paragraph" w:styleId="TOC3">
    <w:name w:val="toc 3"/>
    <w:basedOn w:val="Normal"/>
    <w:next w:val="Normal"/>
    <w:autoRedefine/>
    <w:uiPriority w:val="39"/>
    <w:unhideWhenUsed/>
    <w:rsid w:val="00F25B0E"/>
    <w:pPr>
      <w:tabs>
        <w:tab w:val="right" w:leader="dot" w:pos="9350"/>
      </w:tabs>
      <w:spacing w:after="100"/>
      <w:ind w:left="440"/>
    </w:pPr>
  </w:style>
  <w:style w:type="character" w:styleId="PlaceholderText">
    <w:name w:val="Placeholder Text"/>
    <w:basedOn w:val="DefaultParagraphFont"/>
    <w:uiPriority w:val="99"/>
    <w:semiHidden/>
    <w:rsid w:val="00275F9C"/>
    <w:rPr>
      <w:color w:val="808080"/>
    </w:rPr>
  </w:style>
  <w:style w:type="character" w:styleId="UnresolvedMention">
    <w:name w:val="Unresolved Mention"/>
    <w:basedOn w:val="DefaultParagraphFont"/>
    <w:uiPriority w:val="99"/>
    <w:semiHidden/>
    <w:unhideWhenUsed/>
    <w:rsid w:val="00B405A7"/>
    <w:rPr>
      <w:color w:val="605E5C"/>
      <w:shd w:val="clear" w:color="auto" w:fill="E1DFDD"/>
    </w:rPr>
  </w:style>
  <w:style w:type="table" w:styleId="TableGrid">
    <w:name w:val="Table Grid"/>
    <w:basedOn w:val="TableNormal"/>
    <w:uiPriority w:val="39"/>
    <w:rsid w:val="00B44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47BF"/>
    <w:pPr>
      <w:spacing w:after="0" w:line="240" w:lineRule="auto"/>
    </w:pPr>
    <w:rPr>
      <w:color w:val="54575A" w:themeColor="text1"/>
      <w:lang w:val="fr-CA"/>
    </w:rPr>
  </w:style>
  <w:style w:type="paragraph" w:styleId="FootnoteText">
    <w:name w:val="footnote text"/>
    <w:basedOn w:val="Normal"/>
    <w:link w:val="FootnoteTextChar"/>
    <w:uiPriority w:val="99"/>
    <w:semiHidden/>
    <w:unhideWhenUsed/>
    <w:rsid w:val="00D37E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E2D"/>
    <w:rPr>
      <w:color w:val="54575A" w:themeColor="text1"/>
      <w:sz w:val="20"/>
      <w:szCs w:val="20"/>
      <w:lang w:val="fr-CA"/>
    </w:rPr>
  </w:style>
  <w:style w:type="character" w:styleId="FootnoteReference">
    <w:name w:val="footnote reference"/>
    <w:basedOn w:val="DefaultParagraphFont"/>
    <w:uiPriority w:val="99"/>
    <w:semiHidden/>
    <w:unhideWhenUsed/>
    <w:rsid w:val="00D37E2D"/>
    <w:rPr>
      <w:vertAlign w:val="superscript"/>
    </w:rPr>
  </w:style>
  <w:style w:type="character" w:customStyle="1" w:styleId="Heading4Char">
    <w:name w:val="Heading 4 Char"/>
    <w:basedOn w:val="DefaultParagraphFont"/>
    <w:link w:val="Heading4"/>
    <w:uiPriority w:val="9"/>
    <w:rsid w:val="000A0231"/>
    <w:rPr>
      <w:rFonts w:asciiTheme="majorHAnsi" w:eastAsiaTheme="majorEastAsia" w:hAnsiTheme="majorHAnsi" w:cstheme="majorBidi"/>
      <w:i/>
      <w:iCs/>
      <w:color w:val="9F0040" w:themeColor="accent1" w:themeShade="BF"/>
      <w:lang w:val="fr-CA"/>
    </w:rPr>
  </w:style>
  <w:style w:type="paragraph" w:styleId="IntenseQuote">
    <w:name w:val="Intense Quote"/>
    <w:basedOn w:val="Normal"/>
    <w:next w:val="Normal"/>
    <w:link w:val="IntenseQuoteChar"/>
    <w:uiPriority w:val="30"/>
    <w:qFormat/>
    <w:rsid w:val="00BC3EA6"/>
    <w:pPr>
      <w:pBdr>
        <w:top w:val="triple" w:sz="6" w:space="10" w:color="auto"/>
        <w:left w:val="triple" w:sz="6" w:space="4" w:color="auto"/>
        <w:bottom w:val="triple" w:sz="6" w:space="10" w:color="auto"/>
        <w:right w:val="triple" w:sz="6" w:space="4" w:color="auto"/>
      </w:pBdr>
      <w:spacing w:before="360" w:after="360"/>
      <w:ind w:left="864" w:right="864"/>
      <w:jc w:val="center"/>
    </w:pPr>
    <w:rPr>
      <w:rFonts w:ascii="Calibri" w:hAnsi="Calibri"/>
      <w:iCs/>
      <w:color w:val="auto"/>
    </w:rPr>
  </w:style>
  <w:style w:type="character" w:customStyle="1" w:styleId="IntenseQuoteChar">
    <w:name w:val="Intense Quote Char"/>
    <w:basedOn w:val="DefaultParagraphFont"/>
    <w:link w:val="IntenseQuote"/>
    <w:uiPriority w:val="30"/>
    <w:rsid w:val="00BC3EA6"/>
    <w:rPr>
      <w:rFonts w:ascii="Calibri" w:hAnsi="Calibri"/>
      <w:iCs/>
      <w:lang w:val="fr-CA"/>
    </w:rPr>
  </w:style>
  <w:style w:type="paragraph" w:customStyle="1" w:styleId="intenseQuote2">
    <w:name w:val="intenseQuote2"/>
    <w:basedOn w:val="IntenseQuote"/>
    <w:qFormat/>
    <w:rsid w:val="00AC4E8F"/>
    <w:pPr>
      <w:pBdr>
        <w:top w:val="none" w:sz="0" w:space="0" w:color="auto"/>
        <w:left w:val="none" w:sz="0" w:space="0" w:color="auto"/>
        <w:bottom w:val="none" w:sz="0" w:space="0" w:color="auto"/>
        <w:right w:val="none" w:sz="0" w:space="0" w:color="auto"/>
      </w:pBdr>
      <w:shd w:val="clear" w:color="auto" w:fill="F2F2F2" w:themeFill="background1" w:themeFillShade="F2"/>
      <w:jc w:val="left"/>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2538">
      <w:bodyDiv w:val="1"/>
      <w:marLeft w:val="0"/>
      <w:marRight w:val="0"/>
      <w:marTop w:val="0"/>
      <w:marBottom w:val="0"/>
      <w:divBdr>
        <w:top w:val="none" w:sz="0" w:space="0" w:color="auto"/>
        <w:left w:val="none" w:sz="0" w:space="0" w:color="auto"/>
        <w:bottom w:val="none" w:sz="0" w:space="0" w:color="auto"/>
        <w:right w:val="none" w:sz="0" w:space="0" w:color="auto"/>
      </w:divBdr>
      <w:divsChild>
        <w:div w:id="478037739">
          <w:marLeft w:val="994"/>
          <w:marRight w:val="0"/>
          <w:marTop w:val="0"/>
          <w:marBottom w:val="0"/>
          <w:divBdr>
            <w:top w:val="none" w:sz="0" w:space="0" w:color="auto"/>
            <w:left w:val="none" w:sz="0" w:space="0" w:color="auto"/>
            <w:bottom w:val="none" w:sz="0" w:space="0" w:color="auto"/>
            <w:right w:val="none" w:sz="0" w:space="0" w:color="auto"/>
          </w:divBdr>
        </w:div>
        <w:div w:id="812865422">
          <w:marLeft w:val="994"/>
          <w:marRight w:val="0"/>
          <w:marTop w:val="0"/>
          <w:marBottom w:val="0"/>
          <w:divBdr>
            <w:top w:val="none" w:sz="0" w:space="0" w:color="auto"/>
            <w:left w:val="none" w:sz="0" w:space="0" w:color="auto"/>
            <w:bottom w:val="none" w:sz="0" w:space="0" w:color="auto"/>
            <w:right w:val="none" w:sz="0" w:space="0" w:color="auto"/>
          </w:divBdr>
        </w:div>
        <w:div w:id="1191188665">
          <w:marLeft w:val="994"/>
          <w:marRight w:val="0"/>
          <w:marTop w:val="0"/>
          <w:marBottom w:val="0"/>
          <w:divBdr>
            <w:top w:val="none" w:sz="0" w:space="0" w:color="auto"/>
            <w:left w:val="none" w:sz="0" w:space="0" w:color="auto"/>
            <w:bottom w:val="none" w:sz="0" w:space="0" w:color="auto"/>
            <w:right w:val="none" w:sz="0" w:space="0" w:color="auto"/>
          </w:divBdr>
        </w:div>
        <w:div w:id="1631593327">
          <w:marLeft w:val="994"/>
          <w:marRight w:val="0"/>
          <w:marTop w:val="0"/>
          <w:marBottom w:val="0"/>
          <w:divBdr>
            <w:top w:val="none" w:sz="0" w:space="0" w:color="auto"/>
            <w:left w:val="none" w:sz="0" w:space="0" w:color="auto"/>
            <w:bottom w:val="none" w:sz="0" w:space="0" w:color="auto"/>
            <w:right w:val="none" w:sz="0" w:space="0" w:color="auto"/>
          </w:divBdr>
        </w:div>
      </w:divsChild>
    </w:div>
    <w:div w:id="299655681">
      <w:bodyDiv w:val="1"/>
      <w:marLeft w:val="0"/>
      <w:marRight w:val="0"/>
      <w:marTop w:val="0"/>
      <w:marBottom w:val="0"/>
      <w:divBdr>
        <w:top w:val="none" w:sz="0" w:space="0" w:color="auto"/>
        <w:left w:val="none" w:sz="0" w:space="0" w:color="auto"/>
        <w:bottom w:val="none" w:sz="0" w:space="0" w:color="auto"/>
        <w:right w:val="none" w:sz="0" w:space="0" w:color="auto"/>
      </w:divBdr>
    </w:div>
    <w:div w:id="342781018">
      <w:bodyDiv w:val="1"/>
      <w:marLeft w:val="0"/>
      <w:marRight w:val="0"/>
      <w:marTop w:val="0"/>
      <w:marBottom w:val="0"/>
      <w:divBdr>
        <w:top w:val="none" w:sz="0" w:space="0" w:color="auto"/>
        <w:left w:val="none" w:sz="0" w:space="0" w:color="auto"/>
        <w:bottom w:val="none" w:sz="0" w:space="0" w:color="auto"/>
        <w:right w:val="none" w:sz="0" w:space="0" w:color="auto"/>
      </w:divBdr>
    </w:div>
    <w:div w:id="468476852">
      <w:bodyDiv w:val="1"/>
      <w:marLeft w:val="0"/>
      <w:marRight w:val="0"/>
      <w:marTop w:val="0"/>
      <w:marBottom w:val="0"/>
      <w:divBdr>
        <w:top w:val="none" w:sz="0" w:space="0" w:color="auto"/>
        <w:left w:val="none" w:sz="0" w:space="0" w:color="auto"/>
        <w:bottom w:val="none" w:sz="0" w:space="0" w:color="auto"/>
        <w:right w:val="none" w:sz="0" w:space="0" w:color="auto"/>
      </w:divBdr>
    </w:div>
    <w:div w:id="701901925">
      <w:bodyDiv w:val="1"/>
      <w:marLeft w:val="0"/>
      <w:marRight w:val="0"/>
      <w:marTop w:val="0"/>
      <w:marBottom w:val="0"/>
      <w:divBdr>
        <w:top w:val="none" w:sz="0" w:space="0" w:color="auto"/>
        <w:left w:val="none" w:sz="0" w:space="0" w:color="auto"/>
        <w:bottom w:val="none" w:sz="0" w:space="0" w:color="auto"/>
        <w:right w:val="none" w:sz="0" w:space="0" w:color="auto"/>
      </w:divBdr>
    </w:div>
    <w:div w:id="734399210">
      <w:bodyDiv w:val="1"/>
      <w:marLeft w:val="0"/>
      <w:marRight w:val="0"/>
      <w:marTop w:val="0"/>
      <w:marBottom w:val="0"/>
      <w:divBdr>
        <w:top w:val="none" w:sz="0" w:space="0" w:color="auto"/>
        <w:left w:val="none" w:sz="0" w:space="0" w:color="auto"/>
        <w:bottom w:val="none" w:sz="0" w:space="0" w:color="auto"/>
        <w:right w:val="none" w:sz="0" w:space="0" w:color="auto"/>
      </w:divBdr>
    </w:div>
    <w:div w:id="742676235">
      <w:bodyDiv w:val="1"/>
      <w:marLeft w:val="0"/>
      <w:marRight w:val="0"/>
      <w:marTop w:val="0"/>
      <w:marBottom w:val="0"/>
      <w:divBdr>
        <w:top w:val="none" w:sz="0" w:space="0" w:color="auto"/>
        <w:left w:val="none" w:sz="0" w:space="0" w:color="auto"/>
        <w:bottom w:val="none" w:sz="0" w:space="0" w:color="auto"/>
        <w:right w:val="none" w:sz="0" w:space="0" w:color="auto"/>
      </w:divBdr>
    </w:div>
    <w:div w:id="1351954353">
      <w:bodyDiv w:val="1"/>
      <w:marLeft w:val="0"/>
      <w:marRight w:val="0"/>
      <w:marTop w:val="0"/>
      <w:marBottom w:val="0"/>
      <w:divBdr>
        <w:top w:val="none" w:sz="0" w:space="0" w:color="auto"/>
        <w:left w:val="none" w:sz="0" w:space="0" w:color="auto"/>
        <w:bottom w:val="none" w:sz="0" w:space="0" w:color="auto"/>
        <w:right w:val="none" w:sz="0" w:space="0" w:color="auto"/>
      </w:divBdr>
    </w:div>
    <w:div w:id="1503811762">
      <w:bodyDiv w:val="1"/>
      <w:marLeft w:val="0"/>
      <w:marRight w:val="0"/>
      <w:marTop w:val="0"/>
      <w:marBottom w:val="0"/>
      <w:divBdr>
        <w:top w:val="none" w:sz="0" w:space="0" w:color="auto"/>
        <w:left w:val="none" w:sz="0" w:space="0" w:color="auto"/>
        <w:bottom w:val="none" w:sz="0" w:space="0" w:color="auto"/>
        <w:right w:val="none" w:sz="0" w:space="0" w:color="auto"/>
      </w:divBdr>
    </w:div>
    <w:div w:id="1768381660">
      <w:bodyDiv w:val="1"/>
      <w:marLeft w:val="0"/>
      <w:marRight w:val="0"/>
      <w:marTop w:val="0"/>
      <w:marBottom w:val="0"/>
      <w:divBdr>
        <w:top w:val="none" w:sz="0" w:space="0" w:color="auto"/>
        <w:left w:val="none" w:sz="0" w:space="0" w:color="auto"/>
        <w:bottom w:val="none" w:sz="0" w:space="0" w:color="auto"/>
        <w:right w:val="none" w:sz="0" w:space="0" w:color="auto"/>
      </w:divBdr>
    </w:div>
    <w:div w:id="17946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s-lois.justice.gc.ca/eng/acts/p-33.01/index.html" TargetMode="External"/><Relationship Id="rId13" Type="http://schemas.openxmlformats.org/officeDocument/2006/relationships/hyperlink" Target="https://www150.statcan.gc.ca/n1/daily-quotidien/181128/dq181128a-fra.htm" TargetMode="External"/><Relationship Id="rId18" Type="http://schemas.openxmlformats.org/officeDocument/2006/relationships/hyperlink" Target="https://www150.statcan.gc.ca/n1/pub/89-654-x/89-654-x2021002-fra.ht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anada.ca/fr/commission-fonction-publique/services/publications/sdip-2021-rapport-points-saillants.html" TargetMode="External"/><Relationship Id="rId17" Type="http://schemas.openxmlformats.org/officeDocument/2006/relationships/hyperlink" Target="https://www150.statcan.gc.ca/n1/pub/89-654-x/2018001/app-ann-c-fra.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anada.ca/fr/gouvernement/fonctionpublique/mieux-etre-inclusion-diversite-fonction-publique/diversite-equite-matiere-emploi/equite-emploi-rapports-annuel/equite-emploi-fonction-publique-canada-2020-2021.html" TargetMode="External"/><Relationship Id="rId20" Type="http://schemas.openxmlformats.org/officeDocument/2006/relationships/hyperlink" Target="https://www.canada.ca/fr/commission-fonction-publique/services/mesures-d-adaptation-matiere-evaluation/lessentiel-des-mesures-dadaptation-en-matiere-devalu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fr/gouvernement/fonctionpublique/mieux-etre-inclusion-diversite-fonction-publique/diversite-equite-matiere-emploi/declaration-volontaire/formulaire-declaration-volontaire-employe.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nada.ca/fr/commission-fonction-publique/services/publications/sdip-rapport-sondage-2018.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aws-lois.justice.gc.ca/fra/lois/e-5.401/page-1.html" TargetMode="External"/><Relationship Id="rId19" Type="http://schemas.openxmlformats.org/officeDocument/2006/relationships/hyperlink" Target="https://laws-lois.justice.gc.ca/fra/lois/h-6/" TargetMode="External"/><Relationship Id="rId4" Type="http://schemas.openxmlformats.org/officeDocument/2006/relationships/settings" Target="settings.xml"/><Relationship Id="rId9" Type="http://schemas.openxmlformats.org/officeDocument/2006/relationships/hyperlink" Target="https://www23.statcan.gc.ca/imdb/p2SV_f.pl?Function=getSurvey&amp;SDDS=5147" TargetMode="External"/><Relationship Id="rId14" Type="http://schemas.openxmlformats.org/officeDocument/2006/relationships/hyperlink" Target="https://www.canada.ca/fr/secretariat-conseil-tresor/services/innovation/sondage-fonctionnaires-federaux/2020.htm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Report-2021.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F2676-796E-4A3A-826F-A4B0DBC7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PSC-Report-2021.dotx</Template>
  <TotalTime>1182</TotalTime>
  <Pages>38</Pages>
  <Words>8080</Words>
  <Characters>46060</Characters>
  <Application>Microsoft Office Word</Application>
  <DocSecurity>0</DocSecurity>
  <Lines>383</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Prieur</dc:creator>
  <cp:keywords>, docId:6F19A2DF0AE977D06FD6CDA8E3E417FC</cp:keywords>
  <dc:description/>
  <cp:lastModifiedBy>Wafa Hassainya</cp:lastModifiedBy>
  <cp:revision>51</cp:revision>
  <cp:lastPrinted>2022-09-14T13:04:00Z</cp:lastPrinted>
  <dcterms:created xsi:type="dcterms:W3CDTF">2022-10-17T19:15:00Z</dcterms:created>
  <dcterms:modified xsi:type="dcterms:W3CDTF">2022-11-03T17:20:00Z</dcterms:modified>
</cp:coreProperties>
</file>