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5F0AB" w14:textId="174AD3DC" w:rsidR="003517C8" w:rsidRPr="005064BB" w:rsidRDefault="00494C67" w:rsidP="004003DF">
      <w:pPr>
        <w:pStyle w:val="Heading1"/>
        <w:rPr>
          <w:sz w:val="80"/>
          <w:szCs w:val="80"/>
          <w:lang w:val="fr-CA"/>
        </w:rPr>
      </w:pPr>
      <w:bookmarkStart w:id="0" w:name="_Toc103765120"/>
      <w:bookmarkStart w:id="1" w:name="_Hlk88548344"/>
      <w:r w:rsidRPr="005064BB">
        <w:rPr>
          <w:sz w:val="80"/>
          <w:szCs w:val="80"/>
          <w:lang w:val="fr-CA"/>
        </w:rPr>
        <w:t xml:space="preserve">Plan de mise en œuvre </w:t>
      </w:r>
      <w:r w:rsidR="00155DDE" w:rsidRPr="005064BB">
        <w:rPr>
          <w:sz w:val="80"/>
          <w:szCs w:val="80"/>
          <w:lang w:val="fr-CA"/>
        </w:rPr>
        <w:t xml:space="preserve">pour un </w:t>
      </w:r>
      <w:r w:rsidRPr="005064BB">
        <w:rPr>
          <w:sz w:val="80"/>
          <w:szCs w:val="80"/>
          <w:lang w:val="fr-CA"/>
        </w:rPr>
        <w:t>gouvernement ouvert de la Commission de la fonction publique du Canada</w:t>
      </w:r>
      <w:bookmarkEnd w:id="0"/>
    </w:p>
    <w:p w14:paraId="3DDEB619" w14:textId="694600C2" w:rsidR="003517C8" w:rsidRPr="005064BB" w:rsidRDefault="00517B44" w:rsidP="004003DF">
      <w:pPr>
        <w:rPr>
          <w:sz w:val="28"/>
          <w:szCs w:val="28"/>
        </w:rPr>
      </w:pPr>
      <w:r w:rsidRPr="005064BB">
        <w:rPr>
          <w:sz w:val="28"/>
          <w:szCs w:val="28"/>
        </w:rPr>
        <w:t>Objectifs et engagements pour 2022 à 2024</w:t>
      </w:r>
    </w:p>
    <w:p w14:paraId="23FCBF2A" w14:textId="00053612" w:rsidR="003517C8" w:rsidRPr="005064BB" w:rsidRDefault="00517B44" w:rsidP="004003DF">
      <w:pPr>
        <w:rPr>
          <w:sz w:val="28"/>
          <w:szCs w:val="28"/>
        </w:rPr>
      </w:pPr>
      <w:r w:rsidRPr="005064BB">
        <w:rPr>
          <w:sz w:val="28"/>
          <w:szCs w:val="28"/>
        </w:rPr>
        <w:t xml:space="preserve">Préparé par le Secrétariat </w:t>
      </w:r>
      <w:r w:rsidR="00763042" w:rsidRPr="005064BB">
        <w:rPr>
          <w:sz w:val="28"/>
          <w:szCs w:val="28"/>
        </w:rPr>
        <w:t>du</w:t>
      </w:r>
      <w:r w:rsidRPr="005064BB">
        <w:rPr>
          <w:sz w:val="28"/>
          <w:szCs w:val="28"/>
        </w:rPr>
        <w:t xml:space="preserve"> gouvernement ouvert de la Commission de la fonction publique</w:t>
      </w:r>
      <w:r w:rsidR="004F4D95">
        <w:rPr>
          <w:sz w:val="28"/>
          <w:szCs w:val="28"/>
        </w:rPr>
        <w:t xml:space="preserve"> du Canada</w:t>
      </w:r>
    </w:p>
    <w:p w14:paraId="323E7F2E" w14:textId="06D60B4F" w:rsidR="003517C8" w:rsidRDefault="00E021A1" w:rsidP="004003DF">
      <w:r w:rsidRPr="005064BB">
        <w:t xml:space="preserve">Diffusion possible - Gouvernement ouvert </w:t>
      </w:r>
    </w:p>
    <w:p w14:paraId="179A2553" w14:textId="77777777" w:rsidR="004130CC" w:rsidRPr="004130CC" w:rsidRDefault="004130CC" w:rsidP="004130CC">
      <w:pPr>
        <w:rPr>
          <w:rFonts w:ascii="Segoe UI Semibold" w:hAnsi="Segoe UI Semibold" w:cs="Segoe UI Semibold"/>
          <w:color w:val="54575A" w:themeColor="text1"/>
        </w:rPr>
      </w:pPr>
      <w:r w:rsidRPr="004130CC">
        <w:rPr>
          <w:rFonts w:ascii="Segoe UI Semibold" w:hAnsi="Segoe UI Semibold" w:cs="Segoe UI Semibold"/>
          <w:color w:val="54575A" w:themeColor="text1"/>
        </w:rPr>
        <w:t>Accessibilité</w:t>
      </w:r>
    </w:p>
    <w:p w14:paraId="0F969DD9" w14:textId="2EB8B341" w:rsidR="004130CC" w:rsidRPr="004130CC" w:rsidRDefault="00EC65D4" w:rsidP="004130CC">
      <w:pPr>
        <w:rPr>
          <w:color w:val="54575A" w:themeColor="text1"/>
        </w:rPr>
      </w:pPr>
      <w:r>
        <w:rPr>
          <w:color w:val="54575A" w:themeColor="text1"/>
        </w:rPr>
        <w:t>L</w:t>
      </w:r>
      <w:r w:rsidR="004130CC" w:rsidRPr="004130CC">
        <w:rPr>
          <w:color w:val="54575A" w:themeColor="text1"/>
        </w:rPr>
        <w:t>’accessibilité de ce document a été vérifiée</w:t>
      </w:r>
      <w:r>
        <w:rPr>
          <w:color w:val="54575A" w:themeColor="text1"/>
        </w:rPr>
        <w:t xml:space="preserve"> à la date de publication</w:t>
      </w:r>
      <w:r w:rsidR="004130CC" w:rsidRPr="004130CC">
        <w:rPr>
          <w:color w:val="54575A" w:themeColor="text1"/>
        </w:rPr>
        <w:t>.</w:t>
      </w:r>
    </w:p>
    <w:p w14:paraId="20324641" w14:textId="77777777" w:rsidR="004130CC" w:rsidRPr="004130CC" w:rsidRDefault="004130CC" w:rsidP="004130CC">
      <w:pPr>
        <w:keepLines w:val="0"/>
        <w:rPr>
          <w:color w:val="54575A" w:themeColor="text1"/>
        </w:rPr>
      </w:pPr>
      <w:r w:rsidRPr="004130CC">
        <w:rPr>
          <w:color w:val="54575A" w:themeColor="text1"/>
        </w:rPr>
        <w:t>Si vous éprouvez des problèmes avec ce document, veuillez communiquer avec l’auteur.</w:t>
      </w:r>
    </w:p>
    <w:p w14:paraId="22A1E825" w14:textId="1DA88BAE" w:rsidR="003517C8" w:rsidRPr="004130CC" w:rsidRDefault="00517B44" w:rsidP="004003DF">
      <w:pPr>
        <w:rPr>
          <w:noProof/>
          <w:highlight w:val="yellow"/>
        </w:rPr>
      </w:pPr>
      <w:r w:rsidRPr="004130CC">
        <w:t>GCDocs</w:t>
      </w:r>
      <w:r w:rsidR="00004F4E" w:rsidRPr="004130CC">
        <w:t xml:space="preserve"> nº</w:t>
      </w:r>
      <w:r w:rsidR="000A3416" w:rsidRPr="004130CC">
        <w:t>3824723</w:t>
      </w:r>
      <w:r w:rsidR="00494C67" w:rsidRPr="004130CC">
        <w:rPr>
          <w:noProof/>
          <w:highlight w:val="yellow"/>
        </w:rPr>
        <w:br w:type="page"/>
      </w:r>
      <w:bookmarkStart w:id="2" w:name="_Toc28006897"/>
      <w:bookmarkStart w:id="3" w:name="_Toc29981520"/>
      <w:bookmarkStart w:id="4" w:name="_Toc50038538"/>
    </w:p>
    <w:sdt>
      <w:sdtPr>
        <w:rPr>
          <w:rFonts w:asciiTheme="minorHAnsi" w:eastAsiaTheme="minorHAnsi" w:hAnsiTheme="minorHAnsi" w:cstheme="minorBidi"/>
          <w:b/>
          <w:bCs/>
          <w:noProof/>
          <w:color w:val="auto"/>
          <w:sz w:val="22"/>
          <w:szCs w:val="22"/>
          <w:lang w:val="fr-CA"/>
        </w:rPr>
        <w:id w:val="-777560732"/>
        <w:docPartObj>
          <w:docPartGallery w:val="Table of Contents"/>
          <w:docPartUnique/>
        </w:docPartObj>
      </w:sdtPr>
      <w:sdtEndPr>
        <w:rPr>
          <w:rFonts w:cstheme="minorHAnsi"/>
          <w:b w:val="0"/>
          <w:bCs w:val="0"/>
          <w:sz w:val="20"/>
          <w:szCs w:val="20"/>
        </w:rPr>
      </w:sdtEndPr>
      <w:sdtContent>
        <w:p w14:paraId="04E1D767" w14:textId="5A6F5D6D" w:rsidR="00763042" w:rsidRPr="00D135EF" w:rsidRDefault="00DD429F" w:rsidP="004003DF">
          <w:pPr>
            <w:pStyle w:val="TOCHeading"/>
            <w:rPr>
              <w:lang w:val="fr-CA"/>
            </w:rPr>
          </w:pPr>
          <w:r w:rsidRPr="00D135EF">
            <w:rPr>
              <w:lang w:val="fr-CA"/>
            </w:rPr>
            <w:t>Table des matières</w:t>
          </w:r>
        </w:p>
        <w:p w14:paraId="112C0936" w14:textId="5F191A91" w:rsidR="002E0B56" w:rsidRDefault="00763042">
          <w:pPr>
            <w:pStyle w:val="TOC1"/>
            <w:rPr>
              <w:rFonts w:eastAsiaTheme="minorEastAsia" w:cstheme="minorBidi"/>
              <w:b w:val="0"/>
              <w:bCs w:val="0"/>
              <w:sz w:val="22"/>
              <w:szCs w:val="22"/>
              <w:lang w:val="en-CA" w:eastAsia="en-CA"/>
            </w:rPr>
          </w:pPr>
          <w:r w:rsidRPr="00D135EF">
            <w:rPr>
              <w:b w:val="0"/>
              <w:bCs w:val="0"/>
              <w:noProof w:val="0"/>
            </w:rPr>
            <w:fldChar w:fldCharType="begin"/>
          </w:r>
          <w:r w:rsidRPr="00D135EF">
            <w:rPr>
              <w:b w:val="0"/>
              <w:bCs w:val="0"/>
            </w:rPr>
            <w:instrText xml:space="preserve"> TOC \o "1-3" \h \z \u </w:instrText>
          </w:r>
          <w:r w:rsidRPr="00D135EF">
            <w:rPr>
              <w:b w:val="0"/>
              <w:bCs w:val="0"/>
              <w:noProof w:val="0"/>
            </w:rPr>
            <w:fldChar w:fldCharType="separate"/>
          </w:r>
          <w:hyperlink w:anchor="_Toc103765120" w:history="1">
            <w:r w:rsidR="002E0B56" w:rsidRPr="00AE3D55">
              <w:rPr>
                <w:rStyle w:val="Hyperlink"/>
              </w:rPr>
              <w:t>Plan de mise en œuvre pour un gouvernement ouvert de la Commission de la fonction publique du Canada</w:t>
            </w:r>
            <w:r w:rsidR="002E0B56">
              <w:rPr>
                <w:webHidden/>
              </w:rPr>
              <w:tab/>
            </w:r>
            <w:r w:rsidR="002E0B56">
              <w:rPr>
                <w:webHidden/>
              </w:rPr>
              <w:fldChar w:fldCharType="begin"/>
            </w:r>
            <w:r w:rsidR="002E0B56">
              <w:rPr>
                <w:webHidden/>
              </w:rPr>
              <w:instrText xml:space="preserve"> PAGEREF _Toc103765120 \h </w:instrText>
            </w:r>
            <w:r w:rsidR="002E0B56">
              <w:rPr>
                <w:webHidden/>
              </w:rPr>
            </w:r>
            <w:r w:rsidR="002E0B56">
              <w:rPr>
                <w:webHidden/>
              </w:rPr>
              <w:fldChar w:fldCharType="separate"/>
            </w:r>
            <w:r w:rsidR="00250F67">
              <w:rPr>
                <w:webHidden/>
              </w:rPr>
              <w:t>1</w:t>
            </w:r>
            <w:r w:rsidR="002E0B56">
              <w:rPr>
                <w:webHidden/>
              </w:rPr>
              <w:fldChar w:fldCharType="end"/>
            </w:r>
          </w:hyperlink>
        </w:p>
        <w:p w14:paraId="616A1F00" w14:textId="0B777DED" w:rsidR="002E0B56" w:rsidRDefault="00A34C0A">
          <w:pPr>
            <w:pStyle w:val="TOC2"/>
            <w:rPr>
              <w:rFonts w:asciiTheme="minorHAnsi" w:eastAsiaTheme="minorEastAsia" w:hAnsiTheme="minorHAnsi" w:cstheme="minorBidi"/>
              <w:bCs w:val="0"/>
              <w:sz w:val="22"/>
              <w:szCs w:val="22"/>
              <w:lang w:eastAsia="en-CA"/>
            </w:rPr>
          </w:pPr>
          <w:hyperlink w:anchor="_Toc103765121" w:history="1">
            <w:r w:rsidR="002E0B56" w:rsidRPr="00AE3D55">
              <w:rPr>
                <w:rStyle w:val="Hyperlink"/>
              </w:rPr>
              <w:t>Approbation</w:t>
            </w:r>
            <w:r w:rsidR="002E0B56">
              <w:rPr>
                <w:webHidden/>
              </w:rPr>
              <w:tab/>
            </w:r>
            <w:r w:rsidR="002E0B56">
              <w:rPr>
                <w:webHidden/>
              </w:rPr>
              <w:fldChar w:fldCharType="begin"/>
            </w:r>
            <w:r w:rsidR="002E0B56">
              <w:rPr>
                <w:webHidden/>
              </w:rPr>
              <w:instrText xml:space="preserve"> PAGEREF _Toc103765121 \h </w:instrText>
            </w:r>
            <w:r w:rsidR="002E0B56">
              <w:rPr>
                <w:webHidden/>
              </w:rPr>
            </w:r>
            <w:r w:rsidR="002E0B56">
              <w:rPr>
                <w:webHidden/>
              </w:rPr>
              <w:fldChar w:fldCharType="separate"/>
            </w:r>
            <w:r w:rsidR="00250F67">
              <w:rPr>
                <w:webHidden/>
              </w:rPr>
              <w:t>3</w:t>
            </w:r>
            <w:r w:rsidR="002E0B56">
              <w:rPr>
                <w:webHidden/>
              </w:rPr>
              <w:fldChar w:fldCharType="end"/>
            </w:r>
          </w:hyperlink>
        </w:p>
        <w:p w14:paraId="3F3440A8" w14:textId="6882E747" w:rsidR="002E0B56" w:rsidRDefault="00A34C0A">
          <w:pPr>
            <w:pStyle w:val="TOC1"/>
            <w:rPr>
              <w:rFonts w:eastAsiaTheme="minorEastAsia" w:cstheme="minorBidi"/>
              <w:b w:val="0"/>
              <w:bCs w:val="0"/>
              <w:sz w:val="22"/>
              <w:szCs w:val="22"/>
              <w:lang w:val="en-CA" w:eastAsia="en-CA"/>
            </w:rPr>
          </w:pPr>
          <w:hyperlink w:anchor="_Toc103765122" w:history="1">
            <w:r w:rsidR="002E0B56" w:rsidRPr="00AE3D55">
              <w:rPr>
                <w:rStyle w:val="Hyperlink"/>
              </w:rPr>
              <w:t>1. Message du président</w:t>
            </w:r>
            <w:r w:rsidR="002E0B56">
              <w:rPr>
                <w:webHidden/>
              </w:rPr>
              <w:tab/>
            </w:r>
            <w:r w:rsidR="002E0B56">
              <w:rPr>
                <w:webHidden/>
              </w:rPr>
              <w:fldChar w:fldCharType="begin"/>
            </w:r>
            <w:r w:rsidR="002E0B56">
              <w:rPr>
                <w:webHidden/>
              </w:rPr>
              <w:instrText xml:space="preserve"> PAGEREF _Toc103765122 \h </w:instrText>
            </w:r>
            <w:r w:rsidR="002E0B56">
              <w:rPr>
                <w:webHidden/>
              </w:rPr>
            </w:r>
            <w:r w:rsidR="002E0B56">
              <w:rPr>
                <w:webHidden/>
              </w:rPr>
              <w:fldChar w:fldCharType="separate"/>
            </w:r>
            <w:r w:rsidR="00250F67">
              <w:rPr>
                <w:webHidden/>
              </w:rPr>
              <w:t>4</w:t>
            </w:r>
            <w:r w:rsidR="002E0B56">
              <w:rPr>
                <w:webHidden/>
              </w:rPr>
              <w:fldChar w:fldCharType="end"/>
            </w:r>
          </w:hyperlink>
        </w:p>
        <w:p w14:paraId="4FCA5312" w14:textId="7C5DED61" w:rsidR="002E0B56" w:rsidRPr="00250F67" w:rsidRDefault="00A34C0A" w:rsidP="00250F67">
          <w:pPr>
            <w:pStyle w:val="TOC1"/>
            <w:rPr>
              <w:rFonts w:eastAsiaTheme="minorEastAsia" w:cstheme="minorBidi"/>
              <w:b w:val="0"/>
              <w:bCs w:val="0"/>
              <w:sz w:val="22"/>
              <w:szCs w:val="22"/>
              <w:lang w:val="en-CA" w:eastAsia="en-CA"/>
            </w:rPr>
          </w:pPr>
          <w:hyperlink w:anchor="_Toc103765123" w:history="1">
            <w:r w:rsidR="002E0B56" w:rsidRPr="00AE3D55">
              <w:rPr>
                <w:rStyle w:val="Hyperlink"/>
              </w:rPr>
              <w:t>2. Historique et contexte</w:t>
            </w:r>
            <w:r w:rsidR="002E0B56">
              <w:rPr>
                <w:webHidden/>
              </w:rPr>
              <w:tab/>
            </w:r>
            <w:r w:rsidR="002E0B56">
              <w:rPr>
                <w:webHidden/>
              </w:rPr>
              <w:fldChar w:fldCharType="begin"/>
            </w:r>
            <w:r w:rsidR="002E0B56">
              <w:rPr>
                <w:webHidden/>
              </w:rPr>
              <w:instrText xml:space="preserve"> PAGEREF _Toc103765123 \h </w:instrText>
            </w:r>
            <w:r w:rsidR="002E0B56">
              <w:rPr>
                <w:webHidden/>
              </w:rPr>
            </w:r>
            <w:r w:rsidR="002E0B56">
              <w:rPr>
                <w:webHidden/>
              </w:rPr>
              <w:fldChar w:fldCharType="separate"/>
            </w:r>
            <w:r w:rsidR="00250F67">
              <w:rPr>
                <w:webHidden/>
              </w:rPr>
              <w:t>5</w:t>
            </w:r>
            <w:r w:rsidR="002E0B56">
              <w:rPr>
                <w:webHidden/>
              </w:rPr>
              <w:fldChar w:fldCharType="end"/>
            </w:r>
          </w:hyperlink>
        </w:p>
        <w:p w14:paraId="1FE1C54A" w14:textId="2AB914F9" w:rsidR="002E0B56" w:rsidRDefault="00A34C0A">
          <w:pPr>
            <w:pStyle w:val="TOC1"/>
            <w:rPr>
              <w:rFonts w:eastAsiaTheme="minorEastAsia" w:cstheme="minorBidi"/>
              <w:b w:val="0"/>
              <w:bCs w:val="0"/>
              <w:sz w:val="22"/>
              <w:szCs w:val="22"/>
              <w:lang w:val="en-CA" w:eastAsia="en-CA"/>
            </w:rPr>
          </w:pPr>
          <w:hyperlink w:anchor="_Toc103765129" w:history="1">
            <w:r w:rsidR="002E0B56" w:rsidRPr="00AE3D55">
              <w:rPr>
                <w:rStyle w:val="Hyperlink"/>
              </w:rPr>
              <w:t>3. Vision</w:t>
            </w:r>
            <w:r w:rsidR="002E0B56">
              <w:rPr>
                <w:webHidden/>
              </w:rPr>
              <w:tab/>
            </w:r>
            <w:r w:rsidR="002E0B56">
              <w:rPr>
                <w:webHidden/>
              </w:rPr>
              <w:fldChar w:fldCharType="begin"/>
            </w:r>
            <w:r w:rsidR="002E0B56">
              <w:rPr>
                <w:webHidden/>
              </w:rPr>
              <w:instrText xml:space="preserve"> PAGEREF _Toc103765129 \h </w:instrText>
            </w:r>
            <w:r w:rsidR="002E0B56">
              <w:rPr>
                <w:webHidden/>
              </w:rPr>
            </w:r>
            <w:r w:rsidR="002E0B56">
              <w:rPr>
                <w:webHidden/>
              </w:rPr>
              <w:fldChar w:fldCharType="separate"/>
            </w:r>
            <w:r w:rsidR="00250F67">
              <w:rPr>
                <w:webHidden/>
              </w:rPr>
              <w:t>8</w:t>
            </w:r>
            <w:r w:rsidR="002E0B56">
              <w:rPr>
                <w:webHidden/>
              </w:rPr>
              <w:fldChar w:fldCharType="end"/>
            </w:r>
          </w:hyperlink>
        </w:p>
        <w:p w14:paraId="335A6301" w14:textId="1BC8C98C" w:rsidR="002E0B56" w:rsidRDefault="00A34C0A">
          <w:pPr>
            <w:pStyle w:val="TOC1"/>
            <w:rPr>
              <w:rFonts w:eastAsiaTheme="minorEastAsia" w:cstheme="minorBidi"/>
              <w:b w:val="0"/>
              <w:bCs w:val="0"/>
              <w:sz w:val="22"/>
              <w:szCs w:val="22"/>
              <w:lang w:val="en-CA" w:eastAsia="en-CA"/>
            </w:rPr>
          </w:pPr>
          <w:hyperlink w:anchor="_Toc103765130" w:history="1">
            <w:r w:rsidR="002E0B56" w:rsidRPr="00AE3D55">
              <w:rPr>
                <w:rStyle w:val="Hyperlink"/>
              </w:rPr>
              <w:t>4. Progrès réalisés à ce jour</w:t>
            </w:r>
            <w:r w:rsidR="002E0B56">
              <w:rPr>
                <w:webHidden/>
              </w:rPr>
              <w:tab/>
            </w:r>
            <w:r w:rsidR="002E0B56">
              <w:rPr>
                <w:webHidden/>
              </w:rPr>
              <w:fldChar w:fldCharType="begin"/>
            </w:r>
            <w:r w:rsidR="002E0B56">
              <w:rPr>
                <w:webHidden/>
              </w:rPr>
              <w:instrText xml:space="preserve"> PAGEREF _Toc103765130 \h </w:instrText>
            </w:r>
            <w:r w:rsidR="002E0B56">
              <w:rPr>
                <w:webHidden/>
              </w:rPr>
            </w:r>
            <w:r w:rsidR="002E0B56">
              <w:rPr>
                <w:webHidden/>
              </w:rPr>
              <w:fldChar w:fldCharType="separate"/>
            </w:r>
            <w:r w:rsidR="00250F67">
              <w:rPr>
                <w:webHidden/>
              </w:rPr>
              <w:t>9</w:t>
            </w:r>
            <w:r w:rsidR="002E0B56">
              <w:rPr>
                <w:webHidden/>
              </w:rPr>
              <w:fldChar w:fldCharType="end"/>
            </w:r>
          </w:hyperlink>
        </w:p>
        <w:p w14:paraId="6AF143FB" w14:textId="4447275A" w:rsidR="002E0B56" w:rsidRDefault="00A34C0A">
          <w:pPr>
            <w:pStyle w:val="TOC1"/>
            <w:rPr>
              <w:rFonts w:eastAsiaTheme="minorEastAsia" w:cstheme="minorBidi"/>
              <w:b w:val="0"/>
              <w:bCs w:val="0"/>
              <w:sz w:val="22"/>
              <w:szCs w:val="22"/>
              <w:lang w:val="en-CA" w:eastAsia="en-CA"/>
            </w:rPr>
          </w:pPr>
          <w:hyperlink w:anchor="_Toc103765136" w:history="1">
            <w:r w:rsidR="002E0B56" w:rsidRPr="00AE3D55">
              <w:rPr>
                <w:rStyle w:val="Hyperlink"/>
              </w:rPr>
              <w:t>5. État de maturité de la CFP ouverte</w:t>
            </w:r>
            <w:r w:rsidR="002E0B56">
              <w:rPr>
                <w:webHidden/>
              </w:rPr>
              <w:tab/>
            </w:r>
            <w:r w:rsidR="002E0B56">
              <w:rPr>
                <w:webHidden/>
              </w:rPr>
              <w:fldChar w:fldCharType="begin"/>
            </w:r>
            <w:r w:rsidR="002E0B56">
              <w:rPr>
                <w:webHidden/>
              </w:rPr>
              <w:instrText xml:space="preserve"> PAGEREF _Toc103765136 \h </w:instrText>
            </w:r>
            <w:r w:rsidR="002E0B56">
              <w:rPr>
                <w:webHidden/>
              </w:rPr>
            </w:r>
            <w:r w:rsidR="002E0B56">
              <w:rPr>
                <w:webHidden/>
              </w:rPr>
              <w:fldChar w:fldCharType="separate"/>
            </w:r>
            <w:r w:rsidR="00250F67">
              <w:rPr>
                <w:webHidden/>
              </w:rPr>
              <w:t>12</w:t>
            </w:r>
            <w:r w:rsidR="002E0B56">
              <w:rPr>
                <w:webHidden/>
              </w:rPr>
              <w:fldChar w:fldCharType="end"/>
            </w:r>
          </w:hyperlink>
        </w:p>
        <w:p w14:paraId="28879A3F" w14:textId="20148279" w:rsidR="002E0B56" w:rsidRDefault="00A34C0A">
          <w:pPr>
            <w:pStyle w:val="TOC1"/>
            <w:rPr>
              <w:rFonts w:eastAsiaTheme="minorEastAsia" w:cstheme="minorBidi"/>
              <w:b w:val="0"/>
              <w:bCs w:val="0"/>
              <w:sz w:val="22"/>
              <w:szCs w:val="22"/>
              <w:lang w:val="en-CA" w:eastAsia="en-CA"/>
            </w:rPr>
          </w:pPr>
          <w:hyperlink w:anchor="_Toc103765142" w:history="1">
            <w:r w:rsidR="002E0B56" w:rsidRPr="00AE3D55">
              <w:rPr>
                <w:rStyle w:val="Hyperlink"/>
              </w:rPr>
              <w:t>6. Comment nous avons développé le 4</w:t>
            </w:r>
            <w:r w:rsidR="002E0B56" w:rsidRPr="00AE3D55">
              <w:rPr>
                <w:rStyle w:val="Hyperlink"/>
                <w:vertAlign w:val="superscript"/>
              </w:rPr>
              <w:t>e</w:t>
            </w:r>
            <w:r w:rsidR="002E0B56" w:rsidRPr="00AE3D55">
              <w:rPr>
                <w:rStyle w:val="Hyperlink"/>
              </w:rPr>
              <w:t xml:space="preserve"> PMOGO biennal de la CFP</w:t>
            </w:r>
            <w:r w:rsidR="002E0B56">
              <w:rPr>
                <w:webHidden/>
              </w:rPr>
              <w:tab/>
            </w:r>
            <w:r w:rsidR="002E0B56">
              <w:rPr>
                <w:webHidden/>
              </w:rPr>
              <w:fldChar w:fldCharType="begin"/>
            </w:r>
            <w:r w:rsidR="002E0B56">
              <w:rPr>
                <w:webHidden/>
              </w:rPr>
              <w:instrText xml:space="preserve"> PAGEREF _Toc103765142 \h </w:instrText>
            </w:r>
            <w:r w:rsidR="002E0B56">
              <w:rPr>
                <w:webHidden/>
              </w:rPr>
            </w:r>
            <w:r w:rsidR="002E0B56">
              <w:rPr>
                <w:webHidden/>
              </w:rPr>
              <w:fldChar w:fldCharType="separate"/>
            </w:r>
            <w:r w:rsidR="00250F67">
              <w:rPr>
                <w:webHidden/>
              </w:rPr>
              <w:t>17</w:t>
            </w:r>
            <w:r w:rsidR="002E0B56">
              <w:rPr>
                <w:webHidden/>
              </w:rPr>
              <w:fldChar w:fldCharType="end"/>
            </w:r>
          </w:hyperlink>
        </w:p>
        <w:p w14:paraId="75351F47" w14:textId="34243407" w:rsidR="002E0B56" w:rsidRDefault="00A34C0A">
          <w:pPr>
            <w:pStyle w:val="TOC1"/>
            <w:rPr>
              <w:rFonts w:eastAsiaTheme="minorEastAsia" w:cstheme="minorBidi"/>
              <w:b w:val="0"/>
              <w:bCs w:val="0"/>
              <w:sz w:val="22"/>
              <w:szCs w:val="22"/>
              <w:lang w:val="en-CA" w:eastAsia="en-CA"/>
            </w:rPr>
          </w:pPr>
          <w:hyperlink w:anchor="_Toc103765143" w:history="1">
            <w:r w:rsidR="002E0B56" w:rsidRPr="00AE3D55">
              <w:rPr>
                <w:rStyle w:val="Hyperlink"/>
              </w:rPr>
              <w:t>7. Objectifs de la CFP ouverte</w:t>
            </w:r>
            <w:r w:rsidR="002E0B56">
              <w:rPr>
                <w:webHidden/>
              </w:rPr>
              <w:tab/>
            </w:r>
            <w:r w:rsidR="002E0B56">
              <w:rPr>
                <w:webHidden/>
              </w:rPr>
              <w:fldChar w:fldCharType="begin"/>
            </w:r>
            <w:r w:rsidR="002E0B56">
              <w:rPr>
                <w:webHidden/>
              </w:rPr>
              <w:instrText xml:space="preserve"> PAGEREF _Toc103765143 \h </w:instrText>
            </w:r>
            <w:r w:rsidR="002E0B56">
              <w:rPr>
                <w:webHidden/>
              </w:rPr>
            </w:r>
            <w:r w:rsidR="002E0B56">
              <w:rPr>
                <w:webHidden/>
              </w:rPr>
              <w:fldChar w:fldCharType="separate"/>
            </w:r>
            <w:r w:rsidR="00250F67">
              <w:rPr>
                <w:webHidden/>
              </w:rPr>
              <w:t>17</w:t>
            </w:r>
            <w:r w:rsidR="002E0B56">
              <w:rPr>
                <w:webHidden/>
              </w:rPr>
              <w:fldChar w:fldCharType="end"/>
            </w:r>
          </w:hyperlink>
        </w:p>
        <w:p w14:paraId="56F95F3F" w14:textId="5B147ED8" w:rsidR="002E0B56" w:rsidRDefault="00A34C0A">
          <w:pPr>
            <w:pStyle w:val="TOC1"/>
            <w:rPr>
              <w:rFonts w:eastAsiaTheme="minorEastAsia" w:cstheme="minorBidi"/>
              <w:b w:val="0"/>
              <w:bCs w:val="0"/>
              <w:sz w:val="22"/>
              <w:szCs w:val="22"/>
              <w:lang w:val="en-CA" w:eastAsia="en-CA"/>
            </w:rPr>
          </w:pPr>
          <w:hyperlink w:anchor="_Toc103765148" w:history="1">
            <w:r w:rsidR="002E0B56" w:rsidRPr="00AE3D55">
              <w:rPr>
                <w:rStyle w:val="Hyperlink"/>
              </w:rPr>
              <w:t>8. Gouvernance de la CFP ouverte</w:t>
            </w:r>
            <w:r w:rsidR="002E0B56">
              <w:rPr>
                <w:webHidden/>
              </w:rPr>
              <w:tab/>
            </w:r>
            <w:r w:rsidR="002E0B56">
              <w:rPr>
                <w:webHidden/>
              </w:rPr>
              <w:fldChar w:fldCharType="begin"/>
            </w:r>
            <w:r w:rsidR="002E0B56">
              <w:rPr>
                <w:webHidden/>
              </w:rPr>
              <w:instrText xml:space="preserve"> PAGEREF _Toc103765148 \h </w:instrText>
            </w:r>
            <w:r w:rsidR="002E0B56">
              <w:rPr>
                <w:webHidden/>
              </w:rPr>
            </w:r>
            <w:r w:rsidR="002E0B56">
              <w:rPr>
                <w:webHidden/>
              </w:rPr>
              <w:fldChar w:fldCharType="separate"/>
            </w:r>
            <w:r w:rsidR="00250F67">
              <w:rPr>
                <w:webHidden/>
              </w:rPr>
              <w:t>21</w:t>
            </w:r>
            <w:r w:rsidR="002E0B56">
              <w:rPr>
                <w:webHidden/>
              </w:rPr>
              <w:fldChar w:fldCharType="end"/>
            </w:r>
          </w:hyperlink>
        </w:p>
        <w:p w14:paraId="37C7D0F3" w14:textId="4E7C3CC6" w:rsidR="002E0B56" w:rsidRDefault="00A34C0A">
          <w:pPr>
            <w:pStyle w:val="TOC1"/>
            <w:rPr>
              <w:rFonts w:eastAsiaTheme="minorEastAsia" w:cstheme="minorBidi"/>
              <w:b w:val="0"/>
              <w:bCs w:val="0"/>
              <w:sz w:val="22"/>
              <w:szCs w:val="22"/>
              <w:lang w:val="en-CA" w:eastAsia="en-CA"/>
            </w:rPr>
          </w:pPr>
          <w:hyperlink w:anchor="_Toc103765149" w:history="1">
            <w:r w:rsidR="002E0B56" w:rsidRPr="00AE3D55">
              <w:rPr>
                <w:rStyle w:val="Hyperlink"/>
              </w:rPr>
              <w:t>9. Risques et stratégies d’atténuation</w:t>
            </w:r>
            <w:r w:rsidR="002E0B56">
              <w:rPr>
                <w:webHidden/>
              </w:rPr>
              <w:tab/>
            </w:r>
            <w:r w:rsidR="002E0B56">
              <w:rPr>
                <w:webHidden/>
              </w:rPr>
              <w:fldChar w:fldCharType="begin"/>
            </w:r>
            <w:r w:rsidR="002E0B56">
              <w:rPr>
                <w:webHidden/>
              </w:rPr>
              <w:instrText xml:space="preserve"> PAGEREF _Toc103765149 \h </w:instrText>
            </w:r>
            <w:r w:rsidR="002E0B56">
              <w:rPr>
                <w:webHidden/>
              </w:rPr>
            </w:r>
            <w:r w:rsidR="002E0B56">
              <w:rPr>
                <w:webHidden/>
              </w:rPr>
              <w:fldChar w:fldCharType="separate"/>
            </w:r>
            <w:r w:rsidR="00250F67">
              <w:rPr>
                <w:webHidden/>
              </w:rPr>
              <w:t>24</w:t>
            </w:r>
            <w:r w:rsidR="002E0B56">
              <w:rPr>
                <w:webHidden/>
              </w:rPr>
              <w:fldChar w:fldCharType="end"/>
            </w:r>
          </w:hyperlink>
        </w:p>
        <w:p w14:paraId="1F3D90F1" w14:textId="4E7350E4" w:rsidR="002E0B56" w:rsidRDefault="00A34C0A">
          <w:pPr>
            <w:pStyle w:val="TOC1"/>
            <w:rPr>
              <w:rFonts w:eastAsiaTheme="minorEastAsia" w:cstheme="minorBidi"/>
              <w:b w:val="0"/>
              <w:bCs w:val="0"/>
              <w:sz w:val="22"/>
              <w:szCs w:val="22"/>
              <w:lang w:val="en-CA" w:eastAsia="en-CA"/>
            </w:rPr>
          </w:pPr>
          <w:hyperlink w:anchor="_Toc103765158" w:history="1">
            <w:r w:rsidR="002E0B56" w:rsidRPr="00AE3D55">
              <w:rPr>
                <w:rStyle w:val="Hyperlink"/>
              </w:rPr>
              <w:t>10. Tableaux des activités - Activités/responsables</w:t>
            </w:r>
            <w:r w:rsidR="002E0B56">
              <w:rPr>
                <w:webHidden/>
              </w:rPr>
              <w:tab/>
            </w:r>
            <w:r w:rsidR="002E0B56">
              <w:rPr>
                <w:webHidden/>
              </w:rPr>
              <w:fldChar w:fldCharType="begin"/>
            </w:r>
            <w:r w:rsidR="002E0B56">
              <w:rPr>
                <w:webHidden/>
              </w:rPr>
              <w:instrText xml:space="preserve"> PAGEREF _Toc103765158 \h </w:instrText>
            </w:r>
            <w:r w:rsidR="002E0B56">
              <w:rPr>
                <w:webHidden/>
              </w:rPr>
            </w:r>
            <w:r w:rsidR="002E0B56">
              <w:rPr>
                <w:webHidden/>
              </w:rPr>
              <w:fldChar w:fldCharType="separate"/>
            </w:r>
            <w:r w:rsidR="00250F67">
              <w:rPr>
                <w:webHidden/>
              </w:rPr>
              <w:t>26</w:t>
            </w:r>
            <w:r w:rsidR="002E0B56">
              <w:rPr>
                <w:webHidden/>
              </w:rPr>
              <w:fldChar w:fldCharType="end"/>
            </w:r>
          </w:hyperlink>
        </w:p>
        <w:p w14:paraId="7F792C1D" w14:textId="1C5F2DBA" w:rsidR="002E0B56" w:rsidRDefault="00A34C0A">
          <w:pPr>
            <w:pStyle w:val="TOC1"/>
            <w:rPr>
              <w:rFonts w:eastAsiaTheme="minorEastAsia" w:cstheme="minorBidi"/>
              <w:b w:val="0"/>
              <w:bCs w:val="0"/>
              <w:sz w:val="22"/>
              <w:szCs w:val="22"/>
              <w:lang w:val="en-CA" w:eastAsia="en-CA"/>
            </w:rPr>
          </w:pPr>
          <w:hyperlink w:anchor="_Toc103765171" w:history="1">
            <w:r w:rsidR="002E0B56" w:rsidRPr="00AE3D55">
              <w:rPr>
                <w:rStyle w:val="Hyperlink"/>
              </w:rPr>
              <w:t>ANNEXE A : Rôles et responsabilités</w:t>
            </w:r>
            <w:r w:rsidR="002E0B56">
              <w:rPr>
                <w:webHidden/>
              </w:rPr>
              <w:tab/>
            </w:r>
            <w:r w:rsidR="002E0B56">
              <w:rPr>
                <w:webHidden/>
              </w:rPr>
              <w:fldChar w:fldCharType="begin"/>
            </w:r>
            <w:r w:rsidR="002E0B56">
              <w:rPr>
                <w:webHidden/>
              </w:rPr>
              <w:instrText xml:space="preserve"> PAGEREF _Toc103765171 \h </w:instrText>
            </w:r>
            <w:r w:rsidR="002E0B56">
              <w:rPr>
                <w:webHidden/>
              </w:rPr>
            </w:r>
            <w:r w:rsidR="002E0B56">
              <w:rPr>
                <w:webHidden/>
              </w:rPr>
              <w:fldChar w:fldCharType="separate"/>
            </w:r>
            <w:r w:rsidR="00250F67">
              <w:rPr>
                <w:webHidden/>
              </w:rPr>
              <w:t>40</w:t>
            </w:r>
            <w:r w:rsidR="002E0B56">
              <w:rPr>
                <w:webHidden/>
              </w:rPr>
              <w:fldChar w:fldCharType="end"/>
            </w:r>
          </w:hyperlink>
        </w:p>
        <w:p w14:paraId="735221BC" w14:textId="1675F73C" w:rsidR="002E0B56" w:rsidRDefault="00A34C0A">
          <w:pPr>
            <w:pStyle w:val="TOC1"/>
            <w:rPr>
              <w:rFonts w:eastAsiaTheme="minorEastAsia" w:cstheme="minorBidi"/>
              <w:b w:val="0"/>
              <w:bCs w:val="0"/>
              <w:sz w:val="22"/>
              <w:szCs w:val="22"/>
              <w:lang w:val="en-CA" w:eastAsia="en-CA"/>
            </w:rPr>
          </w:pPr>
          <w:hyperlink w:anchor="_Toc103765180" w:history="1">
            <w:r w:rsidR="002E0B56" w:rsidRPr="00AE3D55">
              <w:rPr>
                <w:rStyle w:val="Hyperlink"/>
              </w:rPr>
              <w:t>ANNEXE B : Acronymes</w:t>
            </w:r>
            <w:r w:rsidR="002E0B56">
              <w:rPr>
                <w:webHidden/>
              </w:rPr>
              <w:tab/>
            </w:r>
            <w:r w:rsidR="002E0B56">
              <w:rPr>
                <w:webHidden/>
              </w:rPr>
              <w:fldChar w:fldCharType="begin"/>
            </w:r>
            <w:r w:rsidR="002E0B56">
              <w:rPr>
                <w:webHidden/>
              </w:rPr>
              <w:instrText xml:space="preserve"> PAGEREF _Toc103765180 \h </w:instrText>
            </w:r>
            <w:r w:rsidR="002E0B56">
              <w:rPr>
                <w:webHidden/>
              </w:rPr>
            </w:r>
            <w:r w:rsidR="002E0B56">
              <w:rPr>
                <w:webHidden/>
              </w:rPr>
              <w:fldChar w:fldCharType="separate"/>
            </w:r>
            <w:r w:rsidR="00250F67">
              <w:rPr>
                <w:webHidden/>
              </w:rPr>
              <w:t>43</w:t>
            </w:r>
            <w:r w:rsidR="002E0B56">
              <w:rPr>
                <w:webHidden/>
              </w:rPr>
              <w:fldChar w:fldCharType="end"/>
            </w:r>
          </w:hyperlink>
        </w:p>
        <w:p w14:paraId="30E51AD1" w14:textId="2656E566" w:rsidR="002E0B56" w:rsidRDefault="00A34C0A">
          <w:pPr>
            <w:pStyle w:val="TOC1"/>
            <w:rPr>
              <w:rFonts w:eastAsiaTheme="minorEastAsia" w:cstheme="minorBidi"/>
              <w:b w:val="0"/>
              <w:bCs w:val="0"/>
              <w:sz w:val="22"/>
              <w:szCs w:val="22"/>
              <w:lang w:val="en-CA" w:eastAsia="en-CA"/>
            </w:rPr>
          </w:pPr>
          <w:hyperlink w:anchor="_Toc103765181" w:history="1">
            <w:r w:rsidR="002E0B56" w:rsidRPr="00AE3D55">
              <w:rPr>
                <w:rStyle w:val="Hyperlink"/>
              </w:rPr>
              <w:t>ANNEXE C : Descriptions longues</w:t>
            </w:r>
            <w:r w:rsidR="002E0B56">
              <w:rPr>
                <w:webHidden/>
              </w:rPr>
              <w:tab/>
            </w:r>
            <w:r w:rsidR="002E0B56">
              <w:rPr>
                <w:webHidden/>
              </w:rPr>
              <w:fldChar w:fldCharType="begin"/>
            </w:r>
            <w:r w:rsidR="002E0B56">
              <w:rPr>
                <w:webHidden/>
              </w:rPr>
              <w:instrText xml:space="preserve"> PAGEREF _Toc103765181 \h </w:instrText>
            </w:r>
            <w:r w:rsidR="002E0B56">
              <w:rPr>
                <w:webHidden/>
              </w:rPr>
            </w:r>
            <w:r w:rsidR="002E0B56">
              <w:rPr>
                <w:webHidden/>
              </w:rPr>
              <w:fldChar w:fldCharType="separate"/>
            </w:r>
            <w:r w:rsidR="00250F67">
              <w:rPr>
                <w:webHidden/>
              </w:rPr>
              <w:t>45</w:t>
            </w:r>
            <w:r w:rsidR="002E0B56">
              <w:rPr>
                <w:webHidden/>
              </w:rPr>
              <w:fldChar w:fldCharType="end"/>
            </w:r>
          </w:hyperlink>
        </w:p>
        <w:p w14:paraId="67113B6B" w14:textId="1F451C28" w:rsidR="00763042" w:rsidRPr="00D135EF" w:rsidRDefault="00763042" w:rsidP="006917D7">
          <w:pPr>
            <w:pStyle w:val="TOC1"/>
            <w:rPr>
              <w:b w:val="0"/>
              <w:bCs w:val="0"/>
            </w:rPr>
          </w:pPr>
          <w:r w:rsidRPr="00D135EF">
            <w:rPr>
              <w:b w:val="0"/>
              <w:bCs w:val="0"/>
            </w:rPr>
            <w:fldChar w:fldCharType="end"/>
          </w:r>
        </w:p>
      </w:sdtContent>
    </w:sdt>
    <w:p w14:paraId="72D6939D" w14:textId="1C302C72" w:rsidR="003517C8" w:rsidRPr="005064BB" w:rsidRDefault="00517B44" w:rsidP="004003DF">
      <w:pPr>
        <w:pStyle w:val="Heading2"/>
        <w:rPr>
          <w:bCs/>
          <w:color w:val="54575A" w:themeColor="text1"/>
        </w:rPr>
      </w:pPr>
      <w:r w:rsidRPr="005064BB">
        <w:br w:type="page"/>
      </w:r>
      <w:bookmarkStart w:id="5" w:name="_Toc103765121"/>
      <w:r w:rsidR="00774C26" w:rsidRPr="00774C26">
        <w:rPr>
          <w:bCs/>
        </w:rPr>
        <w:lastRenderedPageBreak/>
        <w:t>Approbation</w:t>
      </w:r>
      <w:bookmarkEnd w:id="5"/>
    </w:p>
    <w:p w14:paraId="05FDC434" w14:textId="77777777" w:rsidR="00954C95" w:rsidRDefault="00954C95" w:rsidP="004003DF"/>
    <w:p w14:paraId="1E56BD88" w14:textId="698286AE" w:rsidR="00494C67" w:rsidRPr="005064BB" w:rsidRDefault="00774C26" w:rsidP="004003DF">
      <w:r w:rsidRPr="00774C26">
        <w:t>Ce document a été approuvé par le Comité exécutif de gestion de la Commission de la fonction publique</w:t>
      </w:r>
      <w:r w:rsidR="008B29E1">
        <w:t>,</w:t>
      </w:r>
      <w:r w:rsidRPr="00774C26">
        <w:t xml:space="preserve"> le 30 mars 2022.</w:t>
      </w:r>
      <w:r w:rsidR="00494C67" w:rsidRPr="005064BB">
        <w:br w:type="page"/>
      </w:r>
    </w:p>
    <w:p w14:paraId="00B1D557" w14:textId="75F04419" w:rsidR="003517C8" w:rsidRPr="00750087" w:rsidRDefault="002E0E46" w:rsidP="00750087">
      <w:pPr>
        <w:pStyle w:val="Quote"/>
      </w:pPr>
      <w:r w:rsidRPr="00750087">
        <w:lastRenderedPageBreak/>
        <w:t xml:space="preserve">« </w:t>
      </w:r>
      <w:r w:rsidR="00517B44" w:rsidRPr="00750087">
        <w:t>Les premières réformes du gouvernement ouvert étaient axées sur la publication de davantage de données et d</w:t>
      </w:r>
      <w:r w:rsidR="00CD07BE" w:rsidRPr="00750087">
        <w:t>’</w:t>
      </w:r>
      <w:r w:rsidR="00517B44" w:rsidRPr="00750087">
        <w:t>informations gouvernementales.  Pour les gouvernements, l</w:t>
      </w:r>
      <w:r w:rsidR="00CD07BE" w:rsidRPr="00750087">
        <w:t>’</w:t>
      </w:r>
      <w:r w:rsidR="00517B44" w:rsidRPr="00750087">
        <w:t>objectif était simplement d</w:t>
      </w:r>
      <w:r w:rsidR="00CD07BE" w:rsidRPr="00750087">
        <w:t>’</w:t>
      </w:r>
      <w:r w:rsidR="00517B44" w:rsidRPr="00750087">
        <w:t>ouvrir autant d</w:t>
      </w:r>
      <w:r w:rsidR="00CD07BE" w:rsidRPr="00750087">
        <w:t>’</w:t>
      </w:r>
      <w:r w:rsidR="00517B44" w:rsidRPr="00750087">
        <w:t>informations que possible, en espérant que les citoyens feraient le reste.</w:t>
      </w:r>
    </w:p>
    <w:p w14:paraId="4152104B" w14:textId="25C76D3C" w:rsidR="003517C8" w:rsidRPr="00750087" w:rsidRDefault="00517B44" w:rsidP="00750087">
      <w:pPr>
        <w:pStyle w:val="Quote"/>
      </w:pPr>
      <w:r w:rsidRPr="00750087">
        <w:t>De plus en plus, les gouvernements reconnaissent qu</w:t>
      </w:r>
      <w:r w:rsidR="00CD07BE" w:rsidRPr="00750087">
        <w:t>’</w:t>
      </w:r>
      <w:r w:rsidRPr="00750087">
        <w:t>ils doivent fournir les outils qui rendent les informations et les données gouvernementales utiles et réutilisables pour tous.  (...) L</w:t>
      </w:r>
      <w:r w:rsidR="00CD07BE" w:rsidRPr="00750087">
        <w:t>’</w:t>
      </w:r>
      <w:r w:rsidRPr="00750087">
        <w:t>accent est également mis sur l</w:t>
      </w:r>
      <w:r w:rsidR="00CD07BE" w:rsidRPr="00750087">
        <w:t>’</w:t>
      </w:r>
      <w:r w:rsidRPr="00750087">
        <w:t>importance de la participation des citoyens aux processus décisionnels gouvernementaux.  Les gouvernements ne doivent pas seulement entendre les questions et les préoccupations des citoyens; ils doivent les écouter et prendre des mesures pour y répondre.</w:t>
      </w:r>
      <w:r w:rsidR="002E0E46" w:rsidRPr="00750087">
        <w:t xml:space="preserve"> »</w:t>
      </w:r>
    </w:p>
    <w:p w14:paraId="0447F51A" w14:textId="64153C89" w:rsidR="003517C8" w:rsidRPr="00750087" w:rsidRDefault="00517B44" w:rsidP="00750087">
      <w:pPr>
        <w:pStyle w:val="Quote"/>
      </w:pPr>
      <w:r w:rsidRPr="00750087">
        <w:t>Plan d</w:t>
      </w:r>
      <w:r w:rsidR="00CD07BE" w:rsidRPr="00750087">
        <w:t>’</w:t>
      </w:r>
      <w:r w:rsidRPr="00750087">
        <w:t xml:space="preserve">action national 2018-2020 du Canada sur le gouvernement ouvert </w:t>
      </w:r>
    </w:p>
    <w:p w14:paraId="57929BF1" w14:textId="77777777" w:rsidR="003517C8" w:rsidRPr="006D2BBC" w:rsidRDefault="00517B44" w:rsidP="002F4F3B">
      <w:pPr>
        <w:pStyle w:val="Heading1"/>
        <w:rPr>
          <w:lang w:val="fr-CA"/>
        </w:rPr>
      </w:pPr>
      <w:bookmarkStart w:id="6" w:name="_Toc88474492"/>
      <w:bookmarkStart w:id="7" w:name="_Toc88474920"/>
      <w:bookmarkStart w:id="8" w:name="_Toc103765122"/>
      <w:r w:rsidRPr="006D2BBC">
        <w:rPr>
          <w:rStyle w:val="Heading1Char"/>
          <w:lang w:val="fr-CA"/>
        </w:rPr>
        <w:t>1. Message du président</w:t>
      </w:r>
      <w:bookmarkEnd w:id="6"/>
      <w:bookmarkEnd w:id="7"/>
      <w:bookmarkEnd w:id="8"/>
    </w:p>
    <w:p w14:paraId="2E7560EA" w14:textId="49690128" w:rsidR="003517C8" w:rsidRPr="005064BB" w:rsidRDefault="00517B44" w:rsidP="004003DF">
      <w:pPr>
        <w:pStyle w:val="Caption"/>
        <w:rPr>
          <w:lang w:val="fr-CA"/>
        </w:rPr>
      </w:pPr>
      <w:r w:rsidRPr="005064BB">
        <w:rPr>
          <w:lang w:val="fr-CA"/>
        </w:rPr>
        <w:t xml:space="preserve">Figure </w:t>
      </w:r>
      <w:r w:rsidR="008770F8" w:rsidRPr="005064BB">
        <w:rPr>
          <w:lang w:val="fr-CA"/>
        </w:rPr>
        <w:fldChar w:fldCharType="begin"/>
      </w:r>
      <w:r w:rsidR="008770F8" w:rsidRPr="005064BB">
        <w:rPr>
          <w:lang w:val="fr-CA"/>
        </w:rPr>
        <w:instrText xml:space="preserve"> SEQ Figure \* ARABIC </w:instrText>
      </w:r>
      <w:r w:rsidR="008770F8" w:rsidRPr="005064BB">
        <w:rPr>
          <w:lang w:val="fr-CA"/>
        </w:rPr>
        <w:fldChar w:fldCharType="separate"/>
      </w:r>
      <w:r w:rsidR="001A0C37">
        <w:rPr>
          <w:noProof/>
          <w:lang w:val="fr-CA"/>
        </w:rPr>
        <w:t>1</w:t>
      </w:r>
      <w:r w:rsidR="008770F8" w:rsidRPr="005064BB">
        <w:rPr>
          <w:noProof/>
          <w:lang w:val="fr-CA"/>
        </w:rPr>
        <w:fldChar w:fldCharType="end"/>
      </w:r>
      <w:r w:rsidR="002E0E46" w:rsidRPr="005064BB">
        <w:rPr>
          <w:noProof/>
          <w:lang w:val="fr-CA"/>
        </w:rPr>
        <w:t xml:space="preserve"> </w:t>
      </w:r>
      <w:r w:rsidRPr="005064BB">
        <w:rPr>
          <w:lang w:val="fr-CA"/>
        </w:rPr>
        <w:t>: Photo de Patrick Borbey, le président de la Commission de la fonction publique</w:t>
      </w:r>
    </w:p>
    <w:p w14:paraId="6813CE37" w14:textId="77777777" w:rsidR="00494C67" w:rsidRPr="005064BB" w:rsidRDefault="00DC7206" w:rsidP="004003DF">
      <w:r w:rsidRPr="005064BB">
        <w:rPr>
          <w:noProof/>
        </w:rPr>
        <w:drawing>
          <wp:inline distT="0" distB="0" distL="0" distR="0" wp14:anchorId="784A1229" wp14:editId="1744D325">
            <wp:extent cx="2171700" cy="2781106"/>
            <wp:effectExtent l="0" t="0" r="0" b="635"/>
            <wp:docPr id="3" name="Picture 3" descr="Le président de la CFP, Patrick Borb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e président de la CFP, Patrick Borbe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7858" cy="2788992"/>
                    </a:xfrm>
                    <a:prstGeom prst="rect">
                      <a:avLst/>
                    </a:prstGeom>
                  </pic:spPr>
                </pic:pic>
              </a:graphicData>
            </a:graphic>
          </wp:inline>
        </w:drawing>
      </w:r>
    </w:p>
    <w:p w14:paraId="5ADB12AF" w14:textId="770DFE35" w:rsidR="003517C8" w:rsidRPr="005064BB" w:rsidRDefault="00517B44" w:rsidP="004003DF">
      <w:r w:rsidRPr="005064BB">
        <w:t>J</w:t>
      </w:r>
      <w:r w:rsidR="00CD07BE" w:rsidRPr="005064BB">
        <w:t>’</w:t>
      </w:r>
      <w:r w:rsidRPr="005064BB">
        <w:t xml:space="preserve">ai le plaisir de vous présenter le </w:t>
      </w:r>
      <w:r w:rsidR="0010316E" w:rsidRPr="005064BB">
        <w:t xml:space="preserve">quatrième </w:t>
      </w:r>
      <w:r w:rsidRPr="005064BB">
        <w:t>Plan de mise en œuvre du gouvernement ouvert (</w:t>
      </w:r>
      <w:r w:rsidR="002E0E46" w:rsidRPr="005064BB">
        <w:t>PMOGO</w:t>
      </w:r>
      <w:r w:rsidRPr="005064BB">
        <w:t xml:space="preserve">) </w:t>
      </w:r>
      <w:r w:rsidRPr="005064BB">
        <w:rPr>
          <w:b/>
        </w:rPr>
        <w:t xml:space="preserve">de la Commission de la fonction publique du Canada </w:t>
      </w:r>
      <w:r w:rsidRPr="005064BB">
        <w:t>(CFP).  Ce plan s</w:t>
      </w:r>
      <w:r w:rsidR="00CD07BE" w:rsidRPr="005064BB">
        <w:t>’</w:t>
      </w:r>
      <w:r w:rsidRPr="005064BB">
        <w:t xml:space="preserve">inscrit dans la continuité de nos efforts pour devenir une CFP ouverte et un chef de file du </w:t>
      </w:r>
      <w:r w:rsidR="002E0E46" w:rsidRPr="005064BB">
        <w:t>G</w:t>
      </w:r>
      <w:r w:rsidRPr="005064BB">
        <w:t xml:space="preserve">ouvernement </w:t>
      </w:r>
      <w:r w:rsidR="002E0E46" w:rsidRPr="005064BB">
        <w:t>O</w:t>
      </w:r>
      <w:r w:rsidRPr="005064BB">
        <w:t>uvert.</w:t>
      </w:r>
    </w:p>
    <w:p w14:paraId="2168A356" w14:textId="5E38F2DE" w:rsidR="003517C8" w:rsidRPr="005064BB" w:rsidRDefault="00517B44" w:rsidP="004003DF">
      <w:r w:rsidRPr="005064BB">
        <w:t>Le but de ce</w:t>
      </w:r>
      <w:r w:rsidR="002E0E46" w:rsidRPr="005064BB">
        <w:t xml:space="preserve"> PMOGO </w:t>
      </w:r>
      <w:r w:rsidRPr="005064BB">
        <w:t>est de présenter les objectifs, les engagements et les activités nécessaires à la poursuite d</w:t>
      </w:r>
      <w:r w:rsidR="00CD07BE" w:rsidRPr="005064BB">
        <w:t>’</w:t>
      </w:r>
      <w:r w:rsidRPr="005064BB">
        <w:t>un</w:t>
      </w:r>
      <w:r w:rsidR="00DD0EC5" w:rsidRPr="005064BB">
        <w:t>e</w:t>
      </w:r>
      <w:r w:rsidRPr="005064BB">
        <w:t xml:space="preserve"> C</w:t>
      </w:r>
      <w:r w:rsidR="00DD0EC5" w:rsidRPr="005064BB">
        <w:t>FP</w:t>
      </w:r>
      <w:r w:rsidRPr="005064BB">
        <w:t xml:space="preserve"> véritablement ouvert</w:t>
      </w:r>
      <w:r w:rsidR="00DD0EC5" w:rsidRPr="005064BB">
        <w:t>e</w:t>
      </w:r>
      <w:r w:rsidRPr="005064BB">
        <w:t>.</w:t>
      </w:r>
    </w:p>
    <w:p w14:paraId="464ED2F6" w14:textId="77777777" w:rsidR="003517C8" w:rsidRPr="005064BB" w:rsidRDefault="00517B44" w:rsidP="004003DF">
      <w:r w:rsidRPr="005064BB">
        <w:lastRenderedPageBreak/>
        <w:t>La CFP continuera de promouvoir la transparence et la responsabilité en démontrant comment elle remplit son mandat de promouvoir et de préserver une fonction publique fondée sur le mérite, représentative et non partisane, au service de tous les Canadiens.</w:t>
      </w:r>
    </w:p>
    <w:p w14:paraId="59001476" w14:textId="0CCA321D" w:rsidR="003517C8" w:rsidRPr="005064BB" w:rsidRDefault="00517B44" w:rsidP="004003DF">
      <w:r w:rsidRPr="005064BB">
        <w:t>Inspiré par le dernier Plan d</w:t>
      </w:r>
      <w:r w:rsidR="00CD07BE" w:rsidRPr="005064BB">
        <w:t>’</w:t>
      </w:r>
      <w:r w:rsidRPr="005064BB">
        <w:t>action national du Canada</w:t>
      </w:r>
      <w:r w:rsidR="004F60C3">
        <w:t xml:space="preserve"> sur le gouvernement ouvert</w:t>
      </w:r>
      <w:r w:rsidRPr="005064BB">
        <w:t>, le</w:t>
      </w:r>
      <w:r w:rsidR="00DB139E" w:rsidRPr="005064BB">
        <w:t xml:space="preserve"> PMOGO </w:t>
      </w:r>
      <w:r w:rsidRPr="005064BB">
        <w:t xml:space="preserve">a été élaboré sur la base des principes suivants : </w:t>
      </w:r>
      <w:r w:rsidRPr="005064BB">
        <w:rPr>
          <w:b/>
        </w:rPr>
        <w:t xml:space="preserve">prise en compte </w:t>
      </w:r>
      <w:r w:rsidRPr="005064BB">
        <w:t xml:space="preserve">des opinions des employés et des Canadiens; </w:t>
      </w:r>
      <w:r w:rsidRPr="005064BB">
        <w:rPr>
          <w:b/>
        </w:rPr>
        <w:t xml:space="preserve">collaboration </w:t>
      </w:r>
      <w:r w:rsidRPr="005064BB">
        <w:t xml:space="preserve">et </w:t>
      </w:r>
      <w:r w:rsidRPr="005064BB">
        <w:rPr>
          <w:b/>
        </w:rPr>
        <w:t xml:space="preserve">engagement </w:t>
      </w:r>
      <w:r w:rsidRPr="005064BB">
        <w:t xml:space="preserve">accrus pour améliorer nos politiques, nos programmes et nos services; </w:t>
      </w:r>
      <w:r w:rsidRPr="005064BB">
        <w:rPr>
          <w:b/>
        </w:rPr>
        <w:t>centré sur l</w:t>
      </w:r>
      <w:r w:rsidR="00CD07BE" w:rsidRPr="005064BB">
        <w:rPr>
          <w:b/>
        </w:rPr>
        <w:t>’</w:t>
      </w:r>
      <w:r w:rsidRPr="005064BB">
        <w:rPr>
          <w:b/>
        </w:rPr>
        <w:t xml:space="preserve">utilisateur </w:t>
      </w:r>
      <w:r w:rsidRPr="005064BB">
        <w:t xml:space="preserve">en reconnaissance du fait que le gouvernement ouvert tire sa valeur de ses utilisateurs; </w:t>
      </w:r>
      <w:r w:rsidRPr="005064BB">
        <w:rPr>
          <w:b/>
        </w:rPr>
        <w:t xml:space="preserve">accessible </w:t>
      </w:r>
      <w:r w:rsidRPr="005064BB">
        <w:t>pour s</w:t>
      </w:r>
      <w:r w:rsidR="00CD07BE" w:rsidRPr="005064BB">
        <w:t>’</w:t>
      </w:r>
      <w:r w:rsidRPr="005064BB">
        <w:t xml:space="preserve">assurer que les </w:t>
      </w:r>
      <w:r w:rsidR="006F64EA" w:rsidRPr="005064BB">
        <w:t>ressources</w:t>
      </w:r>
      <w:r w:rsidRPr="005064BB">
        <w:t xml:space="preserve"> ouvert</w:t>
      </w:r>
      <w:r w:rsidR="006F64EA" w:rsidRPr="005064BB">
        <w:t>e</w:t>
      </w:r>
      <w:r w:rsidRPr="005064BB">
        <w:t>s de la CFP peuvent être utilisé</w:t>
      </w:r>
      <w:r w:rsidR="004F60C3">
        <w:t>e</w:t>
      </w:r>
      <w:r w:rsidRPr="005064BB">
        <w:t xml:space="preserve">s par un plus grand nombre de Canadiens pour créer de la valeur; </w:t>
      </w:r>
      <w:r w:rsidRPr="005064BB">
        <w:rPr>
          <w:b/>
        </w:rPr>
        <w:t xml:space="preserve">respect de la vie privée </w:t>
      </w:r>
      <w:r w:rsidRPr="005064BB">
        <w:t xml:space="preserve">dès la conception dans notre approche; </w:t>
      </w:r>
      <w:r w:rsidR="00453760" w:rsidRPr="005064BB">
        <w:t>publication</w:t>
      </w:r>
      <w:r w:rsidR="00535682" w:rsidRPr="005064BB">
        <w:t xml:space="preserve"> </w:t>
      </w:r>
      <w:r w:rsidR="00535682" w:rsidRPr="005064BB">
        <w:rPr>
          <w:b/>
          <w:bCs/>
        </w:rPr>
        <w:t>d</w:t>
      </w:r>
      <w:r w:rsidR="00CD07BE" w:rsidRPr="005064BB">
        <w:rPr>
          <w:b/>
          <w:bCs/>
        </w:rPr>
        <w:t>’</w:t>
      </w:r>
      <w:r w:rsidR="00535682" w:rsidRPr="005064BB">
        <w:rPr>
          <w:b/>
          <w:bCs/>
        </w:rPr>
        <w:t>intérêt</w:t>
      </w:r>
      <w:r w:rsidR="001D0DD4" w:rsidRPr="005064BB">
        <w:rPr>
          <w:b/>
          <w:bCs/>
        </w:rPr>
        <w:t xml:space="preserve"> </w:t>
      </w:r>
      <w:r w:rsidRPr="005064BB">
        <w:t xml:space="preserve">et </w:t>
      </w:r>
      <w:r w:rsidR="006F64EA" w:rsidRPr="005064BB">
        <w:t xml:space="preserve">visant le </w:t>
      </w:r>
      <w:r w:rsidRPr="005064BB">
        <w:rPr>
          <w:b/>
        </w:rPr>
        <w:t xml:space="preserve">soutien </w:t>
      </w:r>
      <w:r w:rsidRPr="005064BB">
        <w:t>de nos employés alors que nous faisons progresser le gouvernement ouvert à la CFP.</w:t>
      </w:r>
    </w:p>
    <w:p w14:paraId="731DDEB0" w14:textId="6811B11C" w:rsidR="003517C8" w:rsidRDefault="00517B44" w:rsidP="004003DF">
      <w:r w:rsidRPr="005064BB">
        <w:t>Ce P</w:t>
      </w:r>
      <w:r w:rsidR="002E0E46" w:rsidRPr="005064BB">
        <w:t>MOGO</w:t>
      </w:r>
      <w:r w:rsidRPr="005064BB">
        <w:t xml:space="preserve"> décrit nos engagements pour 2022-2024.  Continuons à travailler ensemble pour </w:t>
      </w:r>
      <w:r w:rsidR="00A02187">
        <w:t xml:space="preserve">nous </w:t>
      </w:r>
      <w:r w:rsidR="006F64EA" w:rsidRPr="005064BB">
        <w:t xml:space="preserve">approprier le </w:t>
      </w:r>
      <w:r w:rsidR="00912E91" w:rsidRPr="005064BB">
        <w:t>gouvernement ouvert</w:t>
      </w:r>
      <w:r w:rsidRPr="005064BB">
        <w:t>!</w:t>
      </w:r>
    </w:p>
    <w:p w14:paraId="37797EED" w14:textId="77777777" w:rsidR="003D7A6D" w:rsidRPr="005064BB" w:rsidRDefault="003D7A6D" w:rsidP="004003DF"/>
    <w:p w14:paraId="5BF4EE63" w14:textId="77777777" w:rsidR="003517C8" w:rsidRPr="006D2BBC" w:rsidRDefault="00517B44" w:rsidP="002F4F3B">
      <w:pPr>
        <w:pStyle w:val="Heading1"/>
        <w:rPr>
          <w:rStyle w:val="Heading1Char"/>
          <w:lang w:val="fr-CA"/>
        </w:rPr>
      </w:pPr>
      <w:bookmarkStart w:id="9" w:name="_Toc88474493"/>
      <w:bookmarkStart w:id="10" w:name="_Toc88474921"/>
      <w:bookmarkStart w:id="11" w:name="_Toc103765123"/>
      <w:r w:rsidRPr="006D2BBC">
        <w:rPr>
          <w:rStyle w:val="Heading1Char"/>
          <w:lang w:val="fr-CA"/>
        </w:rPr>
        <w:t>2. Historique et contexte</w:t>
      </w:r>
      <w:bookmarkEnd w:id="9"/>
      <w:bookmarkEnd w:id="10"/>
      <w:bookmarkEnd w:id="11"/>
    </w:p>
    <w:p w14:paraId="5E6A2DE5" w14:textId="120AFC3D" w:rsidR="003517C8" w:rsidRPr="005064BB" w:rsidRDefault="00517B44" w:rsidP="004003DF">
      <w:pPr>
        <w:rPr>
          <w:lang w:eastAsia="en-CA"/>
        </w:rPr>
      </w:pPr>
      <w:r w:rsidRPr="005064BB">
        <w:rPr>
          <w:lang w:eastAsia="en-CA"/>
        </w:rPr>
        <w:t xml:space="preserve">Au moment de la publication du </w:t>
      </w:r>
      <w:r w:rsidR="00DB139E" w:rsidRPr="005064BB">
        <w:rPr>
          <w:lang w:eastAsia="en-CA"/>
        </w:rPr>
        <w:t xml:space="preserve">PMOGO </w:t>
      </w:r>
      <w:r w:rsidR="004A0B68" w:rsidRPr="005064BB">
        <w:rPr>
          <w:lang w:eastAsia="en-CA"/>
        </w:rPr>
        <w:t>2020-2022</w:t>
      </w:r>
      <w:r w:rsidRPr="005064BB">
        <w:rPr>
          <w:lang w:eastAsia="en-CA"/>
        </w:rPr>
        <w:t>, la pandémie de COVID-19 venait de commencer</w:t>
      </w:r>
      <w:r w:rsidR="004A0B68" w:rsidRPr="005064BB">
        <w:rPr>
          <w:lang w:eastAsia="en-CA"/>
        </w:rPr>
        <w:t>. Par conséquent</w:t>
      </w:r>
      <w:r w:rsidRPr="005064BB">
        <w:rPr>
          <w:lang w:eastAsia="en-CA"/>
        </w:rPr>
        <w:t xml:space="preserve">, </w:t>
      </w:r>
      <w:r w:rsidR="004A0B68" w:rsidRPr="005064BB">
        <w:rPr>
          <w:lang w:eastAsia="en-CA"/>
        </w:rPr>
        <w:t xml:space="preserve">la </w:t>
      </w:r>
      <w:r w:rsidR="005865FD" w:rsidRPr="005064BB">
        <w:rPr>
          <w:lang w:eastAsia="en-CA"/>
        </w:rPr>
        <w:t xml:space="preserve">mise en œuvre du </w:t>
      </w:r>
      <w:r w:rsidR="004A0B68" w:rsidRPr="005064BB">
        <w:rPr>
          <w:lang w:eastAsia="en-CA"/>
        </w:rPr>
        <w:t xml:space="preserve">plan </w:t>
      </w:r>
      <w:r w:rsidR="00C83E5B" w:rsidRPr="005064BB">
        <w:rPr>
          <w:lang w:eastAsia="en-CA"/>
        </w:rPr>
        <w:t>a</w:t>
      </w:r>
      <w:r w:rsidR="00B67D27">
        <w:rPr>
          <w:lang w:eastAsia="en-CA"/>
        </w:rPr>
        <w:t>vait</w:t>
      </w:r>
      <w:r w:rsidR="00C83E5B" w:rsidRPr="005064BB">
        <w:rPr>
          <w:lang w:eastAsia="en-CA"/>
        </w:rPr>
        <w:t xml:space="preserve"> été adaptée pour </w:t>
      </w:r>
      <w:r w:rsidR="00E131EC" w:rsidRPr="005064BB">
        <w:rPr>
          <w:lang w:eastAsia="en-CA"/>
        </w:rPr>
        <w:t xml:space="preserve">correspondre à la </w:t>
      </w:r>
      <w:r w:rsidR="00912E91" w:rsidRPr="005064BB">
        <w:rPr>
          <w:lang w:eastAsia="en-CA"/>
        </w:rPr>
        <w:t>« </w:t>
      </w:r>
      <w:r w:rsidRPr="005064BB">
        <w:rPr>
          <w:lang w:eastAsia="en-CA"/>
        </w:rPr>
        <w:t xml:space="preserve">nouvelle normalité </w:t>
      </w:r>
      <w:r w:rsidR="00912E91" w:rsidRPr="005064BB">
        <w:rPr>
          <w:lang w:eastAsia="en-CA"/>
        </w:rPr>
        <w:t>»</w:t>
      </w:r>
      <w:r w:rsidRPr="005064BB">
        <w:rPr>
          <w:lang w:eastAsia="en-CA"/>
        </w:rPr>
        <w:t>. Alors que nous continuons à vivre une pandémie, le</w:t>
      </w:r>
      <w:r w:rsidR="007204D6" w:rsidRPr="005064BB">
        <w:rPr>
          <w:lang w:eastAsia="en-CA"/>
        </w:rPr>
        <w:t xml:space="preserve"> dernier </w:t>
      </w:r>
      <w:r w:rsidR="00DB139E" w:rsidRPr="005064BB">
        <w:rPr>
          <w:lang w:eastAsia="en-CA"/>
        </w:rPr>
        <w:t xml:space="preserve">PMOGO </w:t>
      </w:r>
      <w:r w:rsidRPr="005064BB">
        <w:rPr>
          <w:lang w:eastAsia="en-CA"/>
        </w:rPr>
        <w:t>nous a permis d</w:t>
      </w:r>
      <w:r w:rsidR="00CD07BE" w:rsidRPr="005064BB">
        <w:rPr>
          <w:lang w:eastAsia="en-CA"/>
        </w:rPr>
        <w:t>’</w:t>
      </w:r>
      <w:r w:rsidRPr="005064BB">
        <w:rPr>
          <w:lang w:eastAsia="en-CA"/>
        </w:rPr>
        <w:t xml:space="preserve">apprendre à faire fonctionner </w:t>
      </w:r>
      <w:r w:rsidR="00912E91" w:rsidRPr="005064BB">
        <w:rPr>
          <w:lang w:eastAsia="en-CA"/>
        </w:rPr>
        <w:t xml:space="preserve">le </w:t>
      </w:r>
      <w:r w:rsidR="00912E91" w:rsidRPr="005064BB">
        <w:t xml:space="preserve">gouvernement ouvert </w:t>
      </w:r>
      <w:r w:rsidRPr="005064BB">
        <w:rPr>
          <w:lang w:eastAsia="en-CA"/>
        </w:rPr>
        <w:t xml:space="preserve">dans ce qui est désormais un environnement de travail numérique. </w:t>
      </w:r>
    </w:p>
    <w:p w14:paraId="157BFDD0" w14:textId="6801C1E8" w:rsidR="003517C8" w:rsidRPr="005064BB" w:rsidRDefault="00494C67" w:rsidP="004003DF">
      <w:pPr>
        <w:rPr>
          <w:lang w:eastAsia="en-CA"/>
        </w:rPr>
      </w:pPr>
      <w:bookmarkStart w:id="12" w:name="_Hlk94598268"/>
      <w:r w:rsidRPr="005064BB">
        <w:rPr>
          <w:lang w:eastAsia="en-CA"/>
        </w:rPr>
        <w:t xml:space="preserve">Notre priorité demeure les </w:t>
      </w:r>
      <w:r w:rsidR="00686420" w:rsidRPr="005064BB">
        <w:rPr>
          <w:lang w:eastAsia="en-CA"/>
        </w:rPr>
        <w:t xml:space="preserve">employés de la CFP </w:t>
      </w:r>
      <w:r w:rsidR="00517B44" w:rsidRPr="005064BB">
        <w:rPr>
          <w:lang w:eastAsia="en-CA"/>
        </w:rPr>
        <w:t>et le soutien à la CFP dans l</w:t>
      </w:r>
      <w:r w:rsidR="00CD07BE" w:rsidRPr="005064BB">
        <w:rPr>
          <w:lang w:eastAsia="en-CA"/>
        </w:rPr>
        <w:t>’</w:t>
      </w:r>
      <w:r w:rsidR="00517B44" w:rsidRPr="005064BB">
        <w:rPr>
          <w:lang w:eastAsia="en-CA"/>
        </w:rPr>
        <w:t xml:space="preserve">exécution continue de </w:t>
      </w:r>
      <w:r w:rsidR="00E2737E" w:rsidRPr="005064BB">
        <w:rPr>
          <w:lang w:eastAsia="en-CA"/>
        </w:rPr>
        <w:t>son mandat</w:t>
      </w:r>
      <w:r w:rsidR="00517B44" w:rsidRPr="005064BB">
        <w:rPr>
          <w:lang w:eastAsia="en-CA"/>
        </w:rPr>
        <w:t xml:space="preserve">.  </w:t>
      </w:r>
      <w:r w:rsidR="00B570B9" w:rsidRPr="005064BB">
        <w:rPr>
          <w:lang w:eastAsia="en-CA"/>
        </w:rPr>
        <w:t xml:space="preserve">Dans </w:t>
      </w:r>
      <w:r w:rsidR="00A75B25" w:rsidRPr="005064BB">
        <w:rPr>
          <w:lang w:eastAsia="en-CA"/>
        </w:rPr>
        <w:t>ce</w:t>
      </w:r>
      <w:r w:rsidR="002E0E46" w:rsidRPr="005064BB">
        <w:rPr>
          <w:lang w:eastAsia="en-CA"/>
        </w:rPr>
        <w:t xml:space="preserve"> </w:t>
      </w:r>
      <w:r w:rsidR="002E0E46" w:rsidRPr="005064BB">
        <w:t>PMOGO</w:t>
      </w:r>
      <w:r w:rsidR="00B570B9" w:rsidRPr="005064BB">
        <w:rPr>
          <w:lang w:eastAsia="en-CA"/>
        </w:rPr>
        <w:t xml:space="preserve">, </w:t>
      </w:r>
      <w:r w:rsidR="008104CF" w:rsidRPr="005064BB">
        <w:rPr>
          <w:lang w:eastAsia="en-CA"/>
        </w:rPr>
        <w:t xml:space="preserve">nous avons fait </w:t>
      </w:r>
      <w:r w:rsidR="00D3637B" w:rsidRPr="005064BB">
        <w:rPr>
          <w:lang w:eastAsia="en-CA"/>
        </w:rPr>
        <w:t>un effort concerté pour identifier les activités de grande valeur qui maximiseront l</w:t>
      </w:r>
      <w:r w:rsidR="00CD07BE" w:rsidRPr="005064BB">
        <w:rPr>
          <w:lang w:eastAsia="en-CA"/>
        </w:rPr>
        <w:t>’</w:t>
      </w:r>
      <w:r w:rsidR="00D3637B" w:rsidRPr="005064BB">
        <w:rPr>
          <w:lang w:eastAsia="en-CA"/>
        </w:rPr>
        <w:t>i</w:t>
      </w:r>
      <w:r w:rsidR="007204D6" w:rsidRPr="005064BB">
        <w:rPr>
          <w:lang w:eastAsia="en-CA"/>
        </w:rPr>
        <w:t>ncidence</w:t>
      </w:r>
      <w:r w:rsidR="00D3637B" w:rsidRPr="005064BB">
        <w:rPr>
          <w:lang w:eastAsia="en-CA"/>
        </w:rPr>
        <w:t xml:space="preserve"> </w:t>
      </w:r>
      <w:r w:rsidR="00AB39EE" w:rsidRPr="005064BB">
        <w:rPr>
          <w:lang w:eastAsia="en-CA"/>
        </w:rPr>
        <w:t>sur l</w:t>
      </w:r>
      <w:r w:rsidR="00CD07BE" w:rsidRPr="005064BB">
        <w:rPr>
          <w:lang w:eastAsia="en-CA"/>
        </w:rPr>
        <w:t>’</w:t>
      </w:r>
      <w:r w:rsidR="00AB39EE" w:rsidRPr="005064BB">
        <w:rPr>
          <w:lang w:eastAsia="en-CA"/>
        </w:rPr>
        <w:t>ouverture et la transparence</w:t>
      </w:r>
      <w:r w:rsidR="00395822">
        <w:rPr>
          <w:lang w:eastAsia="en-CA"/>
        </w:rPr>
        <w:t>,</w:t>
      </w:r>
      <w:r w:rsidR="00AB39EE" w:rsidRPr="005064BB">
        <w:rPr>
          <w:lang w:eastAsia="en-CA"/>
        </w:rPr>
        <w:t xml:space="preserve"> tout en minimisant l</w:t>
      </w:r>
      <w:r w:rsidR="00CD07BE" w:rsidRPr="005064BB">
        <w:rPr>
          <w:lang w:eastAsia="en-CA"/>
        </w:rPr>
        <w:t>’</w:t>
      </w:r>
      <w:r w:rsidR="00AB39EE" w:rsidRPr="005064BB">
        <w:rPr>
          <w:lang w:eastAsia="en-CA"/>
        </w:rPr>
        <w:t>impact sur les employés</w:t>
      </w:r>
      <w:r w:rsidR="00A75B25" w:rsidRPr="005064BB">
        <w:rPr>
          <w:lang w:eastAsia="en-CA"/>
        </w:rPr>
        <w:t>.</w:t>
      </w:r>
    </w:p>
    <w:p w14:paraId="50C4BE86" w14:textId="77777777" w:rsidR="003517C8" w:rsidRPr="005064BB" w:rsidRDefault="00517B44" w:rsidP="004003DF">
      <w:pPr>
        <w:pStyle w:val="Heading2"/>
      </w:pPr>
      <w:bookmarkStart w:id="13" w:name="_Toc88474494"/>
      <w:bookmarkStart w:id="14" w:name="_Toc88474922"/>
      <w:bookmarkStart w:id="15" w:name="_Toc90024499"/>
      <w:bookmarkStart w:id="16" w:name="_Toc92375528"/>
      <w:bookmarkStart w:id="17" w:name="_Toc100231313"/>
      <w:bookmarkStart w:id="18" w:name="_Toc100738865"/>
      <w:bookmarkStart w:id="19" w:name="_Toc103085875"/>
      <w:bookmarkStart w:id="20" w:name="_Toc103765124"/>
      <w:bookmarkEnd w:id="12"/>
      <w:r w:rsidRPr="005064BB">
        <w:t>2.1. Partenariat pour un gouvernement ouvert</w:t>
      </w:r>
      <w:bookmarkEnd w:id="13"/>
      <w:bookmarkEnd w:id="14"/>
      <w:bookmarkEnd w:id="15"/>
      <w:bookmarkEnd w:id="16"/>
      <w:bookmarkEnd w:id="17"/>
      <w:bookmarkEnd w:id="18"/>
      <w:bookmarkEnd w:id="19"/>
      <w:bookmarkEnd w:id="20"/>
    </w:p>
    <w:p w14:paraId="26CDE9BB" w14:textId="0CEB4115" w:rsidR="003517C8" w:rsidRPr="005064BB" w:rsidRDefault="00517B44" w:rsidP="004003DF">
      <w:r w:rsidRPr="005064BB">
        <w:t xml:space="preserve">Le </w:t>
      </w:r>
      <w:r w:rsidR="00443175" w:rsidRPr="005064BB">
        <w:t>Partenariat pour un gouvernement ouvert (</w:t>
      </w:r>
      <w:r w:rsidRPr="005064BB">
        <w:t>PGO</w:t>
      </w:r>
      <w:r w:rsidR="00443175" w:rsidRPr="005064BB">
        <w:t>)</w:t>
      </w:r>
      <w:r w:rsidR="004D0F34" w:rsidRPr="005064BB">
        <w:t xml:space="preserve">, </w:t>
      </w:r>
      <w:r w:rsidRPr="005064BB">
        <w:t>fondé en 2011</w:t>
      </w:r>
      <w:r w:rsidR="00443175" w:rsidRPr="005064BB">
        <w:t xml:space="preserve">, </w:t>
      </w:r>
      <w:r w:rsidRPr="005064BB">
        <w:t>est un partenariat international composé de 78 pays</w:t>
      </w:r>
      <w:r w:rsidR="00205091" w:rsidRPr="005064BB">
        <w:t xml:space="preserve">, 76 </w:t>
      </w:r>
      <w:r w:rsidR="00DA5095" w:rsidRPr="005064BB">
        <w:t xml:space="preserve">gouvernements </w:t>
      </w:r>
      <w:r w:rsidR="00205091" w:rsidRPr="005064BB">
        <w:t xml:space="preserve">locaux </w:t>
      </w:r>
      <w:r w:rsidR="00DA5095" w:rsidRPr="005064BB">
        <w:t>et des milliers d</w:t>
      </w:r>
      <w:r w:rsidR="00CD07BE" w:rsidRPr="005064BB">
        <w:t>’</w:t>
      </w:r>
      <w:r w:rsidR="00B8493A" w:rsidRPr="005064BB">
        <w:t>organisations de la</w:t>
      </w:r>
      <w:r w:rsidR="00966D56" w:rsidRPr="005064BB">
        <w:t xml:space="preserve"> société civile </w:t>
      </w:r>
      <w:r w:rsidR="00B55610" w:rsidRPr="005064BB">
        <w:t xml:space="preserve">qui, ensemble, </w:t>
      </w:r>
      <w:r w:rsidR="00892400" w:rsidRPr="005064BB">
        <w:t xml:space="preserve">promeuvent la </w:t>
      </w:r>
      <w:r w:rsidR="00E03551" w:rsidRPr="005064BB">
        <w:t>transparence</w:t>
      </w:r>
      <w:r w:rsidR="007204D6" w:rsidRPr="005064BB">
        <w:t xml:space="preserve"> ainsi que</w:t>
      </w:r>
      <w:r w:rsidR="00E03551" w:rsidRPr="005064BB">
        <w:t xml:space="preserve"> la </w:t>
      </w:r>
      <w:r w:rsidR="00295DCE" w:rsidRPr="005064BB">
        <w:t xml:space="preserve">gouvernance </w:t>
      </w:r>
      <w:r w:rsidR="00E03551" w:rsidRPr="005064BB">
        <w:t>participative</w:t>
      </w:r>
      <w:r w:rsidR="004C6E83" w:rsidRPr="005064BB">
        <w:t xml:space="preserve">, </w:t>
      </w:r>
      <w:r w:rsidR="00396AEB" w:rsidRPr="005064BB">
        <w:t xml:space="preserve">inclusive </w:t>
      </w:r>
      <w:r w:rsidR="00295DCE" w:rsidRPr="005064BB">
        <w:t>et responsable.</w:t>
      </w:r>
    </w:p>
    <w:p w14:paraId="448C769C" w14:textId="088C225B" w:rsidR="003517C8" w:rsidRPr="005064BB" w:rsidRDefault="00517B44" w:rsidP="004003DF">
      <w:r w:rsidRPr="005064BB">
        <w:lastRenderedPageBreak/>
        <w:t>L</w:t>
      </w:r>
      <w:r w:rsidR="007204D6" w:rsidRPr="005064BB">
        <w:t xml:space="preserve">e PGO </w:t>
      </w:r>
      <w:r w:rsidR="00494C67" w:rsidRPr="005064BB">
        <w:t>exige que les membres soumettent tous les deux ans</w:t>
      </w:r>
      <w:r w:rsidR="00910C05">
        <w:t>,</w:t>
      </w:r>
      <w:r w:rsidR="00494C67" w:rsidRPr="005064BB">
        <w:t xml:space="preserve"> un plan d</w:t>
      </w:r>
      <w:r w:rsidR="00CD07BE" w:rsidRPr="005064BB">
        <w:t>’</w:t>
      </w:r>
      <w:r w:rsidR="00494C67" w:rsidRPr="005064BB">
        <w:t xml:space="preserve">action qui a été </w:t>
      </w:r>
      <w:r w:rsidR="00664535" w:rsidRPr="005064BB">
        <w:t>cocréé</w:t>
      </w:r>
      <w:r w:rsidR="00494C67" w:rsidRPr="005064BB">
        <w:t xml:space="preserve"> avec le public et qui décrit les engagements pour atteindre une plus grande transparence, une plus grande responsabilité et une plus grande participation du public</w:t>
      </w:r>
      <w:r w:rsidR="00494C67" w:rsidRPr="00B46738">
        <w:t>.</w:t>
      </w:r>
      <w:r w:rsidR="00494C67" w:rsidRPr="00B46738">
        <w:rPr>
          <w:vertAlign w:val="superscript"/>
        </w:rPr>
        <w:footnoteReference w:id="2"/>
      </w:r>
      <w:r w:rsidRPr="00B46738">
        <w:t xml:space="preserve"> L</w:t>
      </w:r>
      <w:r w:rsidRPr="005064BB">
        <w:t xml:space="preserve">e Canada a adhéré à cette initiative en 2012 et </w:t>
      </w:r>
      <w:r w:rsidR="00234EB7" w:rsidRPr="005064BB">
        <w:t xml:space="preserve">a </w:t>
      </w:r>
      <w:r w:rsidR="003841A7" w:rsidRPr="005064BB">
        <w:t xml:space="preserve">depuis </w:t>
      </w:r>
      <w:r w:rsidR="00234EB7" w:rsidRPr="005064BB">
        <w:t xml:space="preserve">participé activement </w:t>
      </w:r>
      <w:r w:rsidR="00BD440B" w:rsidRPr="005064BB">
        <w:t xml:space="preserve">en tant que membre.  </w:t>
      </w:r>
      <w:r w:rsidR="00AD58E4" w:rsidRPr="005064BB">
        <w:t>D</w:t>
      </w:r>
      <w:r w:rsidR="00CD07BE" w:rsidRPr="005064BB">
        <w:t>’</w:t>
      </w:r>
      <w:r w:rsidR="00AD58E4" w:rsidRPr="005064BB">
        <w:t xml:space="preserve">octobre 2018 à septembre 2019, le Canada a </w:t>
      </w:r>
      <w:r w:rsidR="00452ED8" w:rsidRPr="005064BB">
        <w:t xml:space="preserve">agi </w:t>
      </w:r>
      <w:r w:rsidR="00AD58E4" w:rsidRPr="005064BB">
        <w:t xml:space="preserve">à titre de coprésident du </w:t>
      </w:r>
      <w:r w:rsidR="00452ED8" w:rsidRPr="005064BB">
        <w:t xml:space="preserve">comité directeur du </w:t>
      </w:r>
      <w:r w:rsidR="00AD58E4" w:rsidRPr="005064BB">
        <w:t>PGO</w:t>
      </w:r>
      <w:r w:rsidR="00910C05">
        <w:t>,</w:t>
      </w:r>
      <w:r w:rsidR="00AD58E4" w:rsidRPr="005064BB">
        <w:t xml:space="preserve"> avec une organisation de la société civile agissant à titre d</w:t>
      </w:r>
      <w:r w:rsidR="00910C05">
        <w:t>e l</w:t>
      </w:r>
      <w:r w:rsidR="00CD07BE" w:rsidRPr="005064BB">
        <w:t>’</w:t>
      </w:r>
      <w:r w:rsidR="00AD58E4" w:rsidRPr="005064BB">
        <w:t>autre coprésident</w:t>
      </w:r>
      <w:r w:rsidR="00AD58E4" w:rsidRPr="008E54B0">
        <w:t>.</w:t>
      </w:r>
      <w:r w:rsidR="00AD58E4" w:rsidRPr="008E54B0">
        <w:rPr>
          <w:vertAlign w:val="superscript"/>
        </w:rPr>
        <w:footnoteReference w:id="3"/>
      </w:r>
      <w:r w:rsidR="00AD58E4" w:rsidRPr="005064BB">
        <w:t xml:space="preserve">  Les priorités pendant leur codirection étaient</w:t>
      </w:r>
      <w:r w:rsidR="007204D6" w:rsidRPr="005064BB">
        <w:t xml:space="preserve"> les suivantes :</w:t>
      </w:r>
      <w:r w:rsidR="00AD58E4" w:rsidRPr="005064BB">
        <w:t xml:space="preserve"> </w:t>
      </w:r>
      <w:r w:rsidR="007204D6" w:rsidRPr="005064BB">
        <w:t>i</w:t>
      </w:r>
      <w:r w:rsidR="00AD58E4" w:rsidRPr="005064BB">
        <w:t>nclusion, participation et impact.</w:t>
      </w:r>
      <w:r w:rsidR="00AD58E4" w:rsidRPr="005064BB">
        <w:rPr>
          <w:vertAlign w:val="superscript"/>
        </w:rPr>
        <w:footnoteReference w:id="4"/>
      </w:r>
    </w:p>
    <w:p w14:paraId="5BAF2A0B" w14:textId="41CCA0B5" w:rsidR="003517C8" w:rsidRPr="005064BB" w:rsidRDefault="00F039DA" w:rsidP="004003DF">
      <w:r w:rsidRPr="00F039DA">
        <w:t>La nouvelle direction des comités directeurs, comme indiqué dans la lettre</w:t>
      </w:r>
      <w:r w:rsidR="00815E86">
        <w:t xml:space="preserve"> </w:t>
      </w:r>
      <w:r w:rsidR="00815E86" w:rsidRPr="005B5A05">
        <w:t>“</w:t>
      </w:r>
      <w:r w:rsidR="00815E86" w:rsidRPr="007F3A8E">
        <w:t>Co-Chair Global Call-to-Action for All OGP Members</w:t>
      </w:r>
      <w:r w:rsidR="00815E86" w:rsidRPr="005B5A05">
        <w:t>”</w:t>
      </w:r>
      <w:r w:rsidRPr="005B5A05">
        <w:t xml:space="preserve"> </w:t>
      </w:r>
      <w:r w:rsidR="005B5A05" w:rsidRPr="005B5A05">
        <w:t>(</w:t>
      </w:r>
      <w:r w:rsidRPr="005B5A05">
        <w:t xml:space="preserve">« Coprésident Appel mondial </w:t>
      </w:r>
      <w:r w:rsidR="0094328B">
        <w:t>à</w:t>
      </w:r>
      <w:r w:rsidR="0094328B" w:rsidRPr="005B5A05">
        <w:t xml:space="preserve"> </w:t>
      </w:r>
      <w:r w:rsidRPr="005B5A05">
        <w:t>l’action pour tous les membres du PGP</w:t>
      </w:r>
      <w:r w:rsidR="005B5A05">
        <w:t> »)</w:t>
      </w:r>
      <w:r w:rsidRPr="00F039DA">
        <w:t xml:space="preserve"> </w:t>
      </w:r>
      <w:r w:rsidR="006F4DB3" w:rsidRPr="005064BB">
        <w:t xml:space="preserve">appelle </w:t>
      </w:r>
      <w:r w:rsidR="00F1169F" w:rsidRPr="005064BB">
        <w:t xml:space="preserve">les membres à développer des plans qui prennent en </w:t>
      </w:r>
      <w:r w:rsidR="00EC0898" w:rsidRPr="005064BB">
        <w:t xml:space="preserve">considération les </w:t>
      </w:r>
      <w:r w:rsidR="00F1169F" w:rsidRPr="005064BB">
        <w:t xml:space="preserve">communautés marginalisées, car la pandémie actuelle a mis </w:t>
      </w:r>
      <w:r w:rsidR="00583F5C" w:rsidRPr="005064BB">
        <w:t xml:space="preserve">(et continue de mettre) les </w:t>
      </w:r>
      <w:r w:rsidR="00F1169F" w:rsidRPr="005064BB">
        <w:t xml:space="preserve">inégalités sociales et politiques au premier plan. Les thèmes </w:t>
      </w:r>
      <w:r w:rsidR="006328B9" w:rsidRPr="005064BB">
        <w:t xml:space="preserve">visant à aborder ces questions comprennent la </w:t>
      </w:r>
      <w:r w:rsidR="00F1169F" w:rsidRPr="005064BB">
        <w:t>lutte contre la corruption, l</w:t>
      </w:r>
      <w:r w:rsidR="00CD07BE" w:rsidRPr="005064BB">
        <w:t>’</w:t>
      </w:r>
      <w:r w:rsidR="00F1169F" w:rsidRPr="005064BB">
        <w:t>espace et la participation civiques, et la gouvernance numérique où ils peuvent partager leur expertise et leur expérience</w:t>
      </w:r>
      <w:r w:rsidR="00494C67" w:rsidRPr="005064BB">
        <w:t>.</w:t>
      </w:r>
      <w:r w:rsidR="00494C67" w:rsidRPr="005064BB">
        <w:rPr>
          <w:vertAlign w:val="superscript"/>
        </w:rPr>
        <w:footnoteReference w:id="5"/>
      </w:r>
    </w:p>
    <w:p w14:paraId="69ECCCFF" w14:textId="4539485F" w:rsidR="003517C8" w:rsidRPr="005064BB" w:rsidRDefault="00517B44" w:rsidP="004003DF">
      <w:pPr>
        <w:pStyle w:val="Heading2"/>
      </w:pPr>
      <w:bookmarkStart w:id="21" w:name="_Toc88474495"/>
      <w:bookmarkStart w:id="22" w:name="_Toc88474923"/>
      <w:bookmarkStart w:id="23" w:name="_Toc90024500"/>
      <w:bookmarkStart w:id="24" w:name="_Toc92375529"/>
      <w:bookmarkStart w:id="25" w:name="_Toc100231314"/>
      <w:bookmarkStart w:id="26" w:name="_Toc100738866"/>
      <w:bookmarkStart w:id="27" w:name="_Toc103085876"/>
      <w:bookmarkStart w:id="28" w:name="_Toc103765125"/>
      <w:r w:rsidRPr="005064BB">
        <w:t>2.2. Le plan d</w:t>
      </w:r>
      <w:r w:rsidR="00CD07BE" w:rsidRPr="005064BB">
        <w:t>’</w:t>
      </w:r>
      <w:r w:rsidRPr="005064BB">
        <w:t>action national du Canada</w:t>
      </w:r>
      <w:bookmarkEnd w:id="21"/>
      <w:bookmarkEnd w:id="22"/>
      <w:bookmarkEnd w:id="23"/>
      <w:bookmarkEnd w:id="24"/>
      <w:bookmarkEnd w:id="25"/>
      <w:bookmarkEnd w:id="26"/>
      <w:bookmarkEnd w:id="27"/>
      <w:bookmarkEnd w:id="28"/>
    </w:p>
    <w:p w14:paraId="3C814D25" w14:textId="030EBE53" w:rsidR="003517C8" w:rsidRPr="005064BB" w:rsidRDefault="00517B44" w:rsidP="00D135EF">
      <w:pPr>
        <w:spacing w:after="0"/>
      </w:pPr>
      <w:r w:rsidRPr="005064BB">
        <w:t xml:space="preserve">Le Canada </w:t>
      </w:r>
      <w:r w:rsidR="00C7288D" w:rsidRPr="005064BB">
        <w:t xml:space="preserve">a élaboré quatre </w:t>
      </w:r>
      <w:r w:rsidRPr="005064BB">
        <w:t>plans d</w:t>
      </w:r>
      <w:r w:rsidR="00CD07BE" w:rsidRPr="005064BB">
        <w:t>’</w:t>
      </w:r>
      <w:r w:rsidRPr="005064BB">
        <w:t xml:space="preserve">action </w:t>
      </w:r>
      <w:r w:rsidR="004F3E5C" w:rsidRPr="005064BB">
        <w:t xml:space="preserve">nationaux </w:t>
      </w:r>
      <w:r w:rsidR="00C7288D" w:rsidRPr="005064BB">
        <w:t xml:space="preserve">(PAN) </w:t>
      </w:r>
      <w:r w:rsidRPr="005064BB">
        <w:t>à l</w:t>
      </w:r>
      <w:r w:rsidR="00CD07BE" w:rsidRPr="005064BB">
        <w:t>’</w:t>
      </w:r>
      <w:r w:rsidRPr="005064BB">
        <w:t>appui du PGO</w:t>
      </w:r>
      <w:r w:rsidR="00FF148E" w:rsidRPr="005064BB">
        <w:t xml:space="preserve">, </w:t>
      </w:r>
      <w:r w:rsidR="00E14787" w:rsidRPr="005064BB">
        <w:t xml:space="preserve">chacun donnant un </w:t>
      </w:r>
      <w:r w:rsidRPr="005064BB">
        <w:t xml:space="preserve">aperçu des activités </w:t>
      </w:r>
      <w:r w:rsidR="0089170F" w:rsidRPr="005064BB">
        <w:t xml:space="preserve">du gouvernement du Canada (GC) </w:t>
      </w:r>
      <w:r w:rsidRPr="005064BB">
        <w:t>pour faire progresser l</w:t>
      </w:r>
      <w:r w:rsidR="00851D70" w:rsidRPr="005064BB">
        <w:t>e gouvernement ouvert</w:t>
      </w:r>
      <w:r w:rsidRPr="005064BB">
        <w:t xml:space="preserve">. Le </w:t>
      </w:r>
      <w:r w:rsidR="0089170F" w:rsidRPr="005064BB">
        <w:t>cinquième plan d</w:t>
      </w:r>
      <w:r w:rsidR="00CD07BE" w:rsidRPr="005064BB">
        <w:t>’</w:t>
      </w:r>
      <w:r w:rsidR="0089170F" w:rsidRPr="005064BB">
        <w:t xml:space="preserve">action national bisannuel (PAN), </w:t>
      </w:r>
      <w:r w:rsidR="00664535" w:rsidRPr="005064BB">
        <w:t>en cours</w:t>
      </w:r>
      <w:r w:rsidR="0089170F" w:rsidRPr="005064BB">
        <w:t xml:space="preserve"> d</w:t>
      </w:r>
      <w:r w:rsidR="00CD07BE" w:rsidRPr="005064BB">
        <w:t>’</w:t>
      </w:r>
      <w:r w:rsidR="0089170F" w:rsidRPr="005064BB">
        <w:t xml:space="preserve">élaboration, devrait être publié en juin 2022, </w:t>
      </w:r>
      <w:r w:rsidR="003D751D">
        <w:t xml:space="preserve">et </w:t>
      </w:r>
      <w:r w:rsidR="0089170F" w:rsidRPr="005064BB">
        <w:t>compren</w:t>
      </w:r>
      <w:r w:rsidR="007D0C3E" w:rsidRPr="005064BB">
        <w:t>d</w:t>
      </w:r>
      <w:r w:rsidR="0089170F" w:rsidRPr="005064BB">
        <w:t xml:space="preserve"> des consultations publiques auprès de plus de 500 Canadiens par le biais de formats multiples tels que des consultations menées en personne, par téléphone, par courriel et en ligne </w:t>
      </w:r>
      <w:r w:rsidR="007D0C3E" w:rsidRPr="005064BB">
        <w:t xml:space="preserve">grâce aux </w:t>
      </w:r>
      <w:r w:rsidR="0089170F" w:rsidRPr="005064BB">
        <w:t>plateformes 76engage et letstalkopengov.ca. Plusieurs événements en ligne, dont une série de webinaires publics sur des domaines thématiques clés, et des réunions avec la société civile</w:t>
      </w:r>
      <w:r w:rsidR="007D0C3E" w:rsidRPr="005064BB">
        <w:t>,</w:t>
      </w:r>
      <w:r w:rsidR="0089170F" w:rsidRPr="005064BB">
        <w:t xml:space="preserve"> ont également eu lieu. </w:t>
      </w:r>
      <w:r w:rsidR="00CD5963" w:rsidRPr="005064BB">
        <w:t xml:space="preserve">Le </w:t>
      </w:r>
      <w:r w:rsidRPr="005064BB">
        <w:t xml:space="preserve">plan </w:t>
      </w:r>
      <w:r w:rsidR="00B550B8" w:rsidRPr="005064BB">
        <w:t xml:space="preserve">se concentrera sur </w:t>
      </w:r>
      <w:r w:rsidR="00CD5963" w:rsidRPr="005064BB">
        <w:t xml:space="preserve">cinq </w:t>
      </w:r>
      <w:r w:rsidRPr="005064BB">
        <w:t>thèmes identifiés</w:t>
      </w:r>
      <w:r w:rsidR="00A64FE1">
        <w:rPr>
          <w:rStyle w:val="FootnoteReference"/>
        </w:rPr>
        <w:footnoteReference w:id="6"/>
      </w:r>
      <w:r w:rsidRPr="005064BB">
        <w:t xml:space="preserve"> :</w:t>
      </w:r>
    </w:p>
    <w:p w14:paraId="47795D9B" w14:textId="65A4AD0B" w:rsidR="003517C8" w:rsidRPr="005064BB" w:rsidRDefault="00517B44" w:rsidP="00F372C4">
      <w:pPr>
        <w:pStyle w:val="ListParagraph"/>
        <w:numPr>
          <w:ilvl w:val="0"/>
          <w:numId w:val="20"/>
        </w:numPr>
      </w:pPr>
      <w:r w:rsidRPr="005064BB">
        <w:t>Des données ouvertes pour des résultats</w:t>
      </w:r>
      <w:r w:rsidR="007D0C3E" w:rsidRPr="005064BB">
        <w:t>;</w:t>
      </w:r>
      <w:r w:rsidRPr="005064BB">
        <w:t xml:space="preserve"> </w:t>
      </w:r>
    </w:p>
    <w:p w14:paraId="1608E2FF" w14:textId="5FA3932E" w:rsidR="003517C8" w:rsidRPr="005064BB" w:rsidRDefault="00517B44" w:rsidP="00F372C4">
      <w:pPr>
        <w:pStyle w:val="ListParagraph"/>
        <w:numPr>
          <w:ilvl w:val="0"/>
          <w:numId w:val="20"/>
        </w:numPr>
      </w:pPr>
      <w:r w:rsidRPr="005064BB">
        <w:t xml:space="preserve">Transparence fiscale, financière et des </w:t>
      </w:r>
      <w:r w:rsidR="00432613" w:rsidRPr="005064BB">
        <w:t>affaires</w:t>
      </w:r>
      <w:r w:rsidR="007D0C3E" w:rsidRPr="005064BB">
        <w:t>;</w:t>
      </w:r>
      <w:r w:rsidRPr="005064BB">
        <w:t xml:space="preserve"> </w:t>
      </w:r>
    </w:p>
    <w:p w14:paraId="6DF90263" w14:textId="40191B6E" w:rsidR="003517C8" w:rsidRPr="005064BB" w:rsidRDefault="00517B44" w:rsidP="00F372C4">
      <w:pPr>
        <w:pStyle w:val="ListParagraph"/>
        <w:numPr>
          <w:ilvl w:val="0"/>
          <w:numId w:val="20"/>
        </w:numPr>
      </w:pPr>
      <w:r w:rsidRPr="005064BB">
        <w:t>Changement climatique et croissance durable</w:t>
      </w:r>
      <w:r w:rsidR="007D0C3E" w:rsidRPr="005064BB">
        <w:t>;</w:t>
      </w:r>
      <w:r w:rsidRPr="005064BB">
        <w:t xml:space="preserve"> </w:t>
      </w:r>
    </w:p>
    <w:p w14:paraId="04DD812F" w14:textId="6D521673" w:rsidR="003517C8" w:rsidRPr="005064BB" w:rsidRDefault="00517B44" w:rsidP="00F372C4">
      <w:pPr>
        <w:pStyle w:val="ListParagraph"/>
        <w:numPr>
          <w:ilvl w:val="0"/>
          <w:numId w:val="20"/>
        </w:numPr>
      </w:pPr>
      <w:r w:rsidRPr="005064BB">
        <w:t>Combattre la désinformation et garantir des élections équitables</w:t>
      </w:r>
      <w:r w:rsidR="002F6095" w:rsidRPr="005064BB">
        <w:t>;</w:t>
      </w:r>
      <w:r w:rsidRPr="005064BB">
        <w:t xml:space="preserve"> et </w:t>
      </w:r>
    </w:p>
    <w:p w14:paraId="40B1AD3C" w14:textId="772049D1" w:rsidR="003517C8" w:rsidRPr="005064BB" w:rsidRDefault="00517B44" w:rsidP="00F372C4">
      <w:pPr>
        <w:pStyle w:val="ListParagraph"/>
        <w:numPr>
          <w:ilvl w:val="0"/>
          <w:numId w:val="20"/>
        </w:numPr>
      </w:pPr>
      <w:r w:rsidRPr="005064BB">
        <w:t>La justice</w:t>
      </w:r>
    </w:p>
    <w:p w14:paraId="7B4FA35F" w14:textId="7369DA5E" w:rsidR="003517C8" w:rsidRPr="005064BB" w:rsidRDefault="00406545" w:rsidP="004003DF">
      <w:r w:rsidRPr="005064BB">
        <w:lastRenderedPageBreak/>
        <w:t xml:space="preserve">Le </w:t>
      </w:r>
      <w:r w:rsidR="00BC16B0" w:rsidRPr="005064BB">
        <w:t xml:space="preserve">cinquième </w:t>
      </w:r>
      <w:r w:rsidRPr="005064BB">
        <w:t xml:space="preserve">PAN </w:t>
      </w:r>
      <w:r w:rsidR="00EA0349" w:rsidRPr="005064BB">
        <w:t xml:space="preserve">vise à </w:t>
      </w:r>
      <w:r w:rsidR="001C746F" w:rsidRPr="005064BB">
        <w:t xml:space="preserve">assurer </w:t>
      </w:r>
      <w:r w:rsidR="00B40D16" w:rsidRPr="005064BB">
        <w:t xml:space="preserve">un meilleur </w:t>
      </w:r>
      <w:r w:rsidR="00EA0349" w:rsidRPr="005064BB">
        <w:t xml:space="preserve">avenir </w:t>
      </w:r>
      <w:r w:rsidR="009504F2" w:rsidRPr="005064BB">
        <w:t xml:space="preserve">pour le </w:t>
      </w:r>
      <w:r w:rsidR="00323DAF" w:rsidRPr="005064BB">
        <w:t xml:space="preserve">Canada </w:t>
      </w:r>
      <w:r w:rsidR="00BC16B0" w:rsidRPr="005064BB">
        <w:t xml:space="preserve">en </w:t>
      </w:r>
      <w:r w:rsidR="00D9546C" w:rsidRPr="005064BB">
        <w:t>s</w:t>
      </w:r>
      <w:r w:rsidR="00CD07BE" w:rsidRPr="005064BB">
        <w:t>’</w:t>
      </w:r>
      <w:r w:rsidR="00D9546C" w:rsidRPr="005064BB">
        <w:t xml:space="preserve">attaquant aux </w:t>
      </w:r>
      <w:r w:rsidR="00EA0349" w:rsidRPr="005064BB">
        <w:t>problèmes importants auxquels les Canadiens sont confrontés aujourd</w:t>
      </w:r>
      <w:r w:rsidR="00CD07BE" w:rsidRPr="005064BB">
        <w:t>’</w:t>
      </w:r>
      <w:r w:rsidR="00EA0349" w:rsidRPr="005064BB">
        <w:t>hui</w:t>
      </w:r>
      <w:r w:rsidR="00882367" w:rsidRPr="005064BB">
        <w:t xml:space="preserve">. Le </w:t>
      </w:r>
      <w:r w:rsidR="00351229" w:rsidRPr="005064BB">
        <w:t xml:space="preserve">quatrième </w:t>
      </w:r>
      <w:r w:rsidR="009504F2" w:rsidRPr="005064BB">
        <w:t>PMOGO</w:t>
      </w:r>
      <w:r w:rsidR="00351229" w:rsidRPr="005064BB">
        <w:t xml:space="preserve"> </w:t>
      </w:r>
      <w:r w:rsidR="001C746F" w:rsidRPr="005064BB">
        <w:t xml:space="preserve">de la CFP </w:t>
      </w:r>
      <w:r w:rsidR="00351229" w:rsidRPr="005064BB">
        <w:t xml:space="preserve">a été </w:t>
      </w:r>
      <w:r w:rsidR="00E56E1F" w:rsidRPr="005064BB">
        <w:t xml:space="preserve">élaboré en fonction du </w:t>
      </w:r>
      <w:r w:rsidR="002E2894" w:rsidRPr="005064BB">
        <w:t>5</w:t>
      </w:r>
      <w:r w:rsidR="002E2894" w:rsidRPr="005064BB">
        <w:rPr>
          <w:vertAlign w:val="superscript"/>
        </w:rPr>
        <w:t>e</w:t>
      </w:r>
      <w:r w:rsidR="002E2894" w:rsidRPr="005064BB">
        <w:t xml:space="preserve"> </w:t>
      </w:r>
      <w:r w:rsidR="00BD014F" w:rsidRPr="005064BB">
        <w:t>PAN</w:t>
      </w:r>
      <w:r w:rsidR="002E2894" w:rsidRPr="005064BB">
        <w:t>.</w:t>
      </w:r>
    </w:p>
    <w:p w14:paraId="393B65C7" w14:textId="3C82E21F" w:rsidR="003517C8" w:rsidRPr="005064BB" w:rsidRDefault="00517B44" w:rsidP="004003DF">
      <w:pPr>
        <w:pStyle w:val="Heading2"/>
      </w:pPr>
      <w:bookmarkStart w:id="29" w:name="_Toc90024501"/>
      <w:bookmarkStart w:id="30" w:name="_Toc92375530"/>
      <w:bookmarkStart w:id="31" w:name="_Toc100231315"/>
      <w:bookmarkStart w:id="32" w:name="_Toc100738867"/>
      <w:bookmarkStart w:id="33" w:name="_Toc103085877"/>
      <w:bookmarkStart w:id="34" w:name="_Toc103765126"/>
      <w:r w:rsidRPr="005064BB">
        <w:t>2.3</w:t>
      </w:r>
      <w:r w:rsidR="001B01B4" w:rsidRPr="005064BB">
        <w:t>. Analyse par l</w:t>
      </w:r>
      <w:r w:rsidR="00CD07BE" w:rsidRPr="005064BB">
        <w:t>’</w:t>
      </w:r>
      <w:r w:rsidR="001B01B4" w:rsidRPr="005064BB">
        <w:t>OCDE d</w:t>
      </w:r>
      <w:r w:rsidR="00851D70" w:rsidRPr="005064BB">
        <w:t xml:space="preserve">u </w:t>
      </w:r>
      <w:r w:rsidR="00851D70" w:rsidRPr="00E12551">
        <w:t xml:space="preserve">gouvernement ouvert </w:t>
      </w:r>
      <w:r w:rsidR="001B01B4" w:rsidRPr="005064BB">
        <w:t xml:space="preserve">du GC et du plan stratégique </w:t>
      </w:r>
      <w:r w:rsidR="008D5039" w:rsidRPr="005064BB">
        <w:t>du GC</w:t>
      </w:r>
      <w:bookmarkEnd w:id="29"/>
      <w:bookmarkEnd w:id="30"/>
      <w:bookmarkEnd w:id="31"/>
      <w:bookmarkEnd w:id="32"/>
      <w:bookmarkEnd w:id="33"/>
      <w:bookmarkEnd w:id="34"/>
    </w:p>
    <w:p w14:paraId="36BC5D48" w14:textId="23DA1AD5" w:rsidR="003517C8" w:rsidRPr="005064BB" w:rsidRDefault="00517B44" w:rsidP="004003DF">
      <w:r w:rsidRPr="005064BB">
        <w:t>Dans son</w:t>
      </w:r>
      <w:r w:rsidR="00120591">
        <w:t xml:space="preserve"> </w:t>
      </w:r>
      <w:hyperlink r:id="rId12" w:anchor="toc12" w:history="1">
        <w:r w:rsidR="00120591">
          <w:rPr>
            <w:rStyle w:val="Hyperlink"/>
          </w:rPr>
          <w:t>Évaluation du programme de gouvernement ouvert - Canada.ca</w:t>
        </w:r>
      </w:hyperlink>
      <w:r w:rsidRPr="005064BB">
        <w:t xml:space="preserve"> </w:t>
      </w:r>
      <w:r w:rsidRPr="00120591">
        <w:t>le</w:t>
      </w:r>
      <w:r w:rsidRPr="005064BB">
        <w:rPr>
          <w:color w:val="5B315E" w:themeColor="accent2"/>
        </w:rPr>
        <w:t xml:space="preserve"> </w:t>
      </w:r>
      <w:r w:rsidR="0078758F" w:rsidRPr="005064BB">
        <w:t xml:space="preserve">Secrétariat du Conseil du Trésor (SCT) </w:t>
      </w:r>
      <w:r w:rsidRPr="005064BB">
        <w:t xml:space="preserve">a </w:t>
      </w:r>
      <w:r w:rsidR="00BD1480" w:rsidRPr="005064BB">
        <w:t xml:space="preserve">recommandé </w:t>
      </w:r>
      <w:r w:rsidRPr="005064BB">
        <w:t xml:space="preserve">que le programme de gouvernement ouvert du GC </w:t>
      </w:r>
      <w:r w:rsidR="002D7080" w:rsidRPr="005064BB">
        <w:t>«</w:t>
      </w:r>
      <w:r w:rsidRPr="005064BB">
        <w:t xml:space="preserve"> élabore un plan stratégique... [pour] aider à établir les </w:t>
      </w:r>
      <w:r w:rsidR="00CA563A" w:rsidRPr="005064BB">
        <w:t xml:space="preserve">priorités </w:t>
      </w:r>
      <w:r w:rsidRPr="005064BB">
        <w:t>et à encadrer les communications stratégiques... dans l</w:t>
      </w:r>
      <w:r w:rsidR="00CD07BE" w:rsidRPr="005064BB">
        <w:t>’</w:t>
      </w:r>
      <w:r w:rsidRPr="005064BB">
        <w:t>ensemble du gouvernement</w:t>
      </w:r>
      <w:r w:rsidR="00A64FE1">
        <w:t> ».</w:t>
      </w:r>
      <w:r w:rsidR="00A64FE1">
        <w:rPr>
          <w:rStyle w:val="FootnoteReference"/>
        </w:rPr>
        <w:footnoteReference w:id="7"/>
      </w:r>
      <w:r w:rsidRPr="00A64FE1">
        <w:t xml:space="preserve"> À</w:t>
      </w:r>
      <w:r w:rsidRPr="005064BB">
        <w:t xml:space="preserve"> la suite de cette recommandation, </w:t>
      </w:r>
      <w:r w:rsidR="0089170F" w:rsidRPr="005064BB">
        <w:t xml:space="preserve">le SCT </w:t>
      </w:r>
      <w:r w:rsidRPr="005064BB">
        <w:t>s</w:t>
      </w:r>
      <w:r w:rsidR="00CD07BE" w:rsidRPr="005064BB">
        <w:t>’</w:t>
      </w:r>
      <w:r w:rsidRPr="005064BB">
        <w:t>est associé à l</w:t>
      </w:r>
      <w:r w:rsidR="00CD07BE" w:rsidRPr="005064BB">
        <w:t>’</w:t>
      </w:r>
      <w:r w:rsidR="0089170F" w:rsidRPr="005064BB">
        <w:t xml:space="preserve">Organisation de coopération et de développement économiques (OCDE) </w:t>
      </w:r>
      <w:r w:rsidRPr="005064BB">
        <w:t xml:space="preserve">pour élaborer </w:t>
      </w:r>
      <w:r w:rsidR="00840747" w:rsidRPr="005064BB">
        <w:t xml:space="preserve">un </w:t>
      </w:r>
      <w:r w:rsidRPr="005064BB">
        <w:t>plan</w:t>
      </w:r>
      <w:r w:rsidR="00503D13">
        <w:t xml:space="preserve"> </w:t>
      </w:r>
      <w:r w:rsidR="00503D13" w:rsidRPr="005064BB">
        <w:t>stratégique</w:t>
      </w:r>
      <w:r w:rsidRPr="005064BB">
        <w:t>.</w:t>
      </w:r>
    </w:p>
    <w:p w14:paraId="735372C3" w14:textId="3D2DFCE2" w:rsidR="003517C8" w:rsidRPr="005064BB" w:rsidRDefault="00517B44" w:rsidP="004003DF">
      <w:r w:rsidRPr="005064BB">
        <w:t xml:space="preserve">La première </w:t>
      </w:r>
      <w:r w:rsidR="00A73A24" w:rsidRPr="005064BB">
        <w:t>phase</w:t>
      </w:r>
      <w:r w:rsidRPr="005064BB">
        <w:t xml:space="preserve">, </w:t>
      </w:r>
      <w:r w:rsidR="00E623D0" w:rsidRPr="005064BB">
        <w:t>menée par l</w:t>
      </w:r>
      <w:r w:rsidR="00CD07BE" w:rsidRPr="005064BB">
        <w:t>’</w:t>
      </w:r>
      <w:r w:rsidR="00E623D0" w:rsidRPr="005064BB">
        <w:t>OCDE</w:t>
      </w:r>
      <w:r w:rsidR="00F57227" w:rsidRPr="005064BB">
        <w:t xml:space="preserve">, </w:t>
      </w:r>
      <w:r w:rsidR="000869BB" w:rsidRPr="005064BB">
        <w:t xml:space="preserve">comprenait </w:t>
      </w:r>
      <w:r w:rsidR="00F57227" w:rsidRPr="005064BB">
        <w:t>une mission d</w:t>
      </w:r>
      <w:r w:rsidR="00CD07BE" w:rsidRPr="005064BB">
        <w:t>’</w:t>
      </w:r>
      <w:r w:rsidR="00F57227" w:rsidRPr="005064BB">
        <w:t xml:space="preserve">enquête </w:t>
      </w:r>
      <w:r w:rsidR="00F32582" w:rsidRPr="005064BB">
        <w:t xml:space="preserve">auprès des </w:t>
      </w:r>
      <w:r w:rsidR="00DF38F1" w:rsidRPr="005064BB">
        <w:t>ministères du</w:t>
      </w:r>
      <w:r w:rsidR="00F32582" w:rsidRPr="005064BB">
        <w:t xml:space="preserve"> GC </w:t>
      </w:r>
      <w:r w:rsidR="00457993" w:rsidRPr="005064BB">
        <w:t xml:space="preserve">afin de </w:t>
      </w:r>
      <w:r w:rsidR="00DF38F1" w:rsidRPr="005064BB">
        <w:t xml:space="preserve">déterminer les éléments clés à </w:t>
      </w:r>
      <w:r w:rsidR="00805B51" w:rsidRPr="005064BB">
        <w:t xml:space="preserve">inclure dans </w:t>
      </w:r>
      <w:r w:rsidR="00DF38F1" w:rsidRPr="005064BB">
        <w:t xml:space="preserve">la </w:t>
      </w:r>
      <w:r w:rsidR="00D45E65" w:rsidRPr="005064BB">
        <w:t xml:space="preserve">stratégie. </w:t>
      </w:r>
      <w:r w:rsidR="001860C2" w:rsidRPr="005064BB">
        <w:t>L</w:t>
      </w:r>
      <w:r w:rsidR="00CD07BE" w:rsidRPr="005064BB">
        <w:t>’</w:t>
      </w:r>
      <w:r w:rsidR="001860C2" w:rsidRPr="005064BB">
        <w:t xml:space="preserve">OCDE a organisé des </w:t>
      </w:r>
      <w:r w:rsidR="00697D41" w:rsidRPr="005064BB">
        <w:t xml:space="preserve">entretiens avec diverses </w:t>
      </w:r>
      <w:r w:rsidR="00B132D1" w:rsidRPr="005064BB">
        <w:t xml:space="preserve">parties prenantes </w:t>
      </w:r>
      <w:r w:rsidR="001860C2" w:rsidRPr="005064BB">
        <w:t>la semaine du 7 juin 2021</w:t>
      </w:r>
      <w:r w:rsidR="00AB3D2E" w:rsidRPr="005064BB">
        <w:t xml:space="preserve">, y compris </w:t>
      </w:r>
      <w:r w:rsidR="009821A1" w:rsidRPr="005064BB">
        <w:t xml:space="preserve">un entretien avec </w:t>
      </w:r>
      <w:r w:rsidR="00AB3D2E" w:rsidRPr="005064BB">
        <w:t>notre président</w:t>
      </w:r>
      <w:r w:rsidR="00F94CB0" w:rsidRPr="005064BB">
        <w:t>.</w:t>
      </w:r>
    </w:p>
    <w:p w14:paraId="63669A59" w14:textId="3EEB4DF9" w:rsidR="003517C8" w:rsidRPr="005064BB" w:rsidRDefault="0095204D" w:rsidP="004003DF">
      <w:r w:rsidRPr="005064BB">
        <w:t>La deuxième phase s</w:t>
      </w:r>
      <w:r w:rsidR="00CD07BE" w:rsidRPr="005064BB">
        <w:t>’</w:t>
      </w:r>
      <w:r w:rsidRPr="005064BB">
        <w:t xml:space="preserve">appuiera sur les résultats de la première phase </w:t>
      </w:r>
      <w:r w:rsidR="00E245E7" w:rsidRPr="005064BB">
        <w:t xml:space="preserve">et visera à élaborer </w:t>
      </w:r>
      <w:r w:rsidR="00AB6C67" w:rsidRPr="005064BB">
        <w:t xml:space="preserve">une </w:t>
      </w:r>
      <w:r w:rsidR="001108D5" w:rsidRPr="005064BB">
        <w:t>vision</w:t>
      </w:r>
      <w:r w:rsidR="007171A1">
        <w:t xml:space="preserve"> d’ensemble</w:t>
      </w:r>
      <w:r w:rsidR="001108D5" w:rsidRPr="005064BB">
        <w:t>, des priorités et un plan de mise en œuvre d</w:t>
      </w:r>
      <w:r w:rsidR="00851D70" w:rsidRPr="005064BB">
        <w:t>u gouvernement ouvert</w:t>
      </w:r>
      <w:r w:rsidR="001108D5" w:rsidRPr="005064BB">
        <w:t xml:space="preserve">. </w:t>
      </w:r>
      <w:r w:rsidR="00C57DF3" w:rsidRPr="005064BB">
        <w:t>Ces résultats aideront également le SCT à affiner le modèle logique du GC sur l</w:t>
      </w:r>
      <w:r w:rsidR="00CD07BE" w:rsidRPr="005064BB">
        <w:t>’</w:t>
      </w:r>
      <w:r w:rsidR="00C57DF3" w:rsidRPr="005064BB">
        <w:t>état actuel d</w:t>
      </w:r>
      <w:r w:rsidR="00851D70" w:rsidRPr="005064BB">
        <w:t>u gouvernement ouvert</w:t>
      </w:r>
      <w:r w:rsidR="00C57DF3" w:rsidRPr="005064BB">
        <w:t xml:space="preserve">. </w:t>
      </w:r>
      <w:r w:rsidR="00185AFA" w:rsidRPr="005064BB">
        <w:t xml:space="preserve">Le </w:t>
      </w:r>
      <w:r w:rsidR="00245D91" w:rsidRPr="005064BB">
        <w:t>plan complétera le</w:t>
      </w:r>
      <w:r w:rsidR="009E6685" w:rsidRPr="005064BB">
        <w:t xml:space="preserve"> 5</w:t>
      </w:r>
      <w:r w:rsidR="009E6685" w:rsidRPr="005064BB">
        <w:rPr>
          <w:vertAlign w:val="superscript"/>
        </w:rPr>
        <w:t>e</w:t>
      </w:r>
      <w:r w:rsidR="00245D91" w:rsidRPr="005064BB">
        <w:t xml:space="preserve"> PAN</w:t>
      </w:r>
      <w:r w:rsidR="009E6685" w:rsidRPr="005064BB">
        <w:t xml:space="preserve"> </w:t>
      </w:r>
      <w:r w:rsidR="00761BB8" w:rsidRPr="005064BB">
        <w:t xml:space="preserve">et </w:t>
      </w:r>
      <w:r w:rsidR="00CD0A6C" w:rsidRPr="005064BB">
        <w:t xml:space="preserve">adoptera une approche pangouvernementale, par opposition aux </w:t>
      </w:r>
      <w:r w:rsidR="00AF687D" w:rsidRPr="005064BB">
        <w:t xml:space="preserve">objectifs et engagements </w:t>
      </w:r>
      <w:r w:rsidR="00CD0A6C" w:rsidRPr="005064BB">
        <w:t xml:space="preserve">plus </w:t>
      </w:r>
      <w:r w:rsidR="00AF687D" w:rsidRPr="005064BB">
        <w:t xml:space="preserve">ciblés </w:t>
      </w:r>
      <w:r w:rsidR="00CD0A6C" w:rsidRPr="005064BB">
        <w:t>du PAN</w:t>
      </w:r>
      <w:r w:rsidR="00AF687D" w:rsidRPr="005064BB">
        <w:t>. L</w:t>
      </w:r>
      <w:r w:rsidR="00CD07BE" w:rsidRPr="005064BB">
        <w:t>’</w:t>
      </w:r>
      <w:r w:rsidR="005948C0" w:rsidRPr="005064BB">
        <w:t xml:space="preserve">approbation de </w:t>
      </w:r>
      <w:r w:rsidR="00AF687D" w:rsidRPr="005064BB">
        <w:t xml:space="preserve">la stratégie </w:t>
      </w:r>
      <w:r w:rsidR="005948C0" w:rsidRPr="005064BB">
        <w:t xml:space="preserve">est prévue pour septembre 2022. </w:t>
      </w:r>
      <w:bookmarkStart w:id="35" w:name="_Toc88474496"/>
      <w:bookmarkStart w:id="36" w:name="_Toc88474924"/>
      <w:bookmarkStart w:id="37" w:name="_Toc90024502"/>
      <w:r w:rsidR="00286540" w:rsidRPr="005064BB">
        <w:t>Nous resterons flexibles dans notre approche d</w:t>
      </w:r>
      <w:r w:rsidR="00851D70" w:rsidRPr="005064BB">
        <w:t xml:space="preserve">u gouvernement ouvert </w:t>
      </w:r>
      <w:r w:rsidR="00286540" w:rsidRPr="005064BB">
        <w:t xml:space="preserve">et chercherons à incorporer les idées avancées dans le plan stratégique </w:t>
      </w:r>
      <w:r w:rsidR="00186F35" w:rsidRPr="005064BB">
        <w:t xml:space="preserve">au </w:t>
      </w:r>
      <w:r w:rsidR="00286540" w:rsidRPr="005064BB">
        <w:t>plan</w:t>
      </w:r>
      <w:r w:rsidR="00503D13">
        <w:t xml:space="preserve"> du gouvernement ouvert</w:t>
      </w:r>
      <w:r w:rsidR="00286540" w:rsidRPr="005064BB">
        <w:t xml:space="preserve"> de la CFP, le cas échéant.</w:t>
      </w:r>
    </w:p>
    <w:p w14:paraId="723C3DBE" w14:textId="77777777" w:rsidR="003517C8" w:rsidRPr="005064BB" w:rsidRDefault="00517B44" w:rsidP="004003DF">
      <w:pPr>
        <w:pStyle w:val="Heading2"/>
      </w:pPr>
      <w:bookmarkStart w:id="38" w:name="_Toc92375531"/>
      <w:bookmarkStart w:id="39" w:name="_Toc100231316"/>
      <w:bookmarkStart w:id="40" w:name="_Toc100738868"/>
      <w:bookmarkStart w:id="41" w:name="_Toc103085878"/>
      <w:bookmarkStart w:id="42" w:name="_Toc103765127"/>
      <w:r w:rsidRPr="005064BB">
        <w:t>2.</w:t>
      </w:r>
      <w:r w:rsidR="001B01B4" w:rsidRPr="005064BB">
        <w:t>4</w:t>
      </w:r>
      <w:r w:rsidRPr="005064BB">
        <w:t>. Directive sur le gouvernement ouvert</w:t>
      </w:r>
      <w:bookmarkEnd w:id="35"/>
      <w:bookmarkEnd w:id="36"/>
      <w:bookmarkEnd w:id="37"/>
      <w:bookmarkEnd w:id="38"/>
      <w:bookmarkEnd w:id="39"/>
      <w:bookmarkEnd w:id="40"/>
      <w:bookmarkEnd w:id="41"/>
      <w:bookmarkEnd w:id="42"/>
    </w:p>
    <w:p w14:paraId="0C199411" w14:textId="57813EFF" w:rsidR="003517C8" w:rsidRPr="005064BB" w:rsidRDefault="00186F35" w:rsidP="004003DF">
      <w:r w:rsidRPr="005064BB">
        <w:t xml:space="preserve">« </w:t>
      </w:r>
      <w:r w:rsidR="00517B44" w:rsidRPr="005064BB">
        <w:t>L</w:t>
      </w:r>
      <w:r w:rsidR="00CD07BE" w:rsidRPr="005064BB">
        <w:t>’</w:t>
      </w:r>
      <w:r w:rsidR="00517B44" w:rsidRPr="005064BB">
        <w:t>objectif de la directive est de maximiser la diffusion des informations et des données gouvernementales ayant une valeur commerciale pour soutenir la transparence, la responsabilité, l</w:t>
      </w:r>
      <w:r w:rsidR="00CD07BE" w:rsidRPr="005064BB">
        <w:t>’</w:t>
      </w:r>
      <w:r w:rsidR="00517B44" w:rsidRPr="005064BB">
        <w:t>engagement des citoyens et les avantages socio-économiques par la réutilisation, sous réserve des restrictions applicables associées à la vie privée, à la confidentialité et à la sécurité</w:t>
      </w:r>
      <w:r w:rsidRPr="005064BB">
        <w:t xml:space="preserve"> </w:t>
      </w:r>
      <w:r w:rsidRPr="008E54B0">
        <w:t>»</w:t>
      </w:r>
      <w:r w:rsidR="00517B44" w:rsidRPr="008E54B0">
        <w:t>.</w:t>
      </w:r>
      <w:r w:rsidR="00517B44" w:rsidRPr="008E54B0">
        <w:rPr>
          <w:vertAlign w:val="superscript"/>
        </w:rPr>
        <w:footnoteReference w:id="8"/>
      </w:r>
    </w:p>
    <w:p w14:paraId="4C521556" w14:textId="00A33F6C" w:rsidR="003517C8" w:rsidRPr="005064BB" w:rsidRDefault="00517B44" w:rsidP="004003DF">
      <w:r w:rsidRPr="005064BB">
        <w:lastRenderedPageBreak/>
        <w:t>Elle exige des ministères qu</w:t>
      </w:r>
      <w:r w:rsidR="00CD07BE" w:rsidRPr="005064BB">
        <w:t>’</w:t>
      </w:r>
      <w:r w:rsidRPr="005064BB">
        <w:t>ils établissent et tiennent à jour des inventaires complets des données et des ressources d</w:t>
      </w:r>
      <w:r w:rsidR="00CD07BE" w:rsidRPr="005064BB">
        <w:t>’</w:t>
      </w:r>
      <w:r w:rsidRPr="005064BB">
        <w:t>information ayant une valeur opérationnelle</w:t>
      </w:r>
      <w:r w:rsidR="000E4DC0" w:rsidRPr="005064BB">
        <w:t>, qu</w:t>
      </w:r>
      <w:r w:rsidR="00CD07BE" w:rsidRPr="005064BB">
        <w:t>’</w:t>
      </w:r>
      <w:r w:rsidR="000E4DC0" w:rsidRPr="005064BB">
        <w:t xml:space="preserve">ils </w:t>
      </w:r>
      <w:r w:rsidRPr="005064BB">
        <w:t>maximisent la publication de</w:t>
      </w:r>
      <w:r w:rsidR="00186F35" w:rsidRPr="005064BB">
        <w:t>s</w:t>
      </w:r>
      <w:r w:rsidRPr="005064BB">
        <w:t xml:space="preserve"> données et de</w:t>
      </w:r>
      <w:r w:rsidR="00186F35" w:rsidRPr="005064BB">
        <w:t>s</w:t>
      </w:r>
      <w:r w:rsidRPr="005064BB">
        <w:t xml:space="preserve"> ressources d</w:t>
      </w:r>
      <w:r w:rsidR="00CD07BE" w:rsidRPr="005064BB">
        <w:t>’</w:t>
      </w:r>
      <w:r w:rsidRPr="005064BB">
        <w:t>information ouvertes et qu</w:t>
      </w:r>
      <w:r w:rsidR="00CD07BE" w:rsidRPr="005064BB">
        <w:t>’</w:t>
      </w:r>
      <w:r w:rsidRPr="005064BB">
        <w:t xml:space="preserve">ils publient les données et les informations dans des formats accessibles et réutilisables. </w:t>
      </w:r>
      <w:r w:rsidR="006B2720" w:rsidRPr="005064BB">
        <w:t xml:space="preserve">Ces exigences constituent </w:t>
      </w:r>
      <w:r w:rsidR="000C64B3" w:rsidRPr="005064BB">
        <w:t xml:space="preserve">la norme minimale à laquelle </w:t>
      </w:r>
      <w:r w:rsidR="00465B7B" w:rsidRPr="005064BB">
        <w:t>nous soumettons l</w:t>
      </w:r>
      <w:r w:rsidR="00CD07BE" w:rsidRPr="005064BB">
        <w:t>’</w:t>
      </w:r>
      <w:r w:rsidR="00BC21F7" w:rsidRPr="005064BB">
        <w:t>initiative d</w:t>
      </w:r>
      <w:r w:rsidR="00313667">
        <w:t>u</w:t>
      </w:r>
      <w:r w:rsidR="00BC21F7" w:rsidRPr="005064BB">
        <w:t xml:space="preserve"> gouvernement ouvert de la CFP</w:t>
      </w:r>
      <w:r w:rsidR="003D4AED" w:rsidRPr="005064BB">
        <w:t>.</w:t>
      </w:r>
    </w:p>
    <w:p w14:paraId="040950D3" w14:textId="4818E1BB" w:rsidR="003517C8" w:rsidRPr="005064BB" w:rsidRDefault="00517B44" w:rsidP="004003DF">
      <w:pPr>
        <w:pStyle w:val="Heading2"/>
      </w:pPr>
      <w:bookmarkStart w:id="43" w:name="_Toc88474497"/>
      <w:bookmarkStart w:id="44" w:name="_Toc88474925"/>
      <w:bookmarkStart w:id="45" w:name="_Toc90024503"/>
      <w:bookmarkStart w:id="46" w:name="_Toc92375532"/>
      <w:bookmarkStart w:id="47" w:name="_Toc100231317"/>
      <w:bookmarkStart w:id="48" w:name="_Toc100738869"/>
      <w:bookmarkStart w:id="49" w:name="_Toc103085879"/>
      <w:bookmarkStart w:id="50" w:name="_Toc103765128"/>
      <w:r w:rsidRPr="005064BB">
        <w:t>2.</w:t>
      </w:r>
      <w:r w:rsidR="00D9696F" w:rsidRPr="005064BB">
        <w:t>5</w:t>
      </w:r>
      <w:r w:rsidR="001840BB" w:rsidRPr="005064BB">
        <w:t>.</w:t>
      </w:r>
      <w:r w:rsidRPr="005064BB">
        <w:t xml:space="preserve"> Portail </w:t>
      </w:r>
      <w:r w:rsidR="00F62F06" w:rsidRPr="005064BB">
        <w:t xml:space="preserve">du </w:t>
      </w:r>
      <w:r w:rsidRPr="005064BB">
        <w:t>gouvernemental ouvert</w:t>
      </w:r>
      <w:bookmarkEnd w:id="43"/>
      <w:bookmarkEnd w:id="44"/>
      <w:bookmarkEnd w:id="45"/>
      <w:bookmarkEnd w:id="46"/>
      <w:bookmarkEnd w:id="47"/>
      <w:bookmarkEnd w:id="48"/>
      <w:bookmarkEnd w:id="49"/>
      <w:bookmarkEnd w:id="50"/>
    </w:p>
    <w:p w14:paraId="746E5430" w14:textId="62BD0934" w:rsidR="003517C8" w:rsidRPr="005064BB" w:rsidRDefault="00517B44" w:rsidP="004003DF">
      <w:r w:rsidRPr="005064BB">
        <w:t>Le portail du gouvernement ouvert (o</w:t>
      </w:r>
      <w:r w:rsidR="00F62F06" w:rsidRPr="005064BB">
        <w:t>uvert</w:t>
      </w:r>
      <w:r w:rsidRPr="005064BB">
        <w:t>.canada.ca) est le guichet unique du GC où les organis</w:t>
      </w:r>
      <w:r w:rsidR="00170310" w:rsidRPr="005064BB">
        <w:t xml:space="preserve">mes </w:t>
      </w:r>
      <w:r w:rsidRPr="005064BB">
        <w:t>fédéra</w:t>
      </w:r>
      <w:r w:rsidR="00170310" w:rsidRPr="005064BB">
        <w:t xml:space="preserve">ux </w:t>
      </w:r>
      <w:r w:rsidRPr="005064BB">
        <w:t>publient des données et des informations.  Il contient une liste des inventaires de données des organis</w:t>
      </w:r>
      <w:r w:rsidR="00DF4379" w:rsidRPr="005064BB">
        <w:t xml:space="preserve">mes </w:t>
      </w:r>
      <w:r w:rsidRPr="005064BB">
        <w:t>fédéra</w:t>
      </w:r>
      <w:r w:rsidR="00DF4379" w:rsidRPr="005064BB">
        <w:t xml:space="preserve">ux </w:t>
      </w:r>
      <w:r w:rsidRPr="005064BB">
        <w:t xml:space="preserve">et a la capacité de stocker des </w:t>
      </w:r>
      <w:r w:rsidR="00170310" w:rsidRPr="005064BB">
        <w:t>ressources</w:t>
      </w:r>
      <w:r w:rsidRPr="005064BB">
        <w:t xml:space="preserve"> lié</w:t>
      </w:r>
      <w:r w:rsidR="00170310" w:rsidRPr="005064BB">
        <w:t>e</w:t>
      </w:r>
      <w:r w:rsidRPr="005064BB">
        <w:t xml:space="preserve">s aux données ouvertes, </w:t>
      </w:r>
      <w:r w:rsidR="00CF0A37" w:rsidRPr="005064BB">
        <w:t xml:space="preserve">aux </w:t>
      </w:r>
      <w:r w:rsidRPr="005064BB">
        <w:t>information</w:t>
      </w:r>
      <w:r w:rsidR="00CF0A37" w:rsidRPr="005064BB">
        <w:t>s</w:t>
      </w:r>
      <w:r w:rsidRPr="005064BB">
        <w:t xml:space="preserve"> ouverte</w:t>
      </w:r>
      <w:r w:rsidR="00CF0A37" w:rsidRPr="005064BB">
        <w:t>s</w:t>
      </w:r>
      <w:r w:rsidRPr="005064BB">
        <w:t xml:space="preserve"> et aux consultations. En date du </w:t>
      </w:r>
      <w:r w:rsidR="00283F8B" w:rsidRPr="005064BB">
        <w:t>28 février 2022</w:t>
      </w:r>
      <w:r w:rsidR="006D5C8A" w:rsidRPr="005064BB">
        <w:t xml:space="preserve">, </w:t>
      </w:r>
      <w:r w:rsidRPr="005064BB">
        <w:t xml:space="preserve">il abritait plus de </w:t>
      </w:r>
      <w:r w:rsidR="00283F8B" w:rsidRPr="005064BB">
        <w:t xml:space="preserve">26 988 </w:t>
      </w:r>
      <w:r w:rsidRPr="005064BB">
        <w:t xml:space="preserve">ensembles de données et plus de </w:t>
      </w:r>
      <w:r w:rsidR="00283F8B" w:rsidRPr="005064BB">
        <w:t>3</w:t>
      </w:r>
      <w:r w:rsidR="00170310" w:rsidRPr="005064BB">
        <w:t xml:space="preserve"> </w:t>
      </w:r>
      <w:r w:rsidR="00283F8B" w:rsidRPr="005064BB">
        <w:t xml:space="preserve">419 </w:t>
      </w:r>
      <w:r w:rsidR="00CF0A37" w:rsidRPr="005064BB">
        <w:t>ressources</w:t>
      </w:r>
      <w:r w:rsidRPr="005064BB">
        <w:t xml:space="preserve"> d</w:t>
      </w:r>
      <w:r w:rsidR="00CD07BE" w:rsidRPr="005064BB">
        <w:t>’</w:t>
      </w:r>
      <w:r w:rsidRPr="005064BB">
        <w:t>information</w:t>
      </w:r>
      <w:r w:rsidRPr="008E54B0">
        <w:t>.</w:t>
      </w:r>
      <w:r w:rsidRPr="008E54B0">
        <w:rPr>
          <w:vertAlign w:val="superscript"/>
        </w:rPr>
        <w:footnoteReference w:id="9"/>
      </w:r>
    </w:p>
    <w:p w14:paraId="47A0B5B7" w14:textId="77777777" w:rsidR="003517C8" w:rsidRPr="005064BB" w:rsidRDefault="00517B44" w:rsidP="004003DF">
      <w:pPr>
        <w:pStyle w:val="Heading1"/>
        <w:rPr>
          <w:lang w:val="fr-CA"/>
        </w:rPr>
      </w:pPr>
      <w:bookmarkStart w:id="51" w:name="_Toc88474498"/>
      <w:bookmarkStart w:id="52" w:name="_Toc88474926"/>
      <w:bookmarkStart w:id="53" w:name="_Toc103765129"/>
      <w:r w:rsidRPr="005064BB">
        <w:rPr>
          <w:lang w:val="fr-CA"/>
        </w:rPr>
        <w:t>3. Vision</w:t>
      </w:r>
      <w:bookmarkEnd w:id="51"/>
      <w:bookmarkEnd w:id="52"/>
      <w:bookmarkEnd w:id="53"/>
    </w:p>
    <w:p w14:paraId="7B68061E" w14:textId="4EF4BDE6" w:rsidR="003517C8" w:rsidRPr="005064BB" w:rsidRDefault="00517B44" w:rsidP="004003DF">
      <w:r w:rsidRPr="005064BB">
        <w:t xml:space="preserve">Bien que notre vision soit toujours celle </w:t>
      </w:r>
      <w:r w:rsidR="00A57398" w:rsidRPr="005064BB">
        <w:t>d</w:t>
      </w:r>
      <w:r w:rsidR="00CD07BE" w:rsidRPr="005064BB">
        <w:t>’</w:t>
      </w:r>
      <w:r w:rsidR="00A57398" w:rsidRPr="005064BB">
        <w:t>un</w:t>
      </w:r>
      <w:r w:rsidR="00170310" w:rsidRPr="005064BB">
        <w:t xml:space="preserve">e </w:t>
      </w:r>
      <w:r w:rsidR="00A57398" w:rsidRPr="005064BB">
        <w:t>C</w:t>
      </w:r>
      <w:r w:rsidR="00170310" w:rsidRPr="005064BB">
        <w:t xml:space="preserve">FP </w:t>
      </w:r>
      <w:r w:rsidR="00A57398" w:rsidRPr="005064BB">
        <w:t>ouvert</w:t>
      </w:r>
      <w:r w:rsidR="00553682" w:rsidRPr="005064BB">
        <w:t>e</w:t>
      </w:r>
      <w:r w:rsidR="00A57398" w:rsidRPr="005064BB">
        <w:t xml:space="preserve">, nous voulons être </w:t>
      </w:r>
      <w:r w:rsidR="006E44F4" w:rsidRPr="005064BB">
        <w:t xml:space="preserve">considérés comme un </w:t>
      </w:r>
      <w:r w:rsidR="00A57398" w:rsidRPr="005064BB">
        <w:t xml:space="preserve">leader innovant </w:t>
      </w:r>
      <w:r w:rsidR="000C3757" w:rsidRPr="005064BB">
        <w:t>d</w:t>
      </w:r>
      <w:r w:rsidR="00851D70" w:rsidRPr="005064BB">
        <w:t xml:space="preserve">u gouvernement ouvert </w:t>
      </w:r>
      <w:r w:rsidR="000C3757" w:rsidRPr="005064BB">
        <w:t>à travers le GC</w:t>
      </w:r>
      <w:r w:rsidR="006E44F4" w:rsidRPr="005064BB">
        <w:t xml:space="preserve">, qui </w:t>
      </w:r>
      <w:r w:rsidR="006E44F4" w:rsidRPr="005064BB">
        <w:rPr>
          <w:b/>
          <w:bCs/>
        </w:rPr>
        <w:t>produit des données et des informations ouvertes pour obtenir des résultats</w:t>
      </w:r>
      <w:r w:rsidR="006E44F4" w:rsidRPr="005064BB">
        <w:t xml:space="preserve">. </w:t>
      </w:r>
      <w:r w:rsidR="002064DA" w:rsidRPr="005064BB">
        <w:t xml:space="preserve">Nous voulons </w:t>
      </w:r>
      <w:r w:rsidR="008663DA" w:rsidRPr="005064BB">
        <w:t xml:space="preserve">nous assurer que les </w:t>
      </w:r>
      <w:r w:rsidR="00E77F7C" w:rsidRPr="005064BB">
        <w:t xml:space="preserve">données et les informations que </w:t>
      </w:r>
      <w:r w:rsidR="002064DA" w:rsidRPr="005064BB">
        <w:t xml:space="preserve">nous partageons </w:t>
      </w:r>
      <w:r w:rsidR="008663DA" w:rsidRPr="005064BB">
        <w:t xml:space="preserve">sont </w:t>
      </w:r>
      <w:r w:rsidR="002064DA" w:rsidRPr="005064BB">
        <w:t xml:space="preserve">utilisées </w:t>
      </w:r>
      <w:r w:rsidR="009248CC" w:rsidRPr="005064BB">
        <w:t xml:space="preserve">et ont une valeur. </w:t>
      </w:r>
      <w:r w:rsidR="00A36D89" w:rsidRPr="005064BB">
        <w:t>Nous réaliserons cette vision en continuant à adapter nos activités d</w:t>
      </w:r>
      <w:r w:rsidR="00851D70" w:rsidRPr="005064BB">
        <w:t xml:space="preserve">u gouvernement ouvert </w:t>
      </w:r>
      <w:r w:rsidR="00A36D89" w:rsidRPr="005064BB">
        <w:t xml:space="preserve">à nos besoins </w:t>
      </w:r>
      <w:r w:rsidR="00BB1E25" w:rsidRPr="005064BB">
        <w:t>au sein de la CFP</w:t>
      </w:r>
      <w:r w:rsidR="00A36D89" w:rsidRPr="005064BB">
        <w:t>.</w:t>
      </w:r>
    </w:p>
    <w:p w14:paraId="60BFA887" w14:textId="6F11B9E3" w:rsidR="003517C8" w:rsidRPr="005064BB" w:rsidRDefault="00517B44" w:rsidP="004003DF">
      <w:r w:rsidRPr="005064BB">
        <w:t>L</w:t>
      </w:r>
      <w:r w:rsidR="00851D70" w:rsidRPr="005064BB">
        <w:t xml:space="preserve">e gouvernement ouvert </w:t>
      </w:r>
      <w:r w:rsidR="00D62E98" w:rsidRPr="005064BB">
        <w:t>devrait consister à publier des données et des informations qui accroissent l</w:t>
      </w:r>
      <w:r w:rsidR="00CD07BE" w:rsidRPr="005064BB">
        <w:t>’</w:t>
      </w:r>
      <w:r w:rsidR="00C96407" w:rsidRPr="005064BB">
        <w:t xml:space="preserve">ouverture et la </w:t>
      </w:r>
      <w:r w:rsidR="00D62E98" w:rsidRPr="005064BB">
        <w:t>transparence de la CFP et permettent aux Canadiens d</w:t>
      </w:r>
      <w:r w:rsidR="00CD07BE" w:rsidRPr="005064BB">
        <w:t>’</w:t>
      </w:r>
      <w:r w:rsidR="00D62E98" w:rsidRPr="005064BB">
        <w:t>accéder à ce qu</w:t>
      </w:r>
      <w:r w:rsidR="00CD07BE" w:rsidRPr="005064BB">
        <w:t>’</w:t>
      </w:r>
      <w:r w:rsidR="00D62E98" w:rsidRPr="005064BB">
        <w:t xml:space="preserve">ils recherchent, dans un format exploitable. </w:t>
      </w:r>
      <w:r w:rsidR="00CD28A1">
        <w:t>Cependant, nous pouvons aussi bénéficier du gouvernement ouvert.</w:t>
      </w:r>
      <w:r w:rsidR="00D62E98" w:rsidRPr="005064BB">
        <w:t xml:space="preserve"> </w:t>
      </w:r>
      <w:r w:rsidR="0039335B" w:rsidRPr="005064BB">
        <w:t xml:space="preserve">En </w:t>
      </w:r>
      <w:r w:rsidR="00D62E98" w:rsidRPr="005064BB">
        <w:t xml:space="preserve">publiant les données et les informations fréquemment demandées et en permettant le libre-service sur le portail du gouvernement ouvert, nous </w:t>
      </w:r>
      <w:r w:rsidR="009A003C" w:rsidRPr="005064BB">
        <w:t xml:space="preserve">pouvons </w:t>
      </w:r>
      <w:r w:rsidR="00C67A33" w:rsidRPr="005064BB">
        <w:t xml:space="preserve">diriger les </w:t>
      </w:r>
      <w:r w:rsidR="006D4862" w:rsidRPr="005064BB">
        <w:t xml:space="preserve">ministères </w:t>
      </w:r>
      <w:r w:rsidR="00646437" w:rsidRPr="005064BB">
        <w:t>vers</w:t>
      </w:r>
      <w:r w:rsidR="00851D70" w:rsidRPr="005064BB">
        <w:t xml:space="preserve"> le gouvernement ouvert</w:t>
      </w:r>
      <w:r w:rsidR="00646437" w:rsidRPr="005064BB">
        <w:t xml:space="preserve">, </w:t>
      </w:r>
      <w:r w:rsidR="00D62E98" w:rsidRPr="005064BB">
        <w:t xml:space="preserve">au lieu de </w:t>
      </w:r>
      <w:r w:rsidR="00646437" w:rsidRPr="005064BB">
        <w:t xml:space="preserve">devoir </w:t>
      </w:r>
      <w:r w:rsidR="00D62E98" w:rsidRPr="005064BB">
        <w:t xml:space="preserve">élaborer des rapports individuels </w:t>
      </w:r>
      <w:r w:rsidR="004A73D4" w:rsidRPr="005064BB">
        <w:t>chaque fois qu</w:t>
      </w:r>
      <w:r w:rsidR="00CD07BE" w:rsidRPr="005064BB">
        <w:t>’</w:t>
      </w:r>
      <w:r w:rsidR="004A73D4" w:rsidRPr="005064BB">
        <w:t xml:space="preserve">un client demande des données </w:t>
      </w:r>
      <w:r w:rsidR="00DC5DA0" w:rsidRPr="005064BB">
        <w:t>recueillies par la CFP.</w:t>
      </w:r>
    </w:p>
    <w:p w14:paraId="33B13828" w14:textId="4062A023" w:rsidR="003517C8" w:rsidRPr="005064BB" w:rsidRDefault="00517B44" w:rsidP="004003DF">
      <w:r w:rsidRPr="005064BB">
        <w:t xml:space="preserve">Nous donnerons aux employés de la </w:t>
      </w:r>
      <w:r w:rsidR="00D47A78" w:rsidRPr="005064BB">
        <w:t>CFP</w:t>
      </w:r>
      <w:r w:rsidR="00607B4E">
        <w:t>,</w:t>
      </w:r>
      <w:r w:rsidR="00D47A78" w:rsidRPr="005064BB">
        <w:t xml:space="preserve"> </w:t>
      </w:r>
      <w:r w:rsidRPr="005064BB">
        <w:t xml:space="preserve">les outils, </w:t>
      </w:r>
      <w:r w:rsidR="00D47A78" w:rsidRPr="005064BB">
        <w:t xml:space="preserve">les </w:t>
      </w:r>
      <w:r w:rsidRPr="005064BB">
        <w:t xml:space="preserve">connaissances et </w:t>
      </w:r>
      <w:r w:rsidR="00D47A78" w:rsidRPr="005064BB">
        <w:t xml:space="preserve">le </w:t>
      </w:r>
      <w:r w:rsidRPr="005064BB">
        <w:t xml:space="preserve">soutien dont ils ont besoin pour identifier, </w:t>
      </w:r>
      <w:r w:rsidRPr="005064BB">
        <w:rPr>
          <w:b/>
          <w:bCs/>
        </w:rPr>
        <w:t xml:space="preserve">développer et publier </w:t>
      </w:r>
      <w:r w:rsidRPr="005064BB">
        <w:t xml:space="preserve">de manière proactive les </w:t>
      </w:r>
      <w:r w:rsidR="009E04B4" w:rsidRPr="005064BB">
        <w:rPr>
          <w:b/>
          <w:bCs/>
        </w:rPr>
        <w:t>ressources</w:t>
      </w:r>
      <w:r w:rsidRPr="005064BB">
        <w:rPr>
          <w:b/>
          <w:bCs/>
        </w:rPr>
        <w:t xml:space="preserve"> de la CFP en vue d</w:t>
      </w:r>
      <w:r w:rsidR="00CD07BE" w:rsidRPr="005064BB">
        <w:rPr>
          <w:b/>
          <w:bCs/>
        </w:rPr>
        <w:t>’</w:t>
      </w:r>
      <w:r w:rsidRPr="005064BB">
        <w:rPr>
          <w:b/>
          <w:bCs/>
        </w:rPr>
        <w:t>obtenir des résultats</w:t>
      </w:r>
      <w:r w:rsidRPr="005064BB">
        <w:t xml:space="preserve">, ce qui signifie que </w:t>
      </w:r>
      <w:r w:rsidR="001C2A4C" w:rsidRPr="005064BB">
        <w:t xml:space="preserve">ces </w:t>
      </w:r>
      <w:r w:rsidR="009E04B4" w:rsidRPr="005064BB">
        <w:t>ressources</w:t>
      </w:r>
      <w:r w:rsidR="001C2A4C" w:rsidRPr="005064BB">
        <w:t xml:space="preserve"> </w:t>
      </w:r>
      <w:r w:rsidRPr="005064BB">
        <w:t>sont fondé</w:t>
      </w:r>
      <w:r w:rsidR="009E04B4" w:rsidRPr="005064BB">
        <w:t>e</w:t>
      </w:r>
      <w:r w:rsidRPr="005064BB">
        <w:t>s sur l</w:t>
      </w:r>
      <w:r w:rsidR="00CD07BE" w:rsidRPr="005064BB">
        <w:t>’</w:t>
      </w:r>
      <w:r w:rsidRPr="005064BB">
        <w:t xml:space="preserve">intérêt public et </w:t>
      </w:r>
      <w:r w:rsidRPr="005064BB">
        <w:rPr>
          <w:b/>
          <w:bCs/>
        </w:rPr>
        <w:t>sont utilisé</w:t>
      </w:r>
      <w:r w:rsidR="005E6410" w:rsidRPr="005064BB">
        <w:rPr>
          <w:b/>
          <w:bCs/>
        </w:rPr>
        <w:t>e</w:t>
      </w:r>
      <w:r w:rsidRPr="005064BB">
        <w:rPr>
          <w:b/>
          <w:bCs/>
        </w:rPr>
        <w:t>s</w:t>
      </w:r>
      <w:r w:rsidR="00D47A78" w:rsidRPr="005064BB">
        <w:t>.</w:t>
      </w:r>
    </w:p>
    <w:p w14:paraId="30C42CB3" w14:textId="5E4618BF" w:rsidR="003517C8" w:rsidRPr="005064BB" w:rsidRDefault="00FE5523" w:rsidP="004003DF">
      <w:r w:rsidRPr="005064BB">
        <w:lastRenderedPageBreak/>
        <w:t>Les données et information</w:t>
      </w:r>
      <w:r w:rsidR="00CF0A37" w:rsidRPr="005064BB">
        <w:t>s</w:t>
      </w:r>
      <w:r w:rsidRPr="005064BB">
        <w:t xml:space="preserve"> </w:t>
      </w:r>
      <w:r w:rsidR="00C73AFB" w:rsidRPr="005064BB">
        <w:t xml:space="preserve">ouvertes </w:t>
      </w:r>
      <w:r w:rsidR="003D0B40" w:rsidRPr="005064BB">
        <w:t>axée</w:t>
      </w:r>
      <w:r w:rsidR="00CF0A37" w:rsidRPr="005064BB">
        <w:t>s</w:t>
      </w:r>
      <w:r w:rsidR="003D0B40" w:rsidRPr="005064BB">
        <w:t xml:space="preserve"> sur les résultats </w:t>
      </w:r>
      <w:r w:rsidR="008A40C1" w:rsidRPr="005064BB">
        <w:t xml:space="preserve">signifient </w:t>
      </w:r>
      <w:r w:rsidR="004A685A" w:rsidRPr="005064BB">
        <w:t xml:space="preserve">que </w:t>
      </w:r>
      <w:r w:rsidR="009B7FAF" w:rsidRPr="005064BB">
        <w:t xml:space="preserve">nous </w:t>
      </w:r>
      <w:r w:rsidR="005C4260" w:rsidRPr="005064BB">
        <w:t xml:space="preserve">voulons que </w:t>
      </w:r>
      <w:r w:rsidR="00513553" w:rsidRPr="005064BB">
        <w:t xml:space="preserve">chaque </w:t>
      </w:r>
      <w:r w:rsidR="00C73AFB" w:rsidRPr="005064BB">
        <w:t>ressource</w:t>
      </w:r>
      <w:r w:rsidR="00513553" w:rsidRPr="005064BB">
        <w:t xml:space="preserve"> que nous publions </w:t>
      </w:r>
      <w:r w:rsidR="00B03C5A" w:rsidRPr="005064BB">
        <w:t xml:space="preserve">soit </w:t>
      </w:r>
      <w:r w:rsidR="007402E8" w:rsidRPr="005064BB">
        <w:t>téléchargé</w:t>
      </w:r>
      <w:r w:rsidR="00C73AFB" w:rsidRPr="005064BB">
        <w:t>e</w:t>
      </w:r>
      <w:r w:rsidR="007402E8" w:rsidRPr="005064BB">
        <w:t xml:space="preserve"> et utilisé</w:t>
      </w:r>
      <w:r w:rsidR="00C73AFB" w:rsidRPr="005064BB">
        <w:t>e</w:t>
      </w:r>
      <w:r w:rsidR="007402E8" w:rsidRPr="005064BB">
        <w:t xml:space="preserve"> </w:t>
      </w:r>
      <w:r w:rsidR="001301A2" w:rsidRPr="005064BB">
        <w:t xml:space="preserve">dans un </w:t>
      </w:r>
      <w:r w:rsidR="00385316" w:rsidRPr="005064BB">
        <w:t>but précis, quel qu</w:t>
      </w:r>
      <w:r w:rsidR="00CD07BE" w:rsidRPr="005064BB">
        <w:t>’</w:t>
      </w:r>
      <w:r w:rsidR="00385316" w:rsidRPr="005064BB">
        <w:t>il soit</w:t>
      </w:r>
      <w:r w:rsidR="008C6722" w:rsidRPr="005064BB">
        <w:t xml:space="preserve">.  </w:t>
      </w:r>
      <w:r w:rsidR="004F0544" w:rsidRPr="005064BB">
        <w:t xml:space="preserve">Savoir pourquoi nos </w:t>
      </w:r>
      <w:r w:rsidR="00C73AFB" w:rsidRPr="005064BB">
        <w:t>ressources</w:t>
      </w:r>
      <w:r w:rsidR="004F0544" w:rsidRPr="005064BB">
        <w:t xml:space="preserve"> sont </w:t>
      </w:r>
      <w:r w:rsidR="000F255E" w:rsidRPr="005064BB">
        <w:t>utilisé</w:t>
      </w:r>
      <w:r w:rsidR="00C73AFB" w:rsidRPr="005064BB">
        <w:t>e</w:t>
      </w:r>
      <w:r w:rsidR="000F255E" w:rsidRPr="005064BB">
        <w:t>s</w:t>
      </w:r>
      <w:r w:rsidR="006A4C67" w:rsidRPr="005064BB">
        <w:t xml:space="preserve">, pour nous, est </w:t>
      </w:r>
      <w:r w:rsidR="006C20EC" w:rsidRPr="005064BB">
        <w:t>l</w:t>
      </w:r>
      <w:r w:rsidR="00CD07BE" w:rsidRPr="005064BB">
        <w:t>’</w:t>
      </w:r>
      <w:r w:rsidR="008A40C1" w:rsidRPr="005064BB">
        <w:t>esprit du gouvernement ouvert</w:t>
      </w:r>
      <w:r w:rsidR="00AB463C">
        <w:t>,</w:t>
      </w:r>
      <w:r w:rsidR="008A40C1" w:rsidRPr="005064BB">
        <w:t xml:space="preserve"> </w:t>
      </w:r>
      <w:r w:rsidR="006C20EC" w:rsidRPr="005064BB">
        <w:t>et</w:t>
      </w:r>
      <w:r w:rsidR="00AB463C">
        <w:t xml:space="preserve"> cela</w:t>
      </w:r>
      <w:r w:rsidR="006C20EC" w:rsidRPr="005064BB">
        <w:t xml:space="preserve"> </w:t>
      </w:r>
      <w:r w:rsidR="00F845CD" w:rsidRPr="005064BB">
        <w:t xml:space="preserve">est fondamental </w:t>
      </w:r>
      <w:r w:rsidR="00305473" w:rsidRPr="005064BB">
        <w:t xml:space="preserve">pour que nous partagions les </w:t>
      </w:r>
      <w:r w:rsidR="008A40C1" w:rsidRPr="005064BB">
        <w:t>informations que les Canadiens veulent ou</w:t>
      </w:r>
      <w:r w:rsidR="0018267E">
        <w:t xml:space="preserve"> celles</w:t>
      </w:r>
      <w:r w:rsidR="008A40C1" w:rsidRPr="005064BB">
        <w:t xml:space="preserve"> dont ils ont besoin</w:t>
      </w:r>
      <w:r w:rsidR="00F81EDB" w:rsidRPr="005064BB">
        <w:t>.</w:t>
      </w:r>
    </w:p>
    <w:p w14:paraId="70F3A485" w14:textId="77777777" w:rsidR="003517C8" w:rsidRPr="005064BB" w:rsidRDefault="00517B44" w:rsidP="004003DF">
      <w:pPr>
        <w:pStyle w:val="Heading1"/>
        <w:rPr>
          <w:lang w:val="fr-CA"/>
        </w:rPr>
      </w:pPr>
      <w:bookmarkStart w:id="54" w:name="_Toc88474499"/>
      <w:bookmarkStart w:id="55" w:name="_Toc88474927"/>
      <w:bookmarkStart w:id="56" w:name="_Toc103765130"/>
      <w:r w:rsidRPr="005064BB">
        <w:rPr>
          <w:lang w:val="fr-CA"/>
        </w:rPr>
        <w:t>4. Progrès réalisés à ce jour</w:t>
      </w:r>
      <w:bookmarkEnd w:id="54"/>
      <w:bookmarkEnd w:id="55"/>
      <w:bookmarkEnd w:id="56"/>
    </w:p>
    <w:p w14:paraId="4DFB65D2" w14:textId="62C261B4" w:rsidR="003517C8" w:rsidRPr="005064BB" w:rsidRDefault="00517B44" w:rsidP="004003DF">
      <w:pPr>
        <w:rPr>
          <w:color w:val="00B0F0"/>
        </w:rPr>
      </w:pPr>
      <w:r w:rsidRPr="005064BB">
        <w:t>Notre P</w:t>
      </w:r>
      <w:r w:rsidR="00C73AFB" w:rsidRPr="005064BB">
        <w:t xml:space="preserve">MOGO </w:t>
      </w:r>
      <w:r w:rsidRPr="005064BB">
        <w:t>2020-2022 comprenait des activités de gouvernement ouvert sur mesure</w:t>
      </w:r>
      <w:r w:rsidR="009641CD">
        <w:t xml:space="preserve"> et</w:t>
      </w:r>
      <w:r w:rsidRPr="005064BB">
        <w:t xml:space="preserve"> centrées sur quatre objectifs principaux. Grâce à ces activités, les employés de la CFP ont été dotés des outils, des connaissances et du soutien nécessaires pour </w:t>
      </w:r>
      <w:r w:rsidRPr="005064BB">
        <w:rPr>
          <w:b/>
          <w:bCs/>
        </w:rPr>
        <w:t>identifier de manière proactive</w:t>
      </w:r>
      <w:r w:rsidR="00483CE5">
        <w:rPr>
          <w:b/>
          <w:bCs/>
        </w:rPr>
        <w:t>,</w:t>
      </w:r>
      <w:r w:rsidRPr="005064BB">
        <w:rPr>
          <w:b/>
          <w:bCs/>
        </w:rPr>
        <w:t xml:space="preserve"> </w:t>
      </w:r>
      <w:r w:rsidRPr="005064BB">
        <w:t xml:space="preserve">les données et les </w:t>
      </w:r>
      <w:r w:rsidR="00DB0805">
        <w:t>ressources d’</w:t>
      </w:r>
      <w:r w:rsidRPr="005064BB">
        <w:t xml:space="preserve">informations de la CFP. Maintenant que les employés disposent de ces outils, la CFP peut en toute confiance faire évoluer </w:t>
      </w:r>
      <w:r w:rsidR="006C74FE" w:rsidRPr="005064BB">
        <w:t xml:space="preserve">sa </w:t>
      </w:r>
      <w:r w:rsidRPr="005064BB">
        <w:t xml:space="preserve">vision </w:t>
      </w:r>
      <w:r w:rsidR="006C74FE" w:rsidRPr="005064BB">
        <w:t xml:space="preserve">et sa </w:t>
      </w:r>
      <w:r w:rsidRPr="005064BB">
        <w:t>feuille de route pour se concentrer sur l</w:t>
      </w:r>
      <w:r w:rsidR="00CD07BE" w:rsidRPr="005064BB">
        <w:t>’</w:t>
      </w:r>
      <w:r w:rsidRPr="005064BB">
        <w:t>habilitation de</w:t>
      </w:r>
      <w:r w:rsidR="00483CE5">
        <w:t xml:space="preserve"> se</w:t>
      </w:r>
      <w:r w:rsidRPr="005064BB">
        <w:t xml:space="preserve">s employés à </w:t>
      </w:r>
      <w:r w:rsidRPr="005064BB">
        <w:rPr>
          <w:b/>
          <w:bCs/>
        </w:rPr>
        <w:t xml:space="preserve">développer </w:t>
      </w:r>
      <w:r w:rsidRPr="005064BB">
        <w:t xml:space="preserve">et à publier de </w:t>
      </w:r>
      <w:r w:rsidRPr="005064BB">
        <w:rPr>
          <w:b/>
          <w:bCs/>
        </w:rPr>
        <w:t xml:space="preserve">manière proactive </w:t>
      </w:r>
      <w:r w:rsidRPr="005064BB">
        <w:t xml:space="preserve">les </w:t>
      </w:r>
      <w:r w:rsidR="00C73AFB" w:rsidRPr="005064BB">
        <w:t>ressources</w:t>
      </w:r>
      <w:r w:rsidRPr="005064BB">
        <w:t xml:space="preserve"> de la CFP </w:t>
      </w:r>
      <w:r w:rsidRPr="005064BB">
        <w:rPr>
          <w:b/>
          <w:bCs/>
        </w:rPr>
        <w:t xml:space="preserve">dans </w:t>
      </w:r>
      <w:r w:rsidR="00363A3C" w:rsidRPr="005064BB">
        <w:rPr>
          <w:b/>
          <w:bCs/>
        </w:rPr>
        <w:t xml:space="preserve">un </w:t>
      </w:r>
      <w:r w:rsidRPr="005064BB">
        <w:rPr>
          <w:b/>
          <w:bCs/>
        </w:rPr>
        <w:t>but précis</w:t>
      </w:r>
      <w:r w:rsidRPr="005064BB">
        <w:t>.</w:t>
      </w:r>
    </w:p>
    <w:p w14:paraId="407E0B85" w14:textId="53BFEFEE" w:rsidR="003517C8" w:rsidRPr="005064BB" w:rsidRDefault="00517B44" w:rsidP="004003DF">
      <w:pPr>
        <w:pStyle w:val="Caption"/>
        <w:rPr>
          <w:lang w:val="fr-CA"/>
        </w:rPr>
      </w:pPr>
      <w:r w:rsidRPr="005064BB">
        <w:rPr>
          <w:lang w:val="fr-CA"/>
        </w:rPr>
        <w:t xml:space="preserve">Figure </w:t>
      </w:r>
      <w:r w:rsidR="008770F8" w:rsidRPr="005064BB">
        <w:rPr>
          <w:lang w:val="fr-CA"/>
        </w:rPr>
        <w:fldChar w:fldCharType="begin"/>
      </w:r>
      <w:r w:rsidR="008770F8" w:rsidRPr="005064BB">
        <w:rPr>
          <w:lang w:val="fr-CA"/>
        </w:rPr>
        <w:instrText xml:space="preserve"> SEQ Figure \* ARABIC </w:instrText>
      </w:r>
      <w:r w:rsidR="008770F8" w:rsidRPr="005064BB">
        <w:rPr>
          <w:lang w:val="fr-CA"/>
        </w:rPr>
        <w:fldChar w:fldCharType="separate"/>
      </w:r>
      <w:r w:rsidR="001A0C37">
        <w:rPr>
          <w:noProof/>
          <w:lang w:val="fr-CA"/>
        </w:rPr>
        <w:t>2</w:t>
      </w:r>
      <w:r w:rsidR="008770F8" w:rsidRPr="005064BB">
        <w:rPr>
          <w:noProof/>
          <w:lang w:val="fr-CA"/>
        </w:rPr>
        <w:fldChar w:fldCharType="end"/>
      </w:r>
      <w:r w:rsidRPr="005064BB">
        <w:rPr>
          <w:lang w:val="fr-CA"/>
        </w:rPr>
        <w:t xml:space="preserve">: Objectifs et engagements - Troisième </w:t>
      </w:r>
      <w:r w:rsidR="002E0E46" w:rsidRPr="005064BB">
        <w:rPr>
          <w:lang w:val="fr-CA"/>
        </w:rPr>
        <w:t>PMOGO</w:t>
      </w:r>
      <w:r w:rsidRPr="005064BB">
        <w:rPr>
          <w:lang w:val="fr-CA"/>
        </w:rPr>
        <w:t xml:space="preserve"> de la CFP</w:t>
      </w:r>
    </w:p>
    <w:p w14:paraId="3E8CCC2D" w14:textId="77777777" w:rsidR="00641DE4" w:rsidRPr="005064BB" w:rsidRDefault="005A54C8" w:rsidP="004003DF">
      <w:pPr>
        <w:rPr>
          <w:rStyle w:val="Heading2Char"/>
        </w:rPr>
      </w:pPr>
      <w:r w:rsidRPr="005064BB">
        <w:rPr>
          <w:noProof/>
        </w:rPr>
        <w:drawing>
          <wp:inline distT="0" distB="0" distL="0" distR="0" wp14:anchorId="58540B06" wp14:editId="4F8CCD35">
            <wp:extent cx="5943600" cy="2928225"/>
            <wp:effectExtent l="0" t="0" r="57150" b="0"/>
            <wp:docPr id="2" name="Diagram 2" descr="Liste hiérarchique qui présente les quatre objectifs et leurs engagements pour le quatrième OGIP du CFP. Description détaillée à l'annexe C.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Start w:id="57" w:name="_Toc88474500"/>
      <w:bookmarkStart w:id="58" w:name="_Toc88474928"/>
    </w:p>
    <w:p w14:paraId="3A81B28A" w14:textId="04D4F32A" w:rsidR="003517C8" w:rsidRPr="005064BB" w:rsidRDefault="00517B44" w:rsidP="004003DF">
      <w:pPr>
        <w:pStyle w:val="Heading2"/>
      </w:pPr>
      <w:bookmarkStart w:id="59" w:name="_Toc100231320"/>
      <w:bookmarkStart w:id="60" w:name="_Toc100738872"/>
      <w:bookmarkStart w:id="61" w:name="_Toc103085882"/>
      <w:bookmarkStart w:id="62" w:name="_Toc103765131"/>
      <w:r w:rsidRPr="005064BB">
        <w:rPr>
          <w:rStyle w:val="Heading2Char"/>
          <w:b/>
        </w:rPr>
        <w:t>Progrès vers chaque objectif</w:t>
      </w:r>
      <w:bookmarkEnd w:id="57"/>
      <w:bookmarkEnd w:id="58"/>
      <w:bookmarkEnd w:id="59"/>
      <w:bookmarkEnd w:id="60"/>
      <w:bookmarkEnd w:id="61"/>
      <w:bookmarkEnd w:id="62"/>
      <w:r w:rsidR="00DD0EC5" w:rsidRPr="005064BB">
        <w:rPr>
          <w:rStyle w:val="Heading2Char"/>
          <w:b/>
        </w:rPr>
        <w:tab/>
      </w:r>
    </w:p>
    <w:p w14:paraId="1CAB29F5" w14:textId="16152DD5" w:rsidR="003517C8" w:rsidRPr="005064BB" w:rsidRDefault="00517B44" w:rsidP="004003DF">
      <w:pPr>
        <w:pStyle w:val="Heading3"/>
        <w:rPr>
          <w:lang w:val="fr-CA"/>
        </w:rPr>
      </w:pPr>
      <w:bookmarkStart w:id="63" w:name="_Toc44404774"/>
      <w:bookmarkStart w:id="64" w:name="_Toc49347505"/>
      <w:bookmarkStart w:id="65" w:name="_Toc49945982"/>
      <w:bookmarkStart w:id="66" w:name="_Toc50038458"/>
      <w:bookmarkStart w:id="67" w:name="_Toc88474501"/>
      <w:bookmarkStart w:id="68" w:name="_Toc100231321"/>
      <w:bookmarkStart w:id="69" w:name="_Toc100738873"/>
      <w:bookmarkStart w:id="70" w:name="_Toc103085883"/>
      <w:bookmarkStart w:id="71" w:name="_Toc103765132"/>
      <w:bookmarkStart w:id="72" w:name="_Toc88474505"/>
      <w:bookmarkStart w:id="73" w:name="_Toc88474929"/>
      <w:r w:rsidRPr="005064BB">
        <w:rPr>
          <w:lang w:val="fr-CA"/>
        </w:rPr>
        <w:t>4.1</w:t>
      </w:r>
      <w:r w:rsidR="003A5BD8" w:rsidRPr="005064BB">
        <w:rPr>
          <w:lang w:val="fr-CA"/>
        </w:rPr>
        <w:t xml:space="preserve">. </w:t>
      </w:r>
      <w:r w:rsidR="00EF1A42" w:rsidRPr="005064BB">
        <w:rPr>
          <w:lang w:val="fr-CA"/>
        </w:rPr>
        <w:t xml:space="preserve">Soutenir les engagements et les attentes du </w:t>
      </w:r>
      <w:bookmarkEnd w:id="63"/>
      <w:bookmarkEnd w:id="64"/>
      <w:bookmarkEnd w:id="65"/>
      <w:bookmarkEnd w:id="66"/>
      <w:bookmarkEnd w:id="67"/>
      <w:bookmarkEnd w:id="68"/>
      <w:bookmarkEnd w:id="69"/>
      <w:bookmarkEnd w:id="70"/>
      <w:r w:rsidR="004D5BD2">
        <w:rPr>
          <w:lang w:val="fr-CA"/>
        </w:rPr>
        <w:t>GC</w:t>
      </w:r>
      <w:bookmarkEnd w:id="71"/>
    </w:p>
    <w:p w14:paraId="6D755CF7" w14:textId="26349849" w:rsidR="003517C8" w:rsidRPr="005064BB" w:rsidRDefault="00517B44" w:rsidP="004003DF">
      <w:r w:rsidRPr="005064BB">
        <w:t>L</w:t>
      </w:r>
      <w:r w:rsidR="00C73AFB" w:rsidRPr="005064BB">
        <w:t>a</w:t>
      </w:r>
      <w:r w:rsidRPr="005064BB">
        <w:t xml:space="preserve"> CFP a continué à </w:t>
      </w:r>
      <w:r w:rsidRPr="005064BB">
        <w:rPr>
          <w:b/>
          <w:bCs/>
        </w:rPr>
        <w:t xml:space="preserve">soutenir les engagements et les attentes du GC </w:t>
      </w:r>
      <w:r w:rsidRPr="005064BB">
        <w:t xml:space="preserve">dans le cadre de la </w:t>
      </w:r>
      <w:hyperlink r:id="rId18" w:history="1">
        <w:r w:rsidR="00C73AFB" w:rsidRPr="00195CD7">
          <w:rPr>
            <w:rStyle w:val="Hyperlink"/>
            <w:i/>
            <w:iCs/>
          </w:rPr>
          <w:t>D</w:t>
        </w:r>
        <w:r w:rsidRPr="00195CD7">
          <w:rPr>
            <w:rStyle w:val="Hyperlink"/>
            <w:i/>
            <w:iCs/>
          </w:rPr>
          <w:t xml:space="preserve">irective sur le </w:t>
        </w:r>
        <w:r w:rsidR="000D5D26" w:rsidRPr="00195CD7">
          <w:rPr>
            <w:rStyle w:val="Hyperlink"/>
            <w:i/>
            <w:iCs/>
          </w:rPr>
          <w:t>gouvernement</w:t>
        </w:r>
        <w:r w:rsidRPr="00195CD7">
          <w:rPr>
            <w:rStyle w:val="Hyperlink"/>
            <w:i/>
            <w:iCs/>
          </w:rPr>
          <w:t xml:space="preserve"> ouvert</w:t>
        </w:r>
      </w:hyperlink>
      <w:r w:rsidR="001E0415" w:rsidRPr="005B5A05">
        <w:rPr>
          <w:color w:val="5B315E" w:themeColor="accent2"/>
        </w:rPr>
        <w:t xml:space="preserve">. </w:t>
      </w:r>
      <w:r w:rsidR="006D051A">
        <w:t xml:space="preserve">Cette directive </w:t>
      </w:r>
      <w:r w:rsidRPr="005064BB">
        <w:t xml:space="preserve">est intégrée </w:t>
      </w:r>
      <w:r w:rsidR="00945546" w:rsidRPr="005064BB">
        <w:t>à d</w:t>
      </w:r>
      <w:r w:rsidR="00CD07BE" w:rsidRPr="005064BB">
        <w:t>’</w:t>
      </w:r>
      <w:r w:rsidRPr="005064BB">
        <w:t xml:space="preserve">autres initiatives du GC telles que : la </w:t>
      </w:r>
      <w:hyperlink r:id="rId19" w:history="1">
        <w:r w:rsidR="00C73AFB" w:rsidRPr="00195CD7">
          <w:rPr>
            <w:rStyle w:val="Hyperlink"/>
            <w:i/>
            <w:iCs/>
          </w:rPr>
          <w:t>P</w:t>
        </w:r>
        <w:r w:rsidRPr="00195CD7">
          <w:rPr>
            <w:rStyle w:val="Hyperlink"/>
            <w:i/>
            <w:iCs/>
          </w:rPr>
          <w:t>olitique sur les services et le numérique</w:t>
        </w:r>
      </w:hyperlink>
      <w:r w:rsidRPr="005064BB">
        <w:t xml:space="preserve"> </w:t>
      </w:r>
      <w:r w:rsidR="005B5A05">
        <w:t xml:space="preserve">et </w:t>
      </w:r>
      <w:r w:rsidR="00D67927">
        <w:t>la</w:t>
      </w:r>
      <w:r w:rsidR="00D67927" w:rsidRPr="005B5A05">
        <w:rPr>
          <w:iCs/>
          <w:color w:val="5B315E" w:themeColor="accent2"/>
        </w:rPr>
        <w:t xml:space="preserve"> </w:t>
      </w:r>
      <w:hyperlink r:id="rId20" w:history="1">
        <w:r w:rsidR="001C3F46" w:rsidRPr="005B5A05">
          <w:rPr>
            <w:rStyle w:val="Hyperlink"/>
            <w:i/>
            <w:iCs/>
          </w:rPr>
          <w:t>Directive sur les services et le numérique</w:t>
        </w:r>
      </w:hyperlink>
      <w:r w:rsidR="00212589" w:rsidRPr="005064BB">
        <w:t xml:space="preserve">.  Il est </w:t>
      </w:r>
      <w:r w:rsidRPr="005064BB">
        <w:t>donc nécessaire de rester flexible dans notre approche du gouvernement ouvert afin de pouvoir nous adapter aux changements d</w:t>
      </w:r>
      <w:r w:rsidR="00CD07BE" w:rsidRPr="005064BB">
        <w:t>’</w:t>
      </w:r>
      <w:r w:rsidRPr="005064BB">
        <w:t xml:space="preserve">orientation </w:t>
      </w:r>
      <w:r w:rsidR="00EE5943" w:rsidRPr="005064BB">
        <w:t xml:space="preserve">politique </w:t>
      </w:r>
      <w:r w:rsidRPr="005064BB">
        <w:t>du gouvernement.</w:t>
      </w:r>
    </w:p>
    <w:p w14:paraId="4A7C5C14" w14:textId="4AC2DDCB" w:rsidR="003517C8" w:rsidRPr="005064BB" w:rsidRDefault="00517B44" w:rsidP="004003DF">
      <w:r w:rsidRPr="005064BB">
        <w:lastRenderedPageBreak/>
        <w:t xml:space="preserve">En outre, pour soutenir les engagements et les attentes </w:t>
      </w:r>
      <w:r w:rsidR="00140AE9" w:rsidRPr="005064BB">
        <w:t>du GC</w:t>
      </w:r>
      <w:r w:rsidRPr="005064BB">
        <w:t xml:space="preserve">, </w:t>
      </w:r>
      <w:r w:rsidR="00B14707" w:rsidRPr="005064BB">
        <w:t xml:space="preserve">nous continuerons à </w:t>
      </w:r>
      <w:r w:rsidR="0011271A" w:rsidRPr="005064BB">
        <w:t xml:space="preserve">travailler </w:t>
      </w:r>
      <w:r w:rsidRPr="005064BB">
        <w:t xml:space="preserve">pour maximiser la diffusion de </w:t>
      </w:r>
      <w:r w:rsidR="00E32721" w:rsidRPr="005064BB">
        <w:t xml:space="preserve">nouvelles </w:t>
      </w:r>
      <w:r w:rsidRPr="005064BB">
        <w:t xml:space="preserve">données </w:t>
      </w:r>
      <w:r w:rsidR="00E32721" w:rsidRPr="005064BB">
        <w:t xml:space="preserve">et informations </w:t>
      </w:r>
      <w:r w:rsidRPr="005064BB">
        <w:t xml:space="preserve">sur le </w:t>
      </w:r>
      <w:r w:rsidR="00F75C3F" w:rsidRPr="005064BB">
        <w:t>p</w:t>
      </w:r>
      <w:r w:rsidRPr="005064BB">
        <w:t xml:space="preserve">ortail, y compris la mise à jour des jeux de données </w:t>
      </w:r>
      <w:r w:rsidR="00A42648" w:rsidRPr="005064BB">
        <w:t xml:space="preserve">existants de </w:t>
      </w:r>
      <w:r w:rsidRPr="005064BB">
        <w:t xml:space="preserve">la CFP qui ont été publiés. En mars 2022, la CFP </w:t>
      </w:r>
      <w:r w:rsidR="00C77125" w:rsidRPr="005064BB">
        <w:t xml:space="preserve">avait </w:t>
      </w:r>
      <w:r w:rsidR="00A00B56" w:rsidRPr="005064BB">
        <w:t xml:space="preserve">publié </w:t>
      </w:r>
      <w:r w:rsidR="00BB3C50" w:rsidRPr="005064BB">
        <w:t xml:space="preserve">120 </w:t>
      </w:r>
      <w:r w:rsidRPr="005064BB">
        <w:t xml:space="preserve">ensembles de données et </w:t>
      </w:r>
      <w:r w:rsidR="00BB3C50" w:rsidRPr="005064BB">
        <w:t xml:space="preserve">20 </w:t>
      </w:r>
      <w:r w:rsidR="00D67927">
        <w:t>ressources d’</w:t>
      </w:r>
      <w:r w:rsidRPr="005064BB">
        <w:t>information sur le portail.</w:t>
      </w:r>
    </w:p>
    <w:p w14:paraId="1FE537EB" w14:textId="30C39435" w:rsidR="003517C8" w:rsidRPr="005064BB" w:rsidRDefault="00517B44" w:rsidP="004003DF">
      <w:pPr>
        <w:rPr>
          <w:color w:val="00B0F0"/>
        </w:rPr>
      </w:pPr>
      <w:r w:rsidRPr="005064BB">
        <w:t xml:space="preserve">Nous avons soutenu nos collègues du programme </w:t>
      </w:r>
      <w:r w:rsidR="00851D70" w:rsidRPr="005064BB">
        <w:t xml:space="preserve">du gouvernement ouvert </w:t>
      </w:r>
      <w:r w:rsidRPr="005064BB">
        <w:t>à travers le GC</w:t>
      </w:r>
      <w:r w:rsidR="00013757" w:rsidRPr="005064BB">
        <w:t xml:space="preserve">. Nous avons fait des présentations </w:t>
      </w:r>
      <w:r w:rsidR="00752F91" w:rsidRPr="005064BB">
        <w:t xml:space="preserve">au </w:t>
      </w:r>
      <w:r w:rsidR="00225861" w:rsidRPr="005064BB">
        <w:t>groupe de travail des coordonnateurs du gouvernement ouvert (</w:t>
      </w:r>
      <w:r w:rsidR="00F75C3F" w:rsidRPr="005064BB">
        <w:t>GTCG</w:t>
      </w:r>
      <w:r w:rsidR="00752F91" w:rsidRPr="005064BB">
        <w:t xml:space="preserve">O) </w:t>
      </w:r>
      <w:r w:rsidR="00225861" w:rsidRPr="005064BB">
        <w:t xml:space="preserve">et au </w:t>
      </w:r>
      <w:r w:rsidR="00752F91" w:rsidRPr="0048573F">
        <w:t>comité</w:t>
      </w:r>
      <w:r w:rsidR="00752F91" w:rsidRPr="005064BB">
        <w:t xml:space="preserve"> des </w:t>
      </w:r>
      <w:r w:rsidR="00225861" w:rsidRPr="005064BB">
        <w:t xml:space="preserve">directeurs </w:t>
      </w:r>
      <w:r w:rsidR="00752F91" w:rsidRPr="005064BB">
        <w:t xml:space="preserve">généraux </w:t>
      </w:r>
      <w:r w:rsidR="00225861" w:rsidRPr="005064BB">
        <w:t xml:space="preserve">du gouvernement ouvert </w:t>
      </w:r>
      <w:r w:rsidR="00752F91" w:rsidRPr="005064BB">
        <w:t>(</w:t>
      </w:r>
      <w:r w:rsidR="00F75C3F" w:rsidRPr="005064BB">
        <w:t>D</w:t>
      </w:r>
      <w:r w:rsidR="00752F91" w:rsidRPr="005064BB">
        <w:t>GG</w:t>
      </w:r>
      <w:r w:rsidR="00F75C3F" w:rsidRPr="005064BB">
        <w:t>O</w:t>
      </w:r>
      <w:r w:rsidR="00752F91" w:rsidRPr="005064BB">
        <w:t xml:space="preserve">) </w:t>
      </w:r>
      <w:r w:rsidR="00B5200B" w:rsidRPr="005064BB">
        <w:t xml:space="preserve">sur </w:t>
      </w:r>
      <w:r w:rsidR="00761076" w:rsidRPr="005064BB">
        <w:t xml:space="preserve">divers aspects </w:t>
      </w:r>
      <w:r w:rsidR="0086618C" w:rsidRPr="005064BB">
        <w:t xml:space="preserve">du programme </w:t>
      </w:r>
      <w:r w:rsidR="00851D70" w:rsidRPr="005064BB">
        <w:t>du gouvernement ouvert</w:t>
      </w:r>
      <w:r w:rsidR="0086618C" w:rsidRPr="005064BB">
        <w:t xml:space="preserve"> de la CFP. </w:t>
      </w:r>
      <w:r w:rsidR="00F75C3F" w:rsidRPr="005064BB">
        <w:t>Au GTCGO</w:t>
      </w:r>
      <w:r w:rsidR="0086618C" w:rsidRPr="005064BB">
        <w:t xml:space="preserve">, nous avons présenté notre </w:t>
      </w:r>
      <w:r w:rsidR="002E0E46" w:rsidRPr="005064BB">
        <w:t>PMOGO</w:t>
      </w:r>
      <w:r w:rsidR="00E20E73" w:rsidRPr="005064BB">
        <w:t xml:space="preserve">, </w:t>
      </w:r>
      <w:r w:rsidR="0086618C" w:rsidRPr="005064BB">
        <w:t>ce qui nous a permis de rencontrer d</w:t>
      </w:r>
      <w:r w:rsidR="00CD07BE" w:rsidRPr="005064BB">
        <w:t>’</w:t>
      </w:r>
      <w:r w:rsidR="0086618C" w:rsidRPr="005064BB">
        <w:t xml:space="preserve">autres équipes </w:t>
      </w:r>
      <w:r w:rsidR="00851D70" w:rsidRPr="005064BB">
        <w:t>du gouvernement ouvert</w:t>
      </w:r>
      <w:r w:rsidR="0086618C" w:rsidRPr="005064BB">
        <w:t xml:space="preserve"> du GC </w:t>
      </w:r>
      <w:r w:rsidR="009560C3" w:rsidRPr="005064BB">
        <w:t xml:space="preserve">pour </w:t>
      </w:r>
      <w:r w:rsidR="009F041D" w:rsidRPr="005064BB">
        <w:t xml:space="preserve">partager nos processus </w:t>
      </w:r>
      <w:r w:rsidR="00641494" w:rsidRPr="005064BB">
        <w:t xml:space="preserve">afin de </w:t>
      </w:r>
      <w:r w:rsidR="002B159C" w:rsidRPr="005064BB">
        <w:t xml:space="preserve">soutenir </w:t>
      </w:r>
      <w:r w:rsidR="00641494" w:rsidRPr="005064BB">
        <w:t xml:space="preserve">le </w:t>
      </w:r>
      <w:r w:rsidR="002B159C" w:rsidRPr="005064BB">
        <w:t xml:space="preserve">développement de leurs propres </w:t>
      </w:r>
      <w:r w:rsidR="00B42598" w:rsidRPr="005064BB">
        <w:t xml:space="preserve">activités </w:t>
      </w:r>
      <w:r w:rsidR="00851D70" w:rsidRPr="005064BB">
        <w:t>du gouvernement ouvert</w:t>
      </w:r>
      <w:r w:rsidR="00B42598" w:rsidRPr="005064BB">
        <w:t xml:space="preserve">. </w:t>
      </w:r>
      <w:r w:rsidR="00594593" w:rsidRPr="005064BB">
        <w:t xml:space="preserve">Au </w:t>
      </w:r>
      <w:r w:rsidR="003B3305" w:rsidRPr="0048573F">
        <w:t>comité</w:t>
      </w:r>
      <w:r w:rsidR="003B3305" w:rsidRPr="005064BB">
        <w:t xml:space="preserve"> </w:t>
      </w:r>
      <w:r w:rsidR="00B6583B" w:rsidRPr="005064BB">
        <w:t>des directeurs généraux du</w:t>
      </w:r>
      <w:r w:rsidR="00AB4259" w:rsidRPr="005064BB">
        <w:t xml:space="preserve"> gouvernement ouvert</w:t>
      </w:r>
      <w:r w:rsidR="00594593" w:rsidRPr="005064BB">
        <w:t xml:space="preserve">, nous avons présenté </w:t>
      </w:r>
      <w:r w:rsidR="000E597B" w:rsidRPr="005064BB">
        <w:t xml:space="preserve">un aperçu de notre </w:t>
      </w:r>
      <w:r w:rsidR="00BA7216" w:rsidRPr="005064BB">
        <w:t xml:space="preserve">gouvernance et de </w:t>
      </w:r>
      <w:r w:rsidR="00594593" w:rsidRPr="005064BB">
        <w:t xml:space="preserve">la manière dont le soutien de la direction a grandement contribué à la </w:t>
      </w:r>
      <w:r w:rsidR="00D06456" w:rsidRPr="005064BB">
        <w:t xml:space="preserve">maturité de notre programme </w:t>
      </w:r>
      <w:r w:rsidR="00851D70" w:rsidRPr="005064BB">
        <w:t>du gouvernement ouvert</w:t>
      </w:r>
      <w:r w:rsidR="00D06456" w:rsidRPr="005064BB">
        <w:t xml:space="preserve">. </w:t>
      </w:r>
      <w:r w:rsidR="00965B3E" w:rsidRPr="005064BB">
        <w:t xml:space="preserve">Enfin, nous avons participé </w:t>
      </w:r>
      <w:r w:rsidR="003E4912" w:rsidRPr="005064BB">
        <w:t xml:space="preserve">au </w:t>
      </w:r>
      <w:hyperlink r:id="rId21" w:history="1">
        <w:r w:rsidR="00C46A74" w:rsidRPr="00B64DF1">
          <w:rPr>
            <w:rStyle w:val="Hyperlink"/>
          </w:rPr>
          <w:t xml:space="preserve">forum </w:t>
        </w:r>
        <w:r w:rsidR="003E4912" w:rsidRPr="00B64DF1">
          <w:rPr>
            <w:rStyle w:val="Hyperlink"/>
          </w:rPr>
          <w:t xml:space="preserve">annuel </w:t>
        </w:r>
        <w:r w:rsidR="00C46A74" w:rsidRPr="00B64DF1">
          <w:rPr>
            <w:rStyle w:val="Hyperlink"/>
          </w:rPr>
          <w:t xml:space="preserve">sur le gouvernement </w:t>
        </w:r>
        <w:r w:rsidR="003E4912" w:rsidRPr="00B64DF1">
          <w:rPr>
            <w:rStyle w:val="Hyperlink"/>
          </w:rPr>
          <w:t xml:space="preserve">numérique </w:t>
        </w:r>
        <w:r w:rsidR="00C46A74" w:rsidRPr="00B64DF1">
          <w:rPr>
            <w:rStyle w:val="Hyperlink"/>
          </w:rPr>
          <w:t xml:space="preserve">ouvert </w:t>
        </w:r>
        <w:r w:rsidR="003E4912" w:rsidRPr="00B64DF1">
          <w:rPr>
            <w:rStyle w:val="Hyperlink"/>
          </w:rPr>
          <w:t>de l</w:t>
        </w:r>
        <w:r w:rsidR="00CD07BE" w:rsidRPr="00B64DF1">
          <w:rPr>
            <w:rStyle w:val="Hyperlink"/>
          </w:rPr>
          <w:t>’</w:t>
        </w:r>
        <w:r w:rsidR="00067465" w:rsidRPr="00B64DF1">
          <w:rPr>
            <w:rStyle w:val="Hyperlink"/>
          </w:rPr>
          <w:t xml:space="preserve">École de la fonction publique du </w:t>
        </w:r>
      </w:hyperlink>
      <w:hyperlink r:id="rId22" w:history="1">
        <w:r w:rsidR="00067465" w:rsidRPr="00B64DF1">
          <w:rPr>
            <w:rStyle w:val="Hyperlink"/>
          </w:rPr>
          <w:t>Canada</w:t>
        </w:r>
      </w:hyperlink>
      <w:r w:rsidR="009A0971" w:rsidRPr="005064BB">
        <w:t xml:space="preserve"> le 25 novembre 2021</w:t>
      </w:r>
      <w:r w:rsidR="00C46A74" w:rsidRPr="005064BB">
        <w:t xml:space="preserve">, où </w:t>
      </w:r>
      <w:r w:rsidR="00635486" w:rsidRPr="005064BB">
        <w:t xml:space="preserve">nous avons pris part à </w:t>
      </w:r>
      <w:r w:rsidR="001935B9" w:rsidRPr="005064BB">
        <w:t xml:space="preserve">une discussion sur la </w:t>
      </w:r>
      <w:r w:rsidR="00102472" w:rsidRPr="005064BB">
        <w:t xml:space="preserve">façon dont </w:t>
      </w:r>
      <w:r w:rsidR="001935B9" w:rsidRPr="005064BB">
        <w:t xml:space="preserve">le </w:t>
      </w:r>
      <w:r w:rsidR="00407BA9" w:rsidRPr="005064BB">
        <w:t>lieu de travail de l</w:t>
      </w:r>
      <w:r w:rsidR="00CD07BE" w:rsidRPr="005064BB">
        <w:t>’</w:t>
      </w:r>
      <w:r w:rsidR="00407BA9" w:rsidRPr="005064BB">
        <w:t>avenir est</w:t>
      </w:r>
      <w:r w:rsidR="00F75C3F" w:rsidRPr="005064BB">
        <w:t xml:space="preserve"> de conception </w:t>
      </w:r>
      <w:r w:rsidR="00407BA9" w:rsidRPr="005064BB">
        <w:t>ouvert</w:t>
      </w:r>
      <w:r w:rsidR="00F75C3F" w:rsidRPr="00B64DF1">
        <w:t>e</w:t>
      </w:r>
      <w:r w:rsidR="00407BA9" w:rsidRPr="00B64DF1">
        <w:t>.</w:t>
      </w:r>
      <w:r w:rsidR="000571C7" w:rsidRPr="00B64DF1">
        <w:rPr>
          <w:rStyle w:val="FootnoteReference"/>
        </w:rPr>
        <w:footnoteReference w:id="10"/>
      </w:r>
    </w:p>
    <w:p w14:paraId="379F053E" w14:textId="45527E3E" w:rsidR="003517C8" w:rsidRPr="005064BB" w:rsidRDefault="00517B44" w:rsidP="004003DF">
      <w:pPr>
        <w:pStyle w:val="Heading3"/>
        <w:rPr>
          <w:lang w:val="fr-CA"/>
        </w:rPr>
      </w:pPr>
      <w:bookmarkStart w:id="74" w:name="_Toc44404775"/>
      <w:bookmarkStart w:id="75" w:name="_Toc49347506"/>
      <w:bookmarkStart w:id="76" w:name="_Toc49945983"/>
      <w:bookmarkStart w:id="77" w:name="_Toc50038459"/>
      <w:bookmarkStart w:id="78" w:name="_Toc88474502"/>
      <w:bookmarkStart w:id="79" w:name="_Toc100231322"/>
      <w:bookmarkStart w:id="80" w:name="_Toc100738874"/>
      <w:bookmarkStart w:id="81" w:name="_Toc103085884"/>
      <w:bookmarkStart w:id="82" w:name="_Toc103765133"/>
      <w:r w:rsidRPr="005064BB">
        <w:rPr>
          <w:lang w:val="fr-CA"/>
        </w:rPr>
        <w:t>4.2</w:t>
      </w:r>
      <w:r w:rsidR="003A5BD8" w:rsidRPr="005064BB">
        <w:rPr>
          <w:lang w:val="fr-CA"/>
        </w:rPr>
        <w:t xml:space="preserve">. </w:t>
      </w:r>
      <w:r w:rsidR="00EF1A42" w:rsidRPr="005064BB">
        <w:rPr>
          <w:lang w:val="fr-CA"/>
        </w:rPr>
        <w:t xml:space="preserve">Créer une culture </w:t>
      </w:r>
      <w:r w:rsidR="00C5479D" w:rsidRPr="005064BB">
        <w:rPr>
          <w:lang w:val="fr-CA"/>
        </w:rPr>
        <w:t xml:space="preserve">« </w:t>
      </w:r>
      <w:r w:rsidR="00EF1A42" w:rsidRPr="005064BB">
        <w:rPr>
          <w:lang w:val="fr-CA"/>
        </w:rPr>
        <w:t>ouverte par défaut</w:t>
      </w:r>
      <w:bookmarkEnd w:id="74"/>
      <w:bookmarkEnd w:id="75"/>
      <w:bookmarkEnd w:id="76"/>
      <w:bookmarkEnd w:id="77"/>
      <w:bookmarkEnd w:id="78"/>
      <w:r w:rsidR="00C5479D" w:rsidRPr="005064BB">
        <w:rPr>
          <w:lang w:val="fr-CA"/>
        </w:rPr>
        <w:t xml:space="preserve"> »</w:t>
      </w:r>
      <w:bookmarkEnd w:id="79"/>
      <w:bookmarkEnd w:id="80"/>
      <w:bookmarkEnd w:id="81"/>
      <w:bookmarkEnd w:id="82"/>
    </w:p>
    <w:p w14:paraId="6A98F150" w14:textId="0D1941BB" w:rsidR="003517C8" w:rsidRPr="005064BB" w:rsidRDefault="00613609" w:rsidP="00D135EF">
      <w:r w:rsidRPr="005064BB">
        <w:t xml:space="preserve">Au cours des deux derniers </w:t>
      </w:r>
      <w:r w:rsidR="002E0E46" w:rsidRPr="005064BB">
        <w:t>PMOGO</w:t>
      </w:r>
      <w:r w:rsidR="00517B44" w:rsidRPr="005064BB">
        <w:t xml:space="preserve">, nous avons </w:t>
      </w:r>
      <w:r w:rsidR="00A140ED" w:rsidRPr="005064BB">
        <w:t xml:space="preserve">inclus des </w:t>
      </w:r>
      <w:r w:rsidR="007547F0" w:rsidRPr="005064BB">
        <w:t xml:space="preserve">activités </w:t>
      </w:r>
      <w:r w:rsidR="004A2CE2" w:rsidRPr="005064BB">
        <w:t xml:space="preserve">visant à jeter les </w:t>
      </w:r>
      <w:r w:rsidR="00EF1A42" w:rsidRPr="005064BB">
        <w:t>bases d</w:t>
      </w:r>
      <w:r w:rsidR="00CD07BE" w:rsidRPr="005064BB">
        <w:t>’</w:t>
      </w:r>
      <w:r w:rsidR="00EF1A42" w:rsidRPr="005064BB">
        <w:t xml:space="preserve">une </w:t>
      </w:r>
      <w:r w:rsidR="00EF1A42" w:rsidRPr="005064BB">
        <w:rPr>
          <w:b/>
          <w:bCs/>
        </w:rPr>
        <w:t xml:space="preserve">culture ouverte par défaut. </w:t>
      </w:r>
      <w:r w:rsidR="00EF1A42" w:rsidRPr="005064BB">
        <w:t xml:space="preserve">Nous avons </w:t>
      </w:r>
      <w:r w:rsidR="00C94606" w:rsidRPr="005064BB">
        <w:t xml:space="preserve">créé et publié </w:t>
      </w:r>
      <w:r w:rsidR="00C931A1" w:rsidRPr="005064BB">
        <w:t>à l</w:t>
      </w:r>
      <w:r w:rsidR="00CD07BE" w:rsidRPr="005064BB">
        <w:t>’</w:t>
      </w:r>
      <w:r w:rsidR="00C25C56" w:rsidRPr="005064BB">
        <w:t>interne (</w:t>
      </w:r>
      <w:r w:rsidR="00D70ACA" w:rsidRPr="005064BB">
        <w:t xml:space="preserve">sur le </w:t>
      </w:r>
      <w:r w:rsidR="00070823" w:rsidRPr="005064BB">
        <w:t xml:space="preserve">site </w:t>
      </w:r>
      <w:r w:rsidR="00CD07BE" w:rsidRPr="005064BB">
        <w:t>Intracom</w:t>
      </w:r>
      <w:r w:rsidR="00D70ACA" w:rsidRPr="005064BB">
        <w:t xml:space="preserve"> de la CFP</w:t>
      </w:r>
      <w:r w:rsidR="00C25C56" w:rsidRPr="005064BB">
        <w:t xml:space="preserve">) </w:t>
      </w:r>
      <w:r w:rsidR="00663D79" w:rsidRPr="005064BB">
        <w:t xml:space="preserve">un </w:t>
      </w:r>
      <w:r w:rsidR="0052083F" w:rsidRPr="005064BB">
        <w:t>guide d</w:t>
      </w:r>
      <w:r w:rsidR="00CD07BE" w:rsidRPr="005064BB">
        <w:t>’</w:t>
      </w:r>
      <w:r w:rsidR="0052083F" w:rsidRPr="005064BB">
        <w:t>utilisation d</w:t>
      </w:r>
      <w:r w:rsidR="00C02D35" w:rsidRPr="005064BB">
        <w:t>u gouvernement ouvert</w:t>
      </w:r>
      <w:r w:rsidR="0052083F" w:rsidRPr="005064BB">
        <w:t xml:space="preserve"> qui </w:t>
      </w:r>
      <w:r w:rsidR="00A46EC8" w:rsidRPr="005064BB">
        <w:t xml:space="preserve">décrit et </w:t>
      </w:r>
      <w:r w:rsidR="00EF1A42" w:rsidRPr="005064BB">
        <w:t xml:space="preserve">clarifie les rôles et les responsabilités, </w:t>
      </w:r>
      <w:r w:rsidR="00C931A1" w:rsidRPr="005064BB">
        <w:t xml:space="preserve">ainsi que </w:t>
      </w:r>
      <w:r w:rsidR="00EF1A42" w:rsidRPr="005064BB">
        <w:t xml:space="preserve">les exigences et les processus liés </w:t>
      </w:r>
      <w:r w:rsidR="00C02D35" w:rsidRPr="005064BB">
        <w:t>au gouvernement ouvert</w:t>
      </w:r>
      <w:r w:rsidR="00774CF1" w:rsidRPr="005064BB">
        <w:t xml:space="preserve">. </w:t>
      </w:r>
      <w:r w:rsidR="000A78D4" w:rsidRPr="005064BB">
        <w:t xml:space="preserve">Nous avons </w:t>
      </w:r>
      <w:r w:rsidR="008503B7" w:rsidRPr="005064BB">
        <w:t xml:space="preserve">créé </w:t>
      </w:r>
      <w:r w:rsidR="00627359" w:rsidRPr="005064BB">
        <w:t>un outil d</w:t>
      </w:r>
      <w:r w:rsidR="00CD07BE" w:rsidRPr="005064BB">
        <w:t>’</w:t>
      </w:r>
      <w:r w:rsidR="00627359" w:rsidRPr="005064BB">
        <w:t xml:space="preserve">évaluation pour </w:t>
      </w:r>
      <w:r w:rsidR="0016765A" w:rsidRPr="005064BB">
        <w:t xml:space="preserve">aider les </w:t>
      </w:r>
      <w:r w:rsidR="00387C8E" w:rsidRPr="005064BB">
        <w:t xml:space="preserve">employés </w:t>
      </w:r>
      <w:r w:rsidR="0016765A" w:rsidRPr="005064BB">
        <w:t xml:space="preserve">à </w:t>
      </w:r>
      <w:r w:rsidR="00BF1909" w:rsidRPr="005064BB">
        <w:t xml:space="preserve">identifier les </w:t>
      </w:r>
      <w:r w:rsidR="00EF1A42" w:rsidRPr="005064BB">
        <w:t xml:space="preserve">atouts précieux </w:t>
      </w:r>
      <w:r w:rsidR="007D1B94" w:rsidRPr="005064BB">
        <w:t xml:space="preserve">en tant que candidats </w:t>
      </w:r>
      <w:r w:rsidR="00C02D35" w:rsidRPr="005064BB">
        <w:t>au gouvernement ouvert</w:t>
      </w:r>
      <w:r w:rsidR="007D1B94" w:rsidRPr="005064BB">
        <w:t>.</w:t>
      </w:r>
    </w:p>
    <w:p w14:paraId="086E8972" w14:textId="7CC79313" w:rsidR="003517C8" w:rsidRPr="005064BB" w:rsidRDefault="00517B44" w:rsidP="004003DF">
      <w:pPr>
        <w:rPr>
          <w:color w:val="FF0000"/>
        </w:rPr>
      </w:pPr>
      <w:r w:rsidRPr="005064BB">
        <w:lastRenderedPageBreak/>
        <w:t xml:space="preserve">Nous avons créé des activités pour </w:t>
      </w:r>
      <w:r w:rsidR="00BE215A" w:rsidRPr="005064BB">
        <w:t xml:space="preserve">sensibiliser </w:t>
      </w:r>
      <w:r w:rsidR="00AA59C3" w:rsidRPr="005064BB">
        <w:t xml:space="preserve">les </w:t>
      </w:r>
      <w:r w:rsidR="0046071C" w:rsidRPr="005064BB">
        <w:t xml:space="preserve">employés </w:t>
      </w:r>
      <w:r w:rsidR="00BE215A" w:rsidRPr="005064BB">
        <w:t xml:space="preserve">au </w:t>
      </w:r>
      <w:r w:rsidR="00C02D35" w:rsidRPr="005064BB">
        <w:t xml:space="preserve">gouvernement ouvert </w:t>
      </w:r>
      <w:r w:rsidR="00EF1A42" w:rsidRPr="005064BB">
        <w:t xml:space="preserve">et </w:t>
      </w:r>
      <w:r w:rsidR="0046071C" w:rsidRPr="005064BB">
        <w:t xml:space="preserve">les avons encouragés à </w:t>
      </w:r>
      <w:r w:rsidR="00EF1A42" w:rsidRPr="005064BB">
        <w:t>participer au processus</w:t>
      </w:r>
      <w:r w:rsidR="005801B9" w:rsidRPr="005064BB">
        <w:t xml:space="preserve">.  Les </w:t>
      </w:r>
      <w:r w:rsidR="003F401A" w:rsidRPr="005064BB">
        <w:t xml:space="preserve">employés ont participé </w:t>
      </w:r>
      <w:r w:rsidR="00C1565C" w:rsidRPr="005064BB">
        <w:t xml:space="preserve">en </w:t>
      </w:r>
      <w:r w:rsidR="009B1E2F" w:rsidRPr="005064BB">
        <w:t>identifiant de nouve</w:t>
      </w:r>
      <w:r w:rsidR="005F11E9" w:rsidRPr="005064BB">
        <w:t>lles ressources</w:t>
      </w:r>
      <w:r w:rsidR="004D4411" w:rsidRPr="005064BB">
        <w:t xml:space="preserve">, </w:t>
      </w:r>
      <w:r w:rsidR="001F5C45" w:rsidRPr="005064BB">
        <w:t xml:space="preserve">ou </w:t>
      </w:r>
      <w:r w:rsidR="000C685B" w:rsidRPr="005064BB">
        <w:t xml:space="preserve">en </w:t>
      </w:r>
      <w:r w:rsidR="001F5C45" w:rsidRPr="005064BB">
        <w:t xml:space="preserve">nous contactant pour obtenir des conseils sur le </w:t>
      </w:r>
      <w:r w:rsidR="00B42598" w:rsidRPr="005064BB">
        <w:t>processus de publication d</w:t>
      </w:r>
      <w:r w:rsidR="00C02D35" w:rsidRPr="005064BB">
        <w:t xml:space="preserve">u gouvernement ouvert </w:t>
      </w:r>
      <w:r w:rsidR="0083102D" w:rsidRPr="005064BB">
        <w:t xml:space="preserve">et </w:t>
      </w:r>
      <w:r w:rsidR="004D4411" w:rsidRPr="005064BB">
        <w:t xml:space="preserve">la </w:t>
      </w:r>
      <w:r w:rsidR="0083102D" w:rsidRPr="005064BB">
        <w:t>préparation d</w:t>
      </w:r>
      <w:r w:rsidR="00C02D35" w:rsidRPr="005064BB">
        <w:t>e</w:t>
      </w:r>
      <w:r w:rsidR="002A7F62">
        <w:t>s</w:t>
      </w:r>
      <w:r w:rsidR="00C02D35" w:rsidRPr="005064BB">
        <w:t xml:space="preserve"> ressources</w:t>
      </w:r>
      <w:r w:rsidR="0061162F" w:rsidRPr="005064BB">
        <w:t xml:space="preserve"> </w:t>
      </w:r>
      <w:r w:rsidR="0083102D" w:rsidRPr="005064BB">
        <w:t>potentiel</w:t>
      </w:r>
      <w:r w:rsidR="00C02D35" w:rsidRPr="005064BB">
        <w:t>le</w:t>
      </w:r>
      <w:r w:rsidR="0083102D" w:rsidRPr="005064BB">
        <w:t>s</w:t>
      </w:r>
      <w:r w:rsidR="00F06AFC" w:rsidRPr="005064BB">
        <w:t xml:space="preserve">. De plus, </w:t>
      </w:r>
      <w:r w:rsidR="0061162F" w:rsidRPr="005064BB">
        <w:t>l</w:t>
      </w:r>
      <w:r w:rsidR="00CD07BE" w:rsidRPr="005064BB">
        <w:t>’</w:t>
      </w:r>
      <w:r w:rsidR="0061162F" w:rsidRPr="005064BB">
        <w:t>équipe</w:t>
      </w:r>
      <w:r w:rsidR="00C02D35" w:rsidRPr="005064BB">
        <w:t xml:space="preserve"> du gouvernement ouvert </w:t>
      </w:r>
      <w:r w:rsidR="0061162F" w:rsidRPr="005064BB">
        <w:t xml:space="preserve">de la CFP </w:t>
      </w:r>
      <w:r w:rsidR="00FF4CCB" w:rsidRPr="005064BB">
        <w:t>s</w:t>
      </w:r>
      <w:r w:rsidR="00CD07BE" w:rsidRPr="005064BB">
        <w:t>’</w:t>
      </w:r>
      <w:r w:rsidR="00FF4CCB" w:rsidRPr="005064BB">
        <w:t xml:space="preserve">est associée au </w:t>
      </w:r>
      <w:r w:rsidR="00A161F2" w:rsidRPr="005064BB">
        <w:t>Comité d</w:t>
      </w:r>
      <w:r w:rsidR="00CD07BE" w:rsidRPr="005064BB">
        <w:t>’</w:t>
      </w:r>
      <w:r w:rsidR="00A161F2" w:rsidRPr="005064BB">
        <w:t xml:space="preserve">intégration </w:t>
      </w:r>
      <w:r w:rsidR="00FA7439" w:rsidRPr="005064BB">
        <w:t xml:space="preserve">et inclusion </w:t>
      </w:r>
      <w:r w:rsidR="00A161F2" w:rsidRPr="005064BB">
        <w:t>(C</w:t>
      </w:r>
      <w:r w:rsidR="00EF7703" w:rsidRPr="005064BB">
        <w:t>I</w:t>
      </w:r>
      <w:r w:rsidR="00A161F2" w:rsidRPr="005064BB">
        <w:t xml:space="preserve">I) </w:t>
      </w:r>
      <w:r w:rsidR="00FF4CCB" w:rsidRPr="005064BB">
        <w:t xml:space="preserve">de la CFP pour </w:t>
      </w:r>
      <w:r w:rsidR="0061162F" w:rsidRPr="005064BB">
        <w:t>piloter l</w:t>
      </w:r>
      <w:r w:rsidR="00CD07BE" w:rsidRPr="005064BB">
        <w:t>’</w:t>
      </w:r>
      <w:r w:rsidR="00EE4CE4" w:rsidRPr="005064BB">
        <w:t xml:space="preserve">intégration des considérations </w:t>
      </w:r>
      <w:r w:rsidR="00C02D35" w:rsidRPr="005064BB">
        <w:t>du gouvernement ouvert</w:t>
      </w:r>
      <w:r w:rsidR="00EE4CE4" w:rsidRPr="005064BB">
        <w:t xml:space="preserve"> dans les activités du comité</w:t>
      </w:r>
      <w:r w:rsidR="00F73644" w:rsidRPr="005064BB">
        <w:t xml:space="preserve">. </w:t>
      </w:r>
      <w:r w:rsidR="00855290" w:rsidRPr="005064BB">
        <w:t xml:space="preserve">Cela </w:t>
      </w:r>
      <w:r w:rsidR="00DF528B" w:rsidRPr="005064BB">
        <w:t xml:space="preserve">comprenait </w:t>
      </w:r>
      <w:r w:rsidR="001F70A2" w:rsidRPr="005064BB">
        <w:t xml:space="preserve">une évaluation </w:t>
      </w:r>
      <w:r w:rsidR="00BE2BB7" w:rsidRPr="005064BB">
        <w:t xml:space="preserve">et une discussion sur </w:t>
      </w:r>
      <w:r w:rsidR="00C02D35" w:rsidRPr="005064BB">
        <w:t xml:space="preserve">le gouvernement ouvert </w:t>
      </w:r>
      <w:r w:rsidR="00F9006D" w:rsidRPr="005064BB">
        <w:t xml:space="preserve">pour </w:t>
      </w:r>
      <w:r w:rsidR="001F70A2" w:rsidRPr="005064BB">
        <w:t xml:space="preserve">tous les </w:t>
      </w:r>
      <w:r w:rsidR="00633F96" w:rsidRPr="005064BB">
        <w:t xml:space="preserve">éléments </w:t>
      </w:r>
      <w:r w:rsidR="009003E1" w:rsidRPr="005064BB">
        <w:t xml:space="preserve">présentés au </w:t>
      </w:r>
      <w:r w:rsidR="00567FF9" w:rsidRPr="005064BB">
        <w:t xml:space="preserve">comité </w:t>
      </w:r>
      <w:r w:rsidR="00E37E1E" w:rsidRPr="005064BB">
        <w:t xml:space="preserve">comme candidats potentiels pour le portail </w:t>
      </w:r>
      <w:r w:rsidR="00C02D35" w:rsidRPr="005064BB">
        <w:t>du gouvernement ouvert</w:t>
      </w:r>
      <w:r w:rsidR="00EE4CE4" w:rsidRPr="005064BB">
        <w:t xml:space="preserve">. La </w:t>
      </w:r>
      <w:r w:rsidR="009D6DCA" w:rsidRPr="005064BB">
        <w:t>participation aux activités d</w:t>
      </w:r>
      <w:r w:rsidR="00C02D35" w:rsidRPr="005064BB">
        <w:t>u gouvernement ouvert</w:t>
      </w:r>
      <w:r w:rsidR="009D6DCA" w:rsidRPr="005064BB">
        <w:t xml:space="preserve">, comme notre </w:t>
      </w:r>
      <w:r w:rsidR="00483CE5">
        <w:t>J</w:t>
      </w:r>
      <w:r w:rsidR="009D6DCA" w:rsidRPr="005064BB">
        <w:t>ournée portes ouvertes annuelle, nos campagnes de communication interne et nos pages GCconnex</w:t>
      </w:r>
      <w:r w:rsidR="00B45D40">
        <w:t xml:space="preserve"> et </w:t>
      </w:r>
      <w:r w:rsidR="009D6DCA" w:rsidRPr="005064BB">
        <w:t xml:space="preserve">GCcollab, a continué à augmenter, ce qui a </w:t>
      </w:r>
      <w:r w:rsidR="00B218E8" w:rsidRPr="005064BB">
        <w:t>permis d</w:t>
      </w:r>
      <w:r w:rsidR="00CD07BE" w:rsidRPr="005064BB">
        <w:t>’</w:t>
      </w:r>
      <w:r w:rsidR="00B218E8" w:rsidRPr="005064BB">
        <w:t>accroître l</w:t>
      </w:r>
      <w:r w:rsidR="00CD07BE" w:rsidRPr="005064BB">
        <w:t>’</w:t>
      </w:r>
      <w:r w:rsidR="009D6DCA" w:rsidRPr="005064BB">
        <w:t>adhésion à l</w:t>
      </w:r>
      <w:r w:rsidR="00CD07BE" w:rsidRPr="005064BB">
        <w:t>’</w:t>
      </w:r>
      <w:r w:rsidR="009D6DCA" w:rsidRPr="005064BB">
        <w:t>idée d</w:t>
      </w:r>
      <w:r w:rsidR="00C02D35" w:rsidRPr="005064BB">
        <w:t>u gouvernement ouvert</w:t>
      </w:r>
      <w:r w:rsidR="009D6DCA" w:rsidRPr="005064BB">
        <w:t>.</w:t>
      </w:r>
    </w:p>
    <w:p w14:paraId="139B85CD" w14:textId="554C0536" w:rsidR="003517C8" w:rsidRPr="005064BB" w:rsidRDefault="00517B44" w:rsidP="004003DF">
      <w:pPr>
        <w:pStyle w:val="Heading3"/>
        <w:rPr>
          <w:lang w:val="fr-CA"/>
        </w:rPr>
      </w:pPr>
      <w:bookmarkStart w:id="83" w:name="_Toc44404776"/>
      <w:bookmarkStart w:id="84" w:name="_Toc49347507"/>
      <w:bookmarkStart w:id="85" w:name="_Toc49945984"/>
      <w:bookmarkStart w:id="86" w:name="_Toc50038460"/>
      <w:bookmarkStart w:id="87" w:name="_Toc88474503"/>
      <w:bookmarkStart w:id="88" w:name="_Toc100231323"/>
      <w:bookmarkStart w:id="89" w:name="_Toc100738875"/>
      <w:bookmarkStart w:id="90" w:name="_Toc103085885"/>
      <w:bookmarkStart w:id="91" w:name="_Toc103765134"/>
      <w:r w:rsidRPr="005064BB">
        <w:rPr>
          <w:lang w:val="fr-CA"/>
        </w:rPr>
        <w:t>4.3</w:t>
      </w:r>
      <w:r w:rsidR="003A5BD8" w:rsidRPr="005064BB">
        <w:rPr>
          <w:lang w:val="fr-CA"/>
        </w:rPr>
        <w:t xml:space="preserve">. </w:t>
      </w:r>
      <w:r w:rsidR="00EF1A42" w:rsidRPr="005064BB">
        <w:rPr>
          <w:lang w:val="fr-CA"/>
        </w:rPr>
        <w:t>S</w:t>
      </w:r>
      <w:r w:rsidR="00CD07BE" w:rsidRPr="005064BB">
        <w:rPr>
          <w:lang w:val="fr-CA"/>
        </w:rPr>
        <w:t>’</w:t>
      </w:r>
      <w:r w:rsidR="00EF1A42" w:rsidRPr="005064BB">
        <w:rPr>
          <w:lang w:val="fr-CA"/>
        </w:rPr>
        <w:t>engager à fournir des données et des informations à valeur ajoutée</w:t>
      </w:r>
      <w:bookmarkEnd w:id="83"/>
      <w:bookmarkEnd w:id="84"/>
      <w:bookmarkEnd w:id="85"/>
      <w:bookmarkEnd w:id="86"/>
      <w:bookmarkEnd w:id="87"/>
      <w:bookmarkEnd w:id="88"/>
      <w:bookmarkEnd w:id="89"/>
      <w:bookmarkEnd w:id="90"/>
      <w:bookmarkEnd w:id="91"/>
    </w:p>
    <w:p w14:paraId="5068C377" w14:textId="3A2F3FBE" w:rsidR="003517C8" w:rsidRPr="005064BB" w:rsidRDefault="00EF1A42" w:rsidP="004003DF">
      <w:r w:rsidRPr="005064BB">
        <w:t xml:space="preserve">Nous </w:t>
      </w:r>
      <w:r w:rsidRPr="005064BB">
        <w:rPr>
          <w:b/>
          <w:bCs/>
        </w:rPr>
        <w:t xml:space="preserve">nous sommes engagés à fournir des données et des informations à valeur ajoutée. </w:t>
      </w:r>
      <w:r w:rsidR="00BA3679" w:rsidRPr="005064BB">
        <w:t>Nous nous sommes engagés auprès de la population canadienne</w:t>
      </w:r>
      <w:r w:rsidR="002E2CD1" w:rsidRPr="005064BB">
        <w:t>, par l</w:t>
      </w:r>
      <w:r w:rsidR="00CD07BE" w:rsidRPr="005064BB">
        <w:t>’</w:t>
      </w:r>
      <w:r w:rsidR="002E2CD1" w:rsidRPr="005064BB">
        <w:t>intermédiaire de GC</w:t>
      </w:r>
      <w:r w:rsidR="008D3841">
        <w:t>c</w:t>
      </w:r>
      <w:r w:rsidR="002E2CD1" w:rsidRPr="005064BB">
        <w:t xml:space="preserve">onnex, du </w:t>
      </w:r>
      <w:r w:rsidR="002A7F62">
        <w:t>P</w:t>
      </w:r>
      <w:r w:rsidR="002E2CD1" w:rsidRPr="005064BB">
        <w:t>ortail</w:t>
      </w:r>
      <w:r w:rsidR="00D81800" w:rsidRPr="005064BB">
        <w:t xml:space="preserve"> du gouvernement ouvert </w:t>
      </w:r>
      <w:r w:rsidR="00E5471F" w:rsidRPr="005064BB">
        <w:t xml:space="preserve">et lors de consultations, </w:t>
      </w:r>
      <w:r w:rsidR="00BA3679" w:rsidRPr="005064BB">
        <w:t xml:space="preserve">afin de mieux faire connaître les </w:t>
      </w:r>
      <w:r w:rsidR="005F11E9" w:rsidRPr="005064BB">
        <w:t>ressources</w:t>
      </w:r>
      <w:r w:rsidR="00BA3679" w:rsidRPr="005064BB">
        <w:t xml:space="preserve"> de la CFP sur le </w:t>
      </w:r>
      <w:r w:rsidR="002A7F62">
        <w:t>P</w:t>
      </w:r>
      <w:r w:rsidR="00BA3679" w:rsidRPr="005064BB">
        <w:t xml:space="preserve">ortail </w:t>
      </w:r>
      <w:r w:rsidR="00D81800" w:rsidRPr="005064BB">
        <w:t>du gouvernement ouvert</w:t>
      </w:r>
      <w:r w:rsidR="00BA3679" w:rsidRPr="005064BB">
        <w:t xml:space="preserve"> et de sensibiliser </w:t>
      </w:r>
      <w:r w:rsidR="005F11E9" w:rsidRPr="005064BB">
        <w:t xml:space="preserve">davantage </w:t>
      </w:r>
      <w:r w:rsidR="00BA3679" w:rsidRPr="005064BB">
        <w:t xml:space="preserve">les </w:t>
      </w:r>
      <w:r w:rsidR="009A6027" w:rsidRPr="005064BB">
        <w:t>employés de la</w:t>
      </w:r>
      <w:r w:rsidR="00BA3679" w:rsidRPr="005064BB">
        <w:t xml:space="preserve"> CFP aux données et aux renseignements qui ont de la valeur pour les Canadiens. </w:t>
      </w:r>
      <w:r w:rsidR="00273ECC" w:rsidRPr="005064BB">
        <w:t xml:space="preserve">Toutefois, en </w:t>
      </w:r>
      <w:r w:rsidR="00321022" w:rsidRPr="005064BB">
        <w:t>raison de</w:t>
      </w:r>
      <w:r w:rsidR="005F11E9" w:rsidRPr="005064BB">
        <w:t xml:space="preserve"> la </w:t>
      </w:r>
      <w:r w:rsidR="00321022" w:rsidRPr="005064BB">
        <w:t xml:space="preserve">COVID-19, nous avons </w:t>
      </w:r>
      <w:r w:rsidR="00BF659F" w:rsidRPr="005064BB">
        <w:t xml:space="preserve">réduit nos </w:t>
      </w:r>
      <w:r w:rsidR="006758C9" w:rsidRPr="005064BB">
        <w:t>efforts d</w:t>
      </w:r>
      <w:r w:rsidR="00CD07BE" w:rsidRPr="005064BB">
        <w:t>’</w:t>
      </w:r>
      <w:r w:rsidR="006758C9" w:rsidRPr="005064BB">
        <w:t>engagement externe et nous nous sommes concentrés sur l</w:t>
      </w:r>
      <w:r w:rsidR="00CD07BE" w:rsidRPr="005064BB">
        <w:t>’</w:t>
      </w:r>
      <w:r w:rsidR="006758C9" w:rsidRPr="005064BB">
        <w:t>engagement interne</w:t>
      </w:r>
      <w:r w:rsidR="00E83D88" w:rsidRPr="005064BB">
        <w:t xml:space="preserve">. </w:t>
      </w:r>
      <w:r w:rsidR="00117D53" w:rsidRPr="005064BB">
        <w:t xml:space="preserve">Nous avons </w:t>
      </w:r>
      <w:r w:rsidR="004D2287" w:rsidRPr="005064BB">
        <w:t xml:space="preserve">élaboré et partagé </w:t>
      </w:r>
      <w:r w:rsidR="00117D53" w:rsidRPr="005064BB">
        <w:t xml:space="preserve">divers outils </w:t>
      </w:r>
      <w:r w:rsidR="00345ACE" w:rsidRPr="005064BB">
        <w:t xml:space="preserve">dans le cadre de </w:t>
      </w:r>
      <w:r w:rsidR="009370BB" w:rsidRPr="005064BB">
        <w:t xml:space="preserve">forums tels que les comités de </w:t>
      </w:r>
      <w:r w:rsidR="002B0FCA" w:rsidRPr="005064BB">
        <w:t xml:space="preserve">gestion </w:t>
      </w:r>
      <w:r w:rsidR="001C405A" w:rsidRPr="005064BB">
        <w:t xml:space="preserve">de </w:t>
      </w:r>
      <w:r w:rsidR="002B0FCA" w:rsidRPr="005064BB">
        <w:t>sect</w:t>
      </w:r>
      <w:r w:rsidR="001C405A" w:rsidRPr="005064BB">
        <w:t xml:space="preserve">eur </w:t>
      </w:r>
      <w:r w:rsidR="002B0FCA" w:rsidRPr="005064BB">
        <w:t xml:space="preserve">(CGS) </w:t>
      </w:r>
      <w:r w:rsidR="009370BB" w:rsidRPr="005064BB">
        <w:t>et de d</w:t>
      </w:r>
      <w:r w:rsidR="004828AA">
        <w:t xml:space="preserve">îners-causeries </w:t>
      </w:r>
      <w:r w:rsidR="009370BB" w:rsidRPr="005064BB">
        <w:t xml:space="preserve">à </w:t>
      </w:r>
      <w:r w:rsidR="008C0226" w:rsidRPr="005064BB">
        <w:t xml:space="preserve">l’échelle </w:t>
      </w:r>
      <w:r w:rsidR="008C0226">
        <w:t>de</w:t>
      </w:r>
      <w:r w:rsidR="00731713">
        <w:t xml:space="preserve"> l’</w:t>
      </w:r>
      <w:r w:rsidR="00731713" w:rsidRPr="005064BB">
        <w:t>organisme</w:t>
      </w:r>
      <w:r w:rsidR="003600DC" w:rsidRPr="005064BB">
        <w:t xml:space="preserve">. </w:t>
      </w:r>
      <w:r w:rsidR="008024EF" w:rsidRPr="005064BB">
        <w:t xml:space="preserve">Ces </w:t>
      </w:r>
      <w:r w:rsidR="00E847AA" w:rsidRPr="005064BB">
        <w:t xml:space="preserve">outils </w:t>
      </w:r>
      <w:r w:rsidR="008024EF" w:rsidRPr="005064BB">
        <w:t>comprenaient</w:t>
      </w:r>
      <w:r w:rsidR="001C405A" w:rsidRPr="005064BB">
        <w:t> :</w:t>
      </w:r>
      <w:r w:rsidR="008024EF" w:rsidRPr="005064BB">
        <w:t xml:space="preserve"> </w:t>
      </w:r>
      <w:r w:rsidR="003600DC" w:rsidRPr="005064BB">
        <w:t>un</w:t>
      </w:r>
      <w:r w:rsidR="001C405A" w:rsidRPr="005064BB">
        <w:t xml:space="preserve">e présentation </w:t>
      </w:r>
      <w:r w:rsidR="00F760AC" w:rsidRPr="005064BB">
        <w:t xml:space="preserve">et un </w:t>
      </w:r>
      <w:r w:rsidR="000E186C" w:rsidRPr="005064BB">
        <w:t>outil d</w:t>
      </w:r>
      <w:r w:rsidR="00CD07BE" w:rsidRPr="005064BB">
        <w:t>’</w:t>
      </w:r>
      <w:r w:rsidR="00F760AC" w:rsidRPr="005064BB">
        <w:t xml:space="preserve">évaluation </w:t>
      </w:r>
      <w:r w:rsidR="001C405A" w:rsidRPr="005064BB">
        <w:t xml:space="preserve">sur les thèmes </w:t>
      </w:r>
      <w:r w:rsidR="008024EF" w:rsidRPr="005064BB">
        <w:t xml:space="preserve">pour aider à identifier les </w:t>
      </w:r>
      <w:r w:rsidR="001C405A" w:rsidRPr="005064BB">
        <w:t>ressources</w:t>
      </w:r>
      <w:r w:rsidR="008024EF" w:rsidRPr="005064BB">
        <w:t xml:space="preserve"> </w:t>
      </w:r>
      <w:r w:rsidR="00CD07BE" w:rsidRPr="005064BB">
        <w:t>à</w:t>
      </w:r>
      <w:r w:rsidR="008024EF" w:rsidRPr="005064BB">
        <w:t xml:space="preserve"> valeur</w:t>
      </w:r>
      <w:r w:rsidR="00CD07BE" w:rsidRPr="005064BB">
        <w:t xml:space="preserve"> ajoutée</w:t>
      </w:r>
      <w:r w:rsidR="008024EF" w:rsidRPr="005064BB">
        <w:t xml:space="preserve"> et à déterminer </w:t>
      </w:r>
      <w:r w:rsidR="001C405A" w:rsidRPr="005064BB">
        <w:t xml:space="preserve">si elles </w:t>
      </w:r>
      <w:r w:rsidR="008024EF" w:rsidRPr="005064BB">
        <w:t xml:space="preserve">peuvent être </w:t>
      </w:r>
      <w:r w:rsidR="00CD07BE" w:rsidRPr="005064BB">
        <w:t>diffusées</w:t>
      </w:r>
      <w:r w:rsidR="001C405A" w:rsidRPr="005064BB">
        <w:t>; u</w:t>
      </w:r>
      <w:r w:rsidR="004C36B9" w:rsidRPr="005064BB">
        <w:t xml:space="preserve">n </w:t>
      </w:r>
      <w:r w:rsidR="00C222E2" w:rsidRPr="005064BB">
        <w:t>guide d</w:t>
      </w:r>
      <w:r w:rsidR="00CD07BE" w:rsidRPr="005064BB">
        <w:t>’</w:t>
      </w:r>
      <w:r w:rsidR="00C222E2" w:rsidRPr="005064BB">
        <w:t xml:space="preserve">accessibilité </w:t>
      </w:r>
      <w:r w:rsidR="005C5D18" w:rsidRPr="005064BB">
        <w:t>axé sur l</w:t>
      </w:r>
      <w:r w:rsidR="00CD07BE" w:rsidRPr="005064BB">
        <w:t>’</w:t>
      </w:r>
      <w:r w:rsidR="007600AD" w:rsidRPr="005064BB">
        <w:t xml:space="preserve">accessibilité des </w:t>
      </w:r>
      <w:r w:rsidR="005C5D18" w:rsidRPr="005064BB">
        <w:t>documents</w:t>
      </w:r>
      <w:r w:rsidR="001C405A" w:rsidRPr="005064BB">
        <w:t>;</w:t>
      </w:r>
      <w:r w:rsidR="005C5D18" w:rsidRPr="005064BB">
        <w:t xml:space="preserve"> </w:t>
      </w:r>
      <w:r w:rsidR="00126DD8" w:rsidRPr="005064BB">
        <w:t>et de nombreuses sessions de partage d</w:t>
      </w:r>
      <w:r w:rsidR="00CD07BE" w:rsidRPr="005064BB">
        <w:t>’</w:t>
      </w:r>
      <w:r w:rsidR="00126DD8" w:rsidRPr="005064BB">
        <w:t>informations en groupe et individuelles</w:t>
      </w:r>
      <w:r w:rsidR="007600AD" w:rsidRPr="005064BB">
        <w:t xml:space="preserve">. </w:t>
      </w:r>
      <w:r w:rsidR="008A62C5" w:rsidRPr="005064BB">
        <w:t xml:space="preserve">Nous avons également </w:t>
      </w:r>
      <w:r w:rsidR="00D077AE" w:rsidRPr="005064BB">
        <w:t xml:space="preserve">organisé avec succès </w:t>
      </w:r>
      <w:r w:rsidR="0056384D" w:rsidRPr="005064BB">
        <w:t xml:space="preserve">deux </w:t>
      </w:r>
      <w:r w:rsidR="00483CE5">
        <w:t>J</w:t>
      </w:r>
      <w:r w:rsidR="0056384D" w:rsidRPr="005064BB">
        <w:t>ournées portes ouvertes</w:t>
      </w:r>
      <w:r w:rsidR="00483CE5">
        <w:t>,</w:t>
      </w:r>
      <w:r w:rsidR="0056384D" w:rsidRPr="005064BB">
        <w:t xml:space="preserve"> entièrement numériques</w:t>
      </w:r>
      <w:r w:rsidR="00705673" w:rsidRPr="005064BB">
        <w:t xml:space="preserve">, </w:t>
      </w:r>
      <w:r w:rsidR="004B6F59" w:rsidRPr="005064BB">
        <w:t xml:space="preserve">auxquelles </w:t>
      </w:r>
      <w:r w:rsidR="00705673" w:rsidRPr="005064BB">
        <w:t xml:space="preserve">plus de 180 participants </w:t>
      </w:r>
      <w:r w:rsidR="004B6F59" w:rsidRPr="005064BB">
        <w:t xml:space="preserve">se sont joints à </w:t>
      </w:r>
      <w:r w:rsidR="00217B70" w:rsidRPr="005064BB">
        <w:t>distance</w:t>
      </w:r>
      <w:r w:rsidR="00897FBE">
        <w:t>,</w:t>
      </w:r>
      <w:r w:rsidR="00217B70" w:rsidRPr="005064BB">
        <w:t xml:space="preserve"> à </w:t>
      </w:r>
      <w:r w:rsidR="00F36AAA" w:rsidRPr="005064BB">
        <w:t>chaque fois.</w:t>
      </w:r>
    </w:p>
    <w:p w14:paraId="5E1F9CB2" w14:textId="41AD1D23" w:rsidR="003517C8" w:rsidRPr="005064BB" w:rsidRDefault="007600AD" w:rsidP="004003DF">
      <w:r w:rsidRPr="005064BB">
        <w:t xml:space="preserve">Nous avons </w:t>
      </w:r>
      <w:r w:rsidR="00EA4309" w:rsidRPr="005064BB">
        <w:t>fourni</w:t>
      </w:r>
      <w:r w:rsidR="00C15AC2" w:rsidRPr="005064BB">
        <w:t xml:space="preserve"> </w:t>
      </w:r>
      <w:r w:rsidR="00DB7A95" w:rsidRPr="005064BB">
        <w:t xml:space="preserve">des </w:t>
      </w:r>
      <w:r w:rsidRPr="005064BB">
        <w:t xml:space="preserve">mises à jour </w:t>
      </w:r>
      <w:r w:rsidR="009605AD" w:rsidRPr="005064BB">
        <w:t xml:space="preserve">trimestrielles </w:t>
      </w:r>
      <w:r w:rsidRPr="005064BB">
        <w:t>via GC</w:t>
      </w:r>
      <w:r w:rsidR="008D3841">
        <w:t>c</w:t>
      </w:r>
      <w:r w:rsidRPr="005064BB">
        <w:t xml:space="preserve">ollab et </w:t>
      </w:r>
      <w:r w:rsidR="008D3841">
        <w:t>G</w:t>
      </w:r>
      <w:r w:rsidRPr="005064BB">
        <w:t>C</w:t>
      </w:r>
      <w:r w:rsidR="008D3841">
        <w:t>c</w:t>
      </w:r>
      <w:r w:rsidRPr="005064BB">
        <w:t>onnex</w:t>
      </w:r>
      <w:r w:rsidR="001F4A3E" w:rsidRPr="005064BB">
        <w:t xml:space="preserve">, des </w:t>
      </w:r>
      <w:r w:rsidRPr="005064BB">
        <w:t xml:space="preserve">mises à jour analytiques trimestrielles aux propriétaires </w:t>
      </w:r>
      <w:r w:rsidR="00432613" w:rsidRPr="005064BB">
        <w:t xml:space="preserve">fonctionnels </w:t>
      </w:r>
      <w:r w:rsidRPr="005064BB">
        <w:t xml:space="preserve">qui ont des </w:t>
      </w:r>
      <w:r w:rsidR="00A32E64" w:rsidRPr="005064BB">
        <w:t>ressources</w:t>
      </w:r>
      <w:r w:rsidRPr="005064BB">
        <w:t xml:space="preserve"> sur le portail</w:t>
      </w:r>
      <w:r w:rsidR="00B06C59" w:rsidRPr="005064BB">
        <w:t xml:space="preserve">, des </w:t>
      </w:r>
      <w:r w:rsidR="00DB7A95" w:rsidRPr="005064BB">
        <w:t xml:space="preserve">réponses </w:t>
      </w:r>
      <w:r w:rsidR="001F4A3E" w:rsidRPr="005064BB">
        <w:t xml:space="preserve">aux questions </w:t>
      </w:r>
      <w:r w:rsidR="00FC6E8A" w:rsidRPr="005064BB">
        <w:t xml:space="preserve">du SCT </w:t>
      </w:r>
      <w:r w:rsidR="001047E3" w:rsidRPr="005064BB">
        <w:t xml:space="preserve">suggérant un </w:t>
      </w:r>
      <w:r w:rsidR="00FF36E4" w:rsidRPr="005064BB">
        <w:t>outil d</w:t>
      </w:r>
      <w:r w:rsidR="00CD07BE" w:rsidRPr="005064BB">
        <w:t>’</w:t>
      </w:r>
      <w:r w:rsidR="001047E3" w:rsidRPr="005064BB">
        <w:t>ensemble de données</w:t>
      </w:r>
      <w:r w:rsidR="00B06C59" w:rsidRPr="005064BB">
        <w:t xml:space="preserve">, </w:t>
      </w:r>
      <w:r w:rsidR="007C4B1D" w:rsidRPr="005064BB">
        <w:t xml:space="preserve">et des </w:t>
      </w:r>
      <w:r w:rsidR="001C12DD" w:rsidRPr="005064BB">
        <w:t xml:space="preserve">réponses </w:t>
      </w:r>
      <w:r w:rsidR="00197A03" w:rsidRPr="005064BB">
        <w:t xml:space="preserve">aux </w:t>
      </w:r>
      <w:r w:rsidR="007C4B1D" w:rsidRPr="005064BB">
        <w:t xml:space="preserve">questions qui </w:t>
      </w:r>
      <w:r w:rsidR="001F4A3E" w:rsidRPr="005064BB">
        <w:t>nous ont été envoyées</w:t>
      </w:r>
      <w:r w:rsidRPr="005064BB">
        <w:t xml:space="preserve">. </w:t>
      </w:r>
      <w:r w:rsidR="00F36AAA" w:rsidRPr="005064BB">
        <w:t xml:space="preserve">Enfin, nous avons </w:t>
      </w:r>
      <w:r w:rsidR="001C12DD" w:rsidRPr="005064BB">
        <w:t xml:space="preserve">continué à </w:t>
      </w:r>
      <w:r w:rsidR="00087636" w:rsidRPr="005064BB">
        <w:t xml:space="preserve">nous appuyer sur les </w:t>
      </w:r>
      <w:r w:rsidR="006A5346" w:rsidRPr="005064BB">
        <w:t>présentations d</w:t>
      </w:r>
      <w:r w:rsidR="00CD07BE" w:rsidRPr="005064BB">
        <w:t>’</w:t>
      </w:r>
      <w:r w:rsidR="006A5346" w:rsidRPr="005064BB">
        <w:t xml:space="preserve">autres groupes de la CFP </w:t>
      </w:r>
      <w:r w:rsidR="001C405A" w:rsidRPr="005064BB">
        <w:t xml:space="preserve">sur la sensibilisation au </w:t>
      </w:r>
      <w:r w:rsidR="00D81800" w:rsidRPr="005064BB">
        <w:t>gouvernement ouvert</w:t>
      </w:r>
      <w:r w:rsidR="006A5346" w:rsidRPr="005064BB">
        <w:t xml:space="preserve">, notamment celles des </w:t>
      </w:r>
      <w:r w:rsidR="00A621C3" w:rsidRPr="005064BB">
        <w:t>CSD</w:t>
      </w:r>
      <w:r w:rsidR="006D75AC" w:rsidRPr="005064BB">
        <w:t xml:space="preserve">, de </w:t>
      </w:r>
      <w:r w:rsidR="00AE064C" w:rsidRPr="005064BB">
        <w:t>l</w:t>
      </w:r>
      <w:r w:rsidR="00CD07BE" w:rsidRPr="005064BB">
        <w:t>’</w:t>
      </w:r>
      <w:r w:rsidR="00AE064C" w:rsidRPr="005064BB">
        <w:t xml:space="preserve">équipe </w:t>
      </w:r>
      <w:r w:rsidR="00EC657D">
        <w:t>des enquêtes</w:t>
      </w:r>
      <w:r w:rsidR="00AE064C" w:rsidRPr="005064BB">
        <w:t xml:space="preserve"> et de </w:t>
      </w:r>
      <w:r w:rsidR="004E1202" w:rsidRPr="005064BB">
        <w:t>nos collègues de la DSD</w:t>
      </w:r>
      <w:r w:rsidR="00A621C3" w:rsidRPr="005064BB">
        <w:t>A</w:t>
      </w:r>
      <w:r w:rsidR="004E1202" w:rsidRPr="005064BB">
        <w:t xml:space="preserve"> qui gèrent </w:t>
      </w:r>
      <w:r w:rsidR="00B45D40">
        <w:rPr>
          <w:rStyle w:val="Hyperlink"/>
        </w:rPr>
        <w:t xml:space="preserve">le </w:t>
      </w:r>
      <w:hyperlink r:id="rId23" w:history="1">
        <w:r w:rsidR="00B515A9">
          <w:rPr>
            <w:rStyle w:val="Hyperlink"/>
          </w:rPr>
          <w:t>Tableau de bord de la dotation de la Commission de la fonction publique (canada.ca)</w:t>
        </w:r>
      </w:hyperlink>
      <w:r w:rsidR="00DA753C" w:rsidRPr="005064BB">
        <w:t>.</w:t>
      </w:r>
    </w:p>
    <w:p w14:paraId="7DCB4B27" w14:textId="5AE04504" w:rsidR="003517C8" w:rsidRPr="005064BB" w:rsidRDefault="00517B44" w:rsidP="004003DF">
      <w:pPr>
        <w:pStyle w:val="Heading3"/>
        <w:rPr>
          <w:lang w:val="fr-CA"/>
        </w:rPr>
      </w:pPr>
      <w:bookmarkStart w:id="92" w:name="_Toc44404777"/>
      <w:bookmarkStart w:id="93" w:name="_Toc49347508"/>
      <w:bookmarkStart w:id="94" w:name="_Toc49945985"/>
      <w:bookmarkStart w:id="95" w:name="_Toc50038461"/>
      <w:bookmarkStart w:id="96" w:name="_Toc88474504"/>
      <w:bookmarkStart w:id="97" w:name="_Toc100231324"/>
      <w:bookmarkStart w:id="98" w:name="_Toc100738876"/>
      <w:bookmarkStart w:id="99" w:name="_Toc103085886"/>
      <w:bookmarkStart w:id="100" w:name="_Toc103765135"/>
      <w:r w:rsidRPr="005064BB">
        <w:rPr>
          <w:lang w:val="fr-CA"/>
        </w:rPr>
        <w:lastRenderedPageBreak/>
        <w:t>4.4</w:t>
      </w:r>
      <w:r w:rsidR="004656D4">
        <w:rPr>
          <w:lang w:val="fr-CA"/>
        </w:rPr>
        <w:t>.</w:t>
      </w:r>
      <w:r w:rsidRPr="005064BB">
        <w:rPr>
          <w:lang w:val="fr-CA"/>
        </w:rPr>
        <w:t xml:space="preserve"> </w:t>
      </w:r>
      <w:r w:rsidR="00EF1A42" w:rsidRPr="005064BB">
        <w:rPr>
          <w:lang w:val="fr-CA"/>
        </w:rPr>
        <w:t>Optimiser le libre-service par l</w:t>
      </w:r>
      <w:r w:rsidR="00CD07BE" w:rsidRPr="005064BB">
        <w:rPr>
          <w:lang w:val="fr-CA"/>
        </w:rPr>
        <w:t>’</w:t>
      </w:r>
      <w:r w:rsidR="00EF1A42" w:rsidRPr="005064BB">
        <w:rPr>
          <w:lang w:val="fr-CA"/>
        </w:rPr>
        <w:t>innovation</w:t>
      </w:r>
      <w:bookmarkEnd w:id="92"/>
      <w:bookmarkEnd w:id="93"/>
      <w:bookmarkEnd w:id="94"/>
      <w:bookmarkEnd w:id="95"/>
      <w:bookmarkEnd w:id="96"/>
      <w:bookmarkEnd w:id="97"/>
      <w:bookmarkEnd w:id="98"/>
      <w:bookmarkEnd w:id="99"/>
      <w:bookmarkEnd w:id="100"/>
    </w:p>
    <w:p w14:paraId="7B0F05FC" w14:textId="06E8EE13" w:rsidR="003517C8" w:rsidRPr="005064BB" w:rsidRDefault="00517B44" w:rsidP="004003DF">
      <w:r w:rsidRPr="005064BB">
        <w:t>Afin d</w:t>
      </w:r>
      <w:r w:rsidR="00CD07BE" w:rsidRPr="005064BB">
        <w:t>’</w:t>
      </w:r>
      <w:r w:rsidRPr="005064BB">
        <w:rPr>
          <w:b/>
          <w:bCs/>
        </w:rPr>
        <w:t>optimiser le libre-service par l</w:t>
      </w:r>
      <w:r w:rsidR="00CD07BE" w:rsidRPr="005064BB">
        <w:rPr>
          <w:b/>
          <w:bCs/>
        </w:rPr>
        <w:t>’</w:t>
      </w:r>
      <w:r w:rsidRPr="005064BB">
        <w:rPr>
          <w:b/>
          <w:bCs/>
        </w:rPr>
        <w:t>innovation</w:t>
      </w:r>
      <w:r w:rsidRPr="005064BB">
        <w:t xml:space="preserve">, nous avons développé et partagé des outils et des </w:t>
      </w:r>
      <w:r w:rsidR="00801799" w:rsidRPr="005064BB">
        <w:t xml:space="preserve">ressources </w:t>
      </w:r>
      <w:r w:rsidRPr="005064BB">
        <w:t xml:space="preserve">pour soutenir les employés </w:t>
      </w:r>
      <w:r w:rsidR="00271D8E" w:rsidRPr="005064BB">
        <w:t>et leur permettre d</w:t>
      </w:r>
      <w:r w:rsidR="00CD07BE" w:rsidRPr="005064BB">
        <w:t>’</w:t>
      </w:r>
      <w:r w:rsidR="00271D8E" w:rsidRPr="005064BB">
        <w:t xml:space="preserve">identifier </w:t>
      </w:r>
      <w:r w:rsidR="0017270D" w:rsidRPr="005064BB">
        <w:t xml:space="preserve">et de </w:t>
      </w:r>
      <w:r w:rsidRPr="005064BB">
        <w:t xml:space="preserve">développer </w:t>
      </w:r>
      <w:r w:rsidR="00271D8E" w:rsidRPr="005064BB">
        <w:t xml:space="preserve">plus facilement </w:t>
      </w:r>
      <w:r w:rsidR="00EA20CC">
        <w:t>du</w:t>
      </w:r>
      <w:r w:rsidR="00271D8E" w:rsidRPr="005064BB">
        <w:t xml:space="preserve"> </w:t>
      </w:r>
      <w:r w:rsidRPr="005064BB">
        <w:t xml:space="preserve">contenu qui peut être publié sur le portail </w:t>
      </w:r>
      <w:r w:rsidR="00D81800" w:rsidRPr="005064BB">
        <w:t>du gouvernement ouvert</w:t>
      </w:r>
      <w:r w:rsidR="00271D8E" w:rsidRPr="005064BB">
        <w:t xml:space="preserve">. </w:t>
      </w:r>
      <w:r w:rsidR="00555FD4" w:rsidRPr="005064BB">
        <w:t xml:space="preserve">Les ressources que nous avons partagées comprennent </w:t>
      </w:r>
      <w:r w:rsidR="00A62FBB" w:rsidRPr="005064BB">
        <w:t>: un guide de l</w:t>
      </w:r>
      <w:r w:rsidR="00CD07BE" w:rsidRPr="005064BB">
        <w:t>’</w:t>
      </w:r>
      <w:r w:rsidR="00A62FBB" w:rsidRPr="005064BB">
        <w:t xml:space="preserve">utilisateur pour faciliter le processus de publication sur le </w:t>
      </w:r>
      <w:r w:rsidR="006B06BF">
        <w:t>P</w:t>
      </w:r>
      <w:r w:rsidR="00A62FBB" w:rsidRPr="005064BB">
        <w:t xml:space="preserve">ortail </w:t>
      </w:r>
      <w:r w:rsidR="00D81800" w:rsidRPr="005064BB">
        <w:t>du gouvernement ouvert</w:t>
      </w:r>
      <w:r w:rsidR="00A62FBB" w:rsidRPr="005064BB">
        <w:t xml:space="preserve">, </w:t>
      </w:r>
      <w:r w:rsidR="006719A7" w:rsidRPr="005064BB">
        <w:t xml:space="preserve">un outil </w:t>
      </w:r>
      <w:r w:rsidR="00D81800" w:rsidRPr="005064BB">
        <w:t xml:space="preserve">« </w:t>
      </w:r>
      <w:r w:rsidR="006719A7" w:rsidRPr="005064BB">
        <w:t>thèmes d</w:t>
      </w:r>
      <w:r w:rsidR="00CD07BE" w:rsidRPr="005064BB">
        <w:t>’</w:t>
      </w:r>
      <w:r w:rsidR="006719A7" w:rsidRPr="005064BB">
        <w:t>intérêt</w:t>
      </w:r>
      <w:r w:rsidR="00D81800" w:rsidRPr="005064BB">
        <w:t xml:space="preserve"> »</w:t>
      </w:r>
      <w:r w:rsidR="006A44A4" w:rsidRPr="005064BB">
        <w:t xml:space="preserve"> </w:t>
      </w:r>
      <w:r w:rsidR="006719A7" w:rsidRPr="005064BB">
        <w:t xml:space="preserve">pour aider à </w:t>
      </w:r>
      <w:r w:rsidR="00675F18" w:rsidRPr="005064BB">
        <w:t xml:space="preserve">identifier les </w:t>
      </w:r>
      <w:r w:rsidR="003A7B7B" w:rsidRPr="005064BB">
        <w:t xml:space="preserve">ressources </w:t>
      </w:r>
      <w:r w:rsidR="00675F18" w:rsidRPr="005064BB">
        <w:t>potentiel</w:t>
      </w:r>
      <w:r w:rsidR="003A7B7B" w:rsidRPr="005064BB">
        <w:t>le</w:t>
      </w:r>
      <w:r w:rsidR="00675F18" w:rsidRPr="005064BB">
        <w:t>s qui pourraient être publié</w:t>
      </w:r>
      <w:r w:rsidR="003A7B7B" w:rsidRPr="005064BB">
        <w:t>e</w:t>
      </w:r>
      <w:r w:rsidR="00675F18" w:rsidRPr="005064BB">
        <w:t xml:space="preserve">s sur le </w:t>
      </w:r>
      <w:r w:rsidR="006B06BF">
        <w:t>P</w:t>
      </w:r>
      <w:r w:rsidR="00675F18" w:rsidRPr="005064BB">
        <w:t>ortail</w:t>
      </w:r>
      <w:r w:rsidR="00D81800" w:rsidRPr="005064BB">
        <w:t xml:space="preserve"> du gouvernement ouvert</w:t>
      </w:r>
      <w:r w:rsidR="00675F18" w:rsidRPr="005064BB">
        <w:t xml:space="preserve">, </w:t>
      </w:r>
      <w:r w:rsidR="00A62FBB" w:rsidRPr="005064BB">
        <w:t xml:space="preserve">une boîte à outils de communication accessible en collaboration avec </w:t>
      </w:r>
      <w:r w:rsidR="001D4378" w:rsidRPr="005064BB">
        <w:t>notre équipe de communication</w:t>
      </w:r>
      <w:r w:rsidR="00801799" w:rsidRPr="005064BB">
        <w:t xml:space="preserve">, et des modèles </w:t>
      </w:r>
      <w:r w:rsidR="00FF2E78" w:rsidRPr="005064BB">
        <w:t xml:space="preserve">ministériels </w:t>
      </w:r>
      <w:r w:rsidR="00801799" w:rsidRPr="005064BB">
        <w:t>avec des directives d</w:t>
      </w:r>
      <w:r w:rsidR="00CD07BE" w:rsidRPr="005064BB">
        <w:t>’</w:t>
      </w:r>
      <w:r w:rsidR="00801799" w:rsidRPr="005064BB">
        <w:t xml:space="preserve">accessibilité. </w:t>
      </w:r>
      <w:r w:rsidRPr="005064BB">
        <w:t xml:space="preserve">Nous avons également développé des outils tels que </w:t>
      </w:r>
      <w:hyperlink r:id="rId24" w:history="1">
        <w:r w:rsidRPr="005064BB">
          <w:rPr>
            <w:rStyle w:val="Hyperlink"/>
          </w:rPr>
          <w:t>l</w:t>
        </w:r>
        <w:r w:rsidR="00CD07BE" w:rsidRPr="005064BB">
          <w:rPr>
            <w:rStyle w:val="Hyperlink"/>
          </w:rPr>
          <w:t>’</w:t>
        </w:r>
      </w:hyperlink>
      <w:hyperlink r:id="rId25" w:history="1">
        <w:r w:rsidRPr="005064BB">
          <w:rPr>
            <w:rStyle w:val="Hyperlink"/>
          </w:rPr>
          <w:t xml:space="preserve">outil de visualisation du </w:t>
        </w:r>
        <w:r w:rsidR="003D1605" w:rsidRPr="005064BB">
          <w:rPr>
            <w:rStyle w:val="Hyperlink"/>
          </w:rPr>
          <w:t>tableau de bord de la</w:t>
        </w:r>
        <w:r w:rsidRPr="005064BB">
          <w:rPr>
            <w:rStyle w:val="Hyperlink"/>
          </w:rPr>
          <w:t xml:space="preserve"> dotation</w:t>
        </w:r>
      </w:hyperlink>
      <w:r w:rsidRPr="005064BB">
        <w:t>, l</w:t>
      </w:r>
      <w:r w:rsidR="00CD07BE" w:rsidRPr="005064BB">
        <w:t>’</w:t>
      </w:r>
      <w:hyperlink r:id="rId26" w:history="1">
        <w:r w:rsidR="008B6AF3">
          <w:rPr>
            <w:rStyle w:val="Hyperlink"/>
          </w:rPr>
          <w:t>outil interactif du Sondage sur la dotation et l’impartialité politique</w:t>
        </w:r>
      </w:hyperlink>
      <w:r w:rsidR="008B6AF3">
        <w:t xml:space="preserve"> </w:t>
      </w:r>
      <w:r w:rsidRPr="005064BB">
        <w:t xml:space="preserve">, et des </w:t>
      </w:r>
      <w:hyperlink r:id="rId27" w:history="1">
        <w:r w:rsidRPr="00195CD7">
          <w:rPr>
            <w:rStyle w:val="Hyperlink"/>
          </w:rPr>
          <w:t>vidéos YouTube d</w:t>
        </w:r>
        <w:r w:rsidR="00CD07BE" w:rsidRPr="00195CD7">
          <w:rPr>
            <w:rStyle w:val="Hyperlink"/>
          </w:rPr>
          <w:t>’</w:t>
        </w:r>
        <w:r w:rsidRPr="00195CD7">
          <w:rPr>
            <w:rStyle w:val="Hyperlink"/>
          </w:rPr>
          <w:t>orientation</w:t>
        </w:r>
      </w:hyperlink>
      <w:r w:rsidRPr="005064BB">
        <w:t xml:space="preserve"> pour soutenir l</w:t>
      </w:r>
      <w:r w:rsidR="00CD07BE" w:rsidRPr="005064BB">
        <w:t>’</w:t>
      </w:r>
      <w:r w:rsidRPr="005064BB">
        <w:t>utilisation des données ouvertes de la CFP.</w:t>
      </w:r>
    </w:p>
    <w:p w14:paraId="0A658744" w14:textId="0427CCE0" w:rsidR="003517C8" w:rsidRPr="005064BB" w:rsidRDefault="00517B44" w:rsidP="004003DF">
      <w:pPr>
        <w:pStyle w:val="Heading1"/>
        <w:rPr>
          <w:lang w:val="fr-CA"/>
        </w:rPr>
      </w:pPr>
      <w:bookmarkStart w:id="101" w:name="_Toc103765136"/>
      <w:r w:rsidRPr="00E12551">
        <w:rPr>
          <w:lang w:val="fr-CA"/>
        </w:rPr>
        <w:t xml:space="preserve">5. </w:t>
      </w:r>
      <w:r w:rsidRPr="007C3196">
        <w:rPr>
          <w:lang w:val="fr-CA"/>
        </w:rPr>
        <w:t>État de maturité de</w:t>
      </w:r>
      <w:r w:rsidR="00170310" w:rsidRPr="007C3196">
        <w:rPr>
          <w:lang w:val="fr-CA"/>
        </w:rPr>
        <w:t xml:space="preserve"> la </w:t>
      </w:r>
      <w:r w:rsidRPr="007C3196">
        <w:rPr>
          <w:lang w:val="fr-CA"/>
        </w:rPr>
        <w:t>C</w:t>
      </w:r>
      <w:r w:rsidR="00170310" w:rsidRPr="007C3196">
        <w:rPr>
          <w:lang w:val="fr-CA"/>
        </w:rPr>
        <w:t>F</w:t>
      </w:r>
      <w:r w:rsidRPr="007C3196">
        <w:rPr>
          <w:lang w:val="fr-CA"/>
        </w:rPr>
        <w:t>P ouvert</w:t>
      </w:r>
      <w:r w:rsidR="00170310" w:rsidRPr="007C3196">
        <w:rPr>
          <w:lang w:val="fr-CA"/>
        </w:rPr>
        <w:t>e</w:t>
      </w:r>
      <w:bookmarkEnd w:id="101"/>
      <w:r w:rsidRPr="005064BB">
        <w:rPr>
          <w:lang w:val="fr-CA"/>
        </w:rPr>
        <w:t xml:space="preserve"> </w:t>
      </w:r>
    </w:p>
    <w:p w14:paraId="7402F2C6" w14:textId="716B8E00" w:rsidR="003517C8" w:rsidRPr="005064BB" w:rsidRDefault="00517B44" w:rsidP="004003DF">
      <w:r w:rsidRPr="005064BB">
        <w:t xml:space="preserve">Bien que </w:t>
      </w:r>
      <w:r w:rsidR="00E06D39" w:rsidRPr="005064BB">
        <w:t xml:space="preserve">nos </w:t>
      </w:r>
      <w:r w:rsidR="002E0E46" w:rsidRPr="005064BB">
        <w:t>PMOGO</w:t>
      </w:r>
      <w:r w:rsidR="0064255A" w:rsidRPr="005064BB">
        <w:t xml:space="preserve"> fixent des objectifs et des engagements pour des cycles de deux ans, </w:t>
      </w:r>
      <w:r w:rsidR="007304FC" w:rsidRPr="005064BB">
        <w:t xml:space="preserve">ils </w:t>
      </w:r>
      <w:r w:rsidR="0064255A" w:rsidRPr="005064BB">
        <w:t>ne permettent pas une évaluation organisationnelle d</w:t>
      </w:r>
      <w:r w:rsidR="00D81800" w:rsidRPr="005064BB">
        <w:t xml:space="preserve">u gouvernement ouvert </w:t>
      </w:r>
      <w:r w:rsidR="0064255A" w:rsidRPr="005064BB">
        <w:t xml:space="preserve">au-delà de la mesure de la complétude des engagements identifiés. </w:t>
      </w:r>
      <w:r w:rsidR="00497D43" w:rsidRPr="005064BB">
        <w:t>Quelque chose d</w:t>
      </w:r>
      <w:r w:rsidR="00CD07BE" w:rsidRPr="005064BB">
        <w:t>’</w:t>
      </w:r>
      <w:r w:rsidR="00497D43" w:rsidRPr="005064BB">
        <w:t>autre était nécessaire pour aider à mesurer l</w:t>
      </w:r>
      <w:r w:rsidR="00CD07BE" w:rsidRPr="005064BB">
        <w:t>’</w:t>
      </w:r>
      <w:r w:rsidR="00AD44BB" w:rsidRPr="005064BB">
        <w:t>i</w:t>
      </w:r>
      <w:r w:rsidR="00D81800" w:rsidRPr="005064BB">
        <w:t>ncidence</w:t>
      </w:r>
      <w:r w:rsidR="00AD44BB" w:rsidRPr="005064BB">
        <w:t xml:space="preserve"> d</w:t>
      </w:r>
      <w:r w:rsidR="00D81800" w:rsidRPr="005064BB">
        <w:t xml:space="preserve">u gouvernement ouvert </w:t>
      </w:r>
      <w:r w:rsidR="0025612A" w:rsidRPr="005064BB">
        <w:t>sur l</w:t>
      </w:r>
      <w:r w:rsidR="00CD07BE" w:rsidRPr="005064BB">
        <w:t>’</w:t>
      </w:r>
      <w:r w:rsidR="0025612A" w:rsidRPr="005064BB">
        <w:t>organis</w:t>
      </w:r>
      <w:r w:rsidR="00D81800" w:rsidRPr="005064BB">
        <w:t>me</w:t>
      </w:r>
      <w:r w:rsidR="0025612A" w:rsidRPr="005064BB">
        <w:t xml:space="preserve">.  Un </w:t>
      </w:r>
      <w:r w:rsidR="0064255A" w:rsidRPr="005064BB">
        <w:t xml:space="preserve">modèle de maturité </w:t>
      </w:r>
      <w:r w:rsidR="0039750C" w:rsidRPr="005064BB">
        <w:t xml:space="preserve">permet </w:t>
      </w:r>
      <w:r w:rsidR="0064255A" w:rsidRPr="005064BB">
        <w:t xml:space="preserve">de faire des comparaisons </w:t>
      </w:r>
      <w:r w:rsidR="00965D23" w:rsidRPr="005064BB">
        <w:t xml:space="preserve">et de </w:t>
      </w:r>
      <w:r w:rsidR="0064255A" w:rsidRPr="005064BB">
        <w:t>mesurer les progrès de notre organis</w:t>
      </w:r>
      <w:r w:rsidR="00716A53" w:rsidRPr="005064BB">
        <w:t xml:space="preserve">me </w:t>
      </w:r>
      <w:r w:rsidR="0064255A" w:rsidRPr="005064BB">
        <w:t xml:space="preserve">pendant la durée de chaque </w:t>
      </w:r>
      <w:r w:rsidR="002E0E46" w:rsidRPr="005064BB">
        <w:t>PMOGO</w:t>
      </w:r>
      <w:r w:rsidR="0064255A" w:rsidRPr="005064BB">
        <w:t xml:space="preserve">. Dans cette optique, </w:t>
      </w:r>
      <w:r w:rsidR="00965D23" w:rsidRPr="005064BB">
        <w:t xml:space="preserve">nous avons développé notre propre </w:t>
      </w:r>
      <w:r w:rsidR="00013652" w:rsidRPr="005064BB">
        <w:t>modèle de maturité interne qui a été validé par l</w:t>
      </w:r>
      <w:r w:rsidR="00CD07BE" w:rsidRPr="005064BB">
        <w:t>’</w:t>
      </w:r>
      <w:r w:rsidR="00013652" w:rsidRPr="005064BB">
        <w:t>équipe d</w:t>
      </w:r>
      <w:r w:rsidR="00CD07BE" w:rsidRPr="005064BB">
        <w:t>’</w:t>
      </w:r>
      <w:r w:rsidR="00013652" w:rsidRPr="005064BB">
        <w:t xml:space="preserve">audit interne de la CFP.  </w:t>
      </w:r>
      <w:bookmarkStart w:id="102" w:name="_Hlk103694507"/>
      <w:r w:rsidR="00013652" w:rsidRPr="005064BB">
        <w:t xml:space="preserve">Le </w:t>
      </w:r>
      <w:r w:rsidR="0064255A" w:rsidRPr="005064BB">
        <w:t xml:space="preserve">modèle </w:t>
      </w:r>
      <w:r w:rsidR="0039750C" w:rsidRPr="005064BB">
        <w:t xml:space="preserve">permet à la </w:t>
      </w:r>
      <w:r w:rsidR="0064255A" w:rsidRPr="005064BB">
        <w:t>CFP d</w:t>
      </w:r>
      <w:r w:rsidR="00CD07BE" w:rsidRPr="005064BB">
        <w:t>’</w:t>
      </w:r>
      <w:r w:rsidR="0064255A" w:rsidRPr="005064BB">
        <w:t xml:space="preserve">identifier les points faibles et les points forts et de planifier les priorités futures de façon appropriée pour atteindre </w:t>
      </w:r>
      <w:r w:rsidR="00765E8C" w:rsidRPr="005064BB">
        <w:t>nos objectifs</w:t>
      </w:r>
      <w:bookmarkEnd w:id="102"/>
      <w:r w:rsidR="00765E8C" w:rsidRPr="005064BB">
        <w:t xml:space="preserve">. Le </w:t>
      </w:r>
      <w:r w:rsidR="00E46883" w:rsidRPr="005064BB">
        <w:t xml:space="preserve">modèle </w:t>
      </w:r>
      <w:r w:rsidR="00E70307" w:rsidRPr="005064BB">
        <w:t>et le rapport de l</w:t>
      </w:r>
      <w:r w:rsidR="00CD07BE" w:rsidRPr="005064BB">
        <w:t>’</w:t>
      </w:r>
      <w:r w:rsidR="00E70307" w:rsidRPr="005064BB">
        <w:t xml:space="preserve">engagement consultatif seront </w:t>
      </w:r>
      <w:r w:rsidR="00E46883" w:rsidRPr="005064BB">
        <w:t xml:space="preserve">disponibles sur le </w:t>
      </w:r>
      <w:r w:rsidR="006B06BF">
        <w:t>P</w:t>
      </w:r>
      <w:r w:rsidR="00E46883" w:rsidRPr="005064BB">
        <w:t>ortail du gouvernement ouvert.</w:t>
      </w:r>
    </w:p>
    <w:p w14:paraId="3028832D" w14:textId="340B4175" w:rsidR="003517C8" w:rsidRPr="005064BB" w:rsidRDefault="00517B44" w:rsidP="004003DF">
      <w:r w:rsidRPr="005064BB">
        <w:t xml:space="preserve">Le modèle utilise six niveaux de maturité. Ces </w:t>
      </w:r>
      <w:r w:rsidR="0039750C" w:rsidRPr="005064BB">
        <w:t xml:space="preserve">six </w:t>
      </w:r>
      <w:r w:rsidRPr="005064BB">
        <w:t xml:space="preserve">niveaux vont des conditions initiales (niveau 0) à la cocréation ouverte (niveau 5) afin de garantir que le modèle capture tous les niveaux de maturité possibles </w:t>
      </w:r>
      <w:bookmarkStart w:id="103" w:name="_Hlk103694610"/>
      <w:r w:rsidRPr="005064BB">
        <w:t>tout en encourageant l</w:t>
      </w:r>
      <w:r w:rsidR="00CD07BE" w:rsidRPr="005064BB">
        <w:t>’</w:t>
      </w:r>
      <w:r w:rsidRPr="005064BB">
        <w:t>organis</w:t>
      </w:r>
      <w:r w:rsidR="00716A53" w:rsidRPr="005064BB">
        <w:t xml:space="preserve">me </w:t>
      </w:r>
      <w:r w:rsidRPr="005064BB">
        <w:t>à s</w:t>
      </w:r>
      <w:r w:rsidR="00CD07BE" w:rsidRPr="005064BB">
        <w:t>’</w:t>
      </w:r>
      <w:r w:rsidRPr="005064BB">
        <w:t>efforcer de s</w:t>
      </w:r>
      <w:r w:rsidR="00CD07BE" w:rsidRPr="005064BB">
        <w:t>’</w:t>
      </w:r>
      <w:r w:rsidRPr="005064BB">
        <w:t>améliorer continuellement</w:t>
      </w:r>
      <w:bookmarkEnd w:id="103"/>
      <w:r w:rsidRPr="005064BB">
        <w:t>.</w:t>
      </w:r>
    </w:p>
    <w:p w14:paraId="1D3D28E5" w14:textId="7193B082" w:rsidR="003517C8" w:rsidRPr="005064BB" w:rsidRDefault="00517B44" w:rsidP="009E685A">
      <w:pPr>
        <w:pStyle w:val="Caption"/>
        <w:keepNext/>
        <w:rPr>
          <w:lang w:val="fr-CA"/>
        </w:rPr>
      </w:pPr>
      <w:r w:rsidRPr="005064BB">
        <w:rPr>
          <w:lang w:val="fr-CA"/>
        </w:rPr>
        <w:lastRenderedPageBreak/>
        <w:t xml:space="preserve">Figure </w:t>
      </w:r>
      <w:r w:rsidR="008770F8" w:rsidRPr="005064BB">
        <w:rPr>
          <w:lang w:val="fr-CA"/>
        </w:rPr>
        <w:fldChar w:fldCharType="begin"/>
      </w:r>
      <w:r w:rsidR="008770F8" w:rsidRPr="005064BB">
        <w:rPr>
          <w:lang w:val="fr-CA"/>
        </w:rPr>
        <w:instrText xml:space="preserve"> SEQ Figure \* ARABIC </w:instrText>
      </w:r>
      <w:r w:rsidR="008770F8" w:rsidRPr="005064BB">
        <w:rPr>
          <w:lang w:val="fr-CA"/>
        </w:rPr>
        <w:fldChar w:fldCharType="separate"/>
      </w:r>
      <w:r w:rsidR="001A0C37">
        <w:rPr>
          <w:noProof/>
          <w:lang w:val="fr-CA"/>
        </w:rPr>
        <w:t>3</w:t>
      </w:r>
      <w:r w:rsidR="008770F8" w:rsidRPr="005064BB">
        <w:rPr>
          <w:noProof/>
          <w:lang w:val="fr-CA"/>
        </w:rPr>
        <w:fldChar w:fldCharType="end"/>
      </w:r>
      <w:r w:rsidRPr="005064BB">
        <w:rPr>
          <w:lang w:val="fr-CA"/>
        </w:rPr>
        <w:t>: Échelle du modèle de maturité</w:t>
      </w:r>
    </w:p>
    <w:p w14:paraId="4E56A0F9" w14:textId="2EDAE8A4" w:rsidR="003517C8" w:rsidRPr="00EB6D58" w:rsidRDefault="00517B44" w:rsidP="009E685A">
      <w:pPr>
        <w:keepNext/>
        <w:rPr>
          <w:sz w:val="20"/>
          <w:szCs w:val="20"/>
        </w:rPr>
      </w:pPr>
      <w:r w:rsidRPr="005064BB">
        <w:rPr>
          <w:noProof/>
          <w:lang w:eastAsia="en-CA"/>
        </w:rPr>
        <w:drawing>
          <wp:inline distT="0" distB="0" distL="0" distR="0" wp14:anchorId="170C38F2" wp14:editId="0434A8A2">
            <wp:extent cx="5943600" cy="2356015"/>
            <wp:effectExtent l="0" t="0" r="19050" b="0"/>
            <wp:docPr id="21" name="Diagram 21" descr="Graphique d'echelle indiquant les niveaux du maturité."/>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r w:rsidRPr="005064BB">
        <w:t xml:space="preserve"> </w:t>
      </w:r>
      <w:r w:rsidRPr="00EB6D58">
        <w:rPr>
          <w:sz w:val="20"/>
          <w:szCs w:val="20"/>
        </w:rPr>
        <w:t xml:space="preserve">La figure </w:t>
      </w:r>
      <w:r w:rsidR="003639DB" w:rsidRPr="00EB6D58">
        <w:rPr>
          <w:sz w:val="20"/>
          <w:szCs w:val="20"/>
        </w:rPr>
        <w:t xml:space="preserve">3 </w:t>
      </w:r>
      <w:r w:rsidRPr="00EB6D58">
        <w:rPr>
          <w:sz w:val="20"/>
          <w:szCs w:val="20"/>
        </w:rPr>
        <w:t>décrit les 6 niveaux de maturité. Le niveau 0 correspond aux conditions initiales</w:t>
      </w:r>
      <w:r w:rsidR="00B84089" w:rsidRPr="00EB6D58">
        <w:rPr>
          <w:sz w:val="20"/>
          <w:szCs w:val="20"/>
        </w:rPr>
        <w:t>;</w:t>
      </w:r>
      <w:r w:rsidRPr="00EB6D58">
        <w:rPr>
          <w:sz w:val="20"/>
          <w:szCs w:val="20"/>
        </w:rPr>
        <w:t xml:space="preserve"> le niveau 1 à l</w:t>
      </w:r>
      <w:r w:rsidR="00CD07BE" w:rsidRPr="00EB6D58">
        <w:rPr>
          <w:sz w:val="20"/>
          <w:szCs w:val="20"/>
        </w:rPr>
        <w:t>’</w:t>
      </w:r>
      <w:r w:rsidR="00B84089" w:rsidRPr="00EB6D58">
        <w:rPr>
          <w:sz w:val="20"/>
          <w:szCs w:val="20"/>
        </w:rPr>
        <w:t xml:space="preserve">établissement </w:t>
      </w:r>
      <w:r w:rsidRPr="00EB6D58">
        <w:rPr>
          <w:sz w:val="20"/>
          <w:szCs w:val="20"/>
        </w:rPr>
        <w:t>d</w:t>
      </w:r>
      <w:r w:rsidR="00CD07BE" w:rsidRPr="00EB6D58">
        <w:rPr>
          <w:sz w:val="20"/>
          <w:szCs w:val="20"/>
        </w:rPr>
        <w:t>’</w:t>
      </w:r>
      <w:r w:rsidRPr="00EB6D58">
        <w:rPr>
          <w:sz w:val="20"/>
          <w:szCs w:val="20"/>
        </w:rPr>
        <w:t>une fondation ouverte</w:t>
      </w:r>
      <w:r w:rsidR="00B84089" w:rsidRPr="00EB6D58">
        <w:rPr>
          <w:sz w:val="20"/>
          <w:szCs w:val="20"/>
        </w:rPr>
        <w:t>;</w:t>
      </w:r>
      <w:r w:rsidRPr="00EB6D58">
        <w:rPr>
          <w:sz w:val="20"/>
          <w:szCs w:val="20"/>
        </w:rPr>
        <w:t xml:space="preserve"> le niveau 2 à la promotion de la transparence</w:t>
      </w:r>
      <w:r w:rsidR="00B84089" w:rsidRPr="00EB6D58">
        <w:rPr>
          <w:sz w:val="20"/>
          <w:szCs w:val="20"/>
        </w:rPr>
        <w:t>;</w:t>
      </w:r>
      <w:r w:rsidRPr="00EB6D58">
        <w:rPr>
          <w:sz w:val="20"/>
          <w:szCs w:val="20"/>
        </w:rPr>
        <w:t xml:space="preserve"> le niveau 3 à la participation ouverte</w:t>
      </w:r>
      <w:r w:rsidR="00B84089" w:rsidRPr="00EB6D58">
        <w:rPr>
          <w:sz w:val="20"/>
          <w:szCs w:val="20"/>
        </w:rPr>
        <w:t>;</w:t>
      </w:r>
      <w:r w:rsidRPr="00EB6D58">
        <w:rPr>
          <w:sz w:val="20"/>
          <w:szCs w:val="20"/>
        </w:rPr>
        <w:t xml:space="preserve"> le niveau 4 à la collaboration ouverte</w:t>
      </w:r>
      <w:r w:rsidR="00B84089" w:rsidRPr="00EB6D58">
        <w:rPr>
          <w:sz w:val="20"/>
          <w:szCs w:val="20"/>
        </w:rPr>
        <w:t>;</w:t>
      </w:r>
      <w:r w:rsidRPr="00EB6D58">
        <w:rPr>
          <w:sz w:val="20"/>
          <w:szCs w:val="20"/>
        </w:rPr>
        <w:t xml:space="preserve"> et le niveau 5 à la cocréation ouverte.</w:t>
      </w:r>
    </w:p>
    <w:p w14:paraId="6C6A4ABE" w14:textId="1F1BABD4" w:rsidR="003517C8" w:rsidRPr="00EB6D58" w:rsidRDefault="00737490" w:rsidP="004003DF">
      <w:bookmarkStart w:id="104" w:name="_Hlk103694847"/>
      <w:r w:rsidRPr="00EB6D58">
        <w:t xml:space="preserve">Le </w:t>
      </w:r>
      <w:r w:rsidR="00517B44" w:rsidRPr="00EB6D58">
        <w:t xml:space="preserve">modèle permet </w:t>
      </w:r>
      <w:r w:rsidR="00B84089" w:rsidRPr="00EB6D58">
        <w:t xml:space="preserve">à la </w:t>
      </w:r>
      <w:r w:rsidR="00517B44" w:rsidRPr="00EB6D58">
        <w:t>C</w:t>
      </w:r>
      <w:r w:rsidR="00B84089" w:rsidRPr="00EB6D58">
        <w:t>F</w:t>
      </w:r>
      <w:r w:rsidR="00517B44" w:rsidRPr="00EB6D58">
        <w:t>P</w:t>
      </w:r>
      <w:r w:rsidR="00B84089" w:rsidRPr="00EB6D58">
        <w:t xml:space="preserve"> </w:t>
      </w:r>
      <w:r w:rsidR="00517B44" w:rsidRPr="00EB6D58">
        <w:t>de classer sa progression dans tous les domaines d</w:t>
      </w:r>
      <w:r w:rsidR="00080778" w:rsidRPr="00EB6D58">
        <w:t>u gouvernement ouvert</w:t>
      </w:r>
      <w:r w:rsidR="00517B44" w:rsidRPr="00EB6D58">
        <w:t xml:space="preserve">. </w:t>
      </w:r>
      <w:bookmarkEnd w:id="104"/>
      <w:r w:rsidR="00517B44" w:rsidRPr="00EB6D58">
        <w:t xml:space="preserve">Le modèle comporte quatre catégories, et chaque catégorie contient </w:t>
      </w:r>
      <w:r w:rsidR="004C5256" w:rsidRPr="00EB6D58">
        <w:t xml:space="preserve">cinq </w:t>
      </w:r>
      <w:r w:rsidR="00517B44" w:rsidRPr="00EB6D58">
        <w:t xml:space="preserve">à </w:t>
      </w:r>
      <w:r w:rsidR="00943ACD">
        <w:t xml:space="preserve">huit </w:t>
      </w:r>
      <w:r w:rsidR="00517B44" w:rsidRPr="00EB6D58">
        <w:t>indicateurs, qui peuvent être classés du niveau 0 (conditions initiales) au niveau 5 (cocréation ouverte).</w:t>
      </w:r>
    </w:p>
    <w:p w14:paraId="44C25681" w14:textId="52F5C3D8" w:rsidR="003517C8" w:rsidRPr="005064BB" w:rsidRDefault="00517B44" w:rsidP="004003DF">
      <w:pPr>
        <w:pStyle w:val="Heading2"/>
      </w:pPr>
      <w:bookmarkStart w:id="105" w:name="_Toc100231326"/>
      <w:bookmarkStart w:id="106" w:name="_Toc100738878"/>
      <w:bookmarkStart w:id="107" w:name="_Toc103085888"/>
      <w:bookmarkStart w:id="108" w:name="_Toc103765137"/>
      <w:r w:rsidRPr="005064BB">
        <w:t xml:space="preserve">5.1. </w:t>
      </w:r>
      <w:r w:rsidR="0064255A" w:rsidRPr="005064BB">
        <w:t>Auto-évaluation d</w:t>
      </w:r>
      <w:r w:rsidR="00170310" w:rsidRPr="005064BB">
        <w:t>e la</w:t>
      </w:r>
      <w:r w:rsidR="0064255A" w:rsidRPr="005064BB">
        <w:t xml:space="preserve"> C</w:t>
      </w:r>
      <w:r w:rsidR="00170310" w:rsidRPr="005064BB">
        <w:t>F</w:t>
      </w:r>
      <w:r w:rsidR="0064255A" w:rsidRPr="005064BB">
        <w:t>P ouvert</w:t>
      </w:r>
      <w:r w:rsidR="00170310" w:rsidRPr="005064BB">
        <w:t>e</w:t>
      </w:r>
      <w:bookmarkEnd w:id="105"/>
      <w:bookmarkEnd w:id="106"/>
      <w:bookmarkEnd w:id="107"/>
      <w:bookmarkEnd w:id="108"/>
    </w:p>
    <w:p w14:paraId="6E7D79E3" w14:textId="4D56A077" w:rsidR="003517C8" w:rsidRPr="005064BB" w:rsidRDefault="00517B44" w:rsidP="004003DF">
      <w:r w:rsidRPr="005064BB">
        <w:t>À l</w:t>
      </w:r>
      <w:r w:rsidR="00CD07BE" w:rsidRPr="005064BB">
        <w:t>’</w:t>
      </w:r>
      <w:r w:rsidRPr="005064BB">
        <w:t xml:space="preserve">aide du </w:t>
      </w:r>
      <w:r w:rsidR="0064255A" w:rsidRPr="005064BB">
        <w:t xml:space="preserve">modèle de maturité, le Secrétariat du gouvernement ouvert </w:t>
      </w:r>
      <w:r w:rsidR="00DF4803" w:rsidRPr="005064BB">
        <w:t xml:space="preserve">(SGO) </w:t>
      </w:r>
      <w:r w:rsidR="0064255A" w:rsidRPr="005064BB">
        <w:t xml:space="preserve">a </w:t>
      </w:r>
      <w:bookmarkStart w:id="109" w:name="_Hlk103695121"/>
      <w:r w:rsidR="0064255A" w:rsidRPr="005064BB">
        <w:t xml:space="preserve">procédé à une auto-évaluation </w:t>
      </w:r>
      <w:bookmarkEnd w:id="109"/>
      <w:r w:rsidR="0064255A" w:rsidRPr="005064BB">
        <w:t xml:space="preserve">du programme </w:t>
      </w:r>
      <w:r w:rsidR="00080778" w:rsidRPr="005064BB">
        <w:t xml:space="preserve">du gouvernement ouvert </w:t>
      </w:r>
      <w:r w:rsidR="0064255A" w:rsidRPr="005064BB">
        <w:t>de la CFP. À la suite de l</w:t>
      </w:r>
      <w:r w:rsidR="00CD07BE" w:rsidRPr="005064BB">
        <w:t>’</w:t>
      </w:r>
      <w:r w:rsidR="0064255A" w:rsidRPr="005064BB">
        <w:t>auto-évaluation, à la demande d</w:t>
      </w:r>
      <w:r w:rsidR="00B84089" w:rsidRPr="005064BB">
        <w:t>u SGO</w:t>
      </w:r>
      <w:r w:rsidR="0064255A" w:rsidRPr="005064BB">
        <w:t>, l</w:t>
      </w:r>
      <w:r w:rsidR="00CD07BE" w:rsidRPr="005064BB">
        <w:t>’</w:t>
      </w:r>
      <w:r w:rsidR="0064255A" w:rsidRPr="005064BB">
        <w:t>équipe de vérification interne de la CFP a mené une mission de consultation. L</w:t>
      </w:r>
      <w:r w:rsidR="00CD07BE" w:rsidRPr="005064BB">
        <w:t>’</w:t>
      </w:r>
      <w:r w:rsidR="0064255A" w:rsidRPr="005064BB">
        <w:t xml:space="preserve">objectif de la mission consultative était de soutenir </w:t>
      </w:r>
      <w:r w:rsidR="00815943" w:rsidRPr="005064BB">
        <w:t>l</w:t>
      </w:r>
      <w:r w:rsidR="00B84089" w:rsidRPr="005064BB">
        <w:t xml:space="preserve">e </w:t>
      </w:r>
      <w:r w:rsidR="0064255A" w:rsidRPr="005064BB">
        <w:t>S</w:t>
      </w:r>
      <w:r w:rsidR="00B84089" w:rsidRPr="005064BB">
        <w:t>GO</w:t>
      </w:r>
      <w:r w:rsidR="0064255A" w:rsidRPr="005064BB">
        <w:t xml:space="preserve"> dans le développement d</w:t>
      </w:r>
      <w:r w:rsidR="00CD07BE" w:rsidRPr="005064BB">
        <w:t>’</w:t>
      </w:r>
      <w:r w:rsidR="0064255A" w:rsidRPr="005064BB">
        <w:t xml:space="preserve">outils et </w:t>
      </w:r>
      <w:bookmarkStart w:id="110" w:name="_Hlk103695273"/>
      <w:r w:rsidR="0064255A" w:rsidRPr="005064BB">
        <w:t>d</w:t>
      </w:r>
      <w:r w:rsidR="00CD07BE" w:rsidRPr="005064BB">
        <w:t>’</w:t>
      </w:r>
      <w:r w:rsidR="0064255A" w:rsidRPr="005064BB">
        <w:t>établir une base de référence pour mesurer les progrès de l</w:t>
      </w:r>
      <w:r w:rsidR="00CD07BE" w:rsidRPr="005064BB">
        <w:t>’</w:t>
      </w:r>
      <w:r w:rsidR="0064255A" w:rsidRPr="005064BB">
        <w:t xml:space="preserve">initiative </w:t>
      </w:r>
      <w:bookmarkEnd w:id="110"/>
      <w:r w:rsidR="00080778" w:rsidRPr="005064BB">
        <w:t>du gouvernement ouvert</w:t>
      </w:r>
      <w:r w:rsidR="007625E7" w:rsidRPr="005064BB">
        <w:t xml:space="preserve">. La </w:t>
      </w:r>
      <w:r w:rsidR="00511D61" w:rsidRPr="005064BB">
        <w:t xml:space="preserve">mission consultative a </w:t>
      </w:r>
      <w:r w:rsidR="00AC2E43" w:rsidRPr="005064BB">
        <w:t xml:space="preserve">examiné </w:t>
      </w:r>
      <w:r w:rsidR="0064255A" w:rsidRPr="005064BB">
        <w:t xml:space="preserve">et </w:t>
      </w:r>
      <w:r w:rsidR="003E0B01" w:rsidRPr="005064BB">
        <w:t xml:space="preserve">confirmé </w:t>
      </w:r>
      <w:r w:rsidR="0064255A" w:rsidRPr="005064BB">
        <w:t xml:space="preserve">la validité du modèle de maturité </w:t>
      </w:r>
      <w:r w:rsidR="003E0B01" w:rsidRPr="005064BB">
        <w:t xml:space="preserve">et la </w:t>
      </w:r>
      <w:r w:rsidR="0064255A" w:rsidRPr="005064BB">
        <w:t>validité de l</w:t>
      </w:r>
      <w:r w:rsidR="00CD07BE" w:rsidRPr="005064BB">
        <w:t>’</w:t>
      </w:r>
      <w:r w:rsidR="0064255A" w:rsidRPr="005064BB">
        <w:t>auto-évaluation</w:t>
      </w:r>
      <w:r w:rsidR="003E0B01" w:rsidRPr="005064BB">
        <w:t xml:space="preserve">. </w:t>
      </w:r>
      <w:r w:rsidR="00534376" w:rsidRPr="005064BB">
        <w:t>Il est important de noter que certains des niveaux de l</w:t>
      </w:r>
      <w:r w:rsidR="00CD07BE" w:rsidRPr="005064BB">
        <w:t>’</w:t>
      </w:r>
      <w:r w:rsidR="00534376" w:rsidRPr="005064BB">
        <w:t>auto-évaluation diffèrent légèrement des niveaux de l</w:t>
      </w:r>
      <w:r w:rsidR="00CD07BE" w:rsidRPr="005064BB">
        <w:t>’</w:t>
      </w:r>
      <w:r w:rsidR="00534376" w:rsidRPr="005064BB">
        <w:t>auto-évaluation détaillés ci-dessous.  Ces légères modifications ont été apportées afin de mieux refléter l</w:t>
      </w:r>
      <w:r w:rsidR="00CD07BE" w:rsidRPr="005064BB">
        <w:t>’</w:t>
      </w:r>
      <w:r w:rsidR="00534376" w:rsidRPr="005064BB">
        <w:t>état de maturité de la CFP au moment de la publication d</w:t>
      </w:r>
      <w:r w:rsidR="002E0E46" w:rsidRPr="005064BB">
        <w:t>u PMOGO</w:t>
      </w:r>
      <w:r w:rsidR="00534376" w:rsidRPr="005064BB">
        <w:t>.</w:t>
      </w:r>
    </w:p>
    <w:p w14:paraId="5EB9F04D" w14:textId="0F31D24C" w:rsidR="003517C8" w:rsidRPr="005064BB" w:rsidRDefault="00517B44" w:rsidP="004003DF">
      <w:pPr>
        <w:pStyle w:val="Heading3"/>
        <w:rPr>
          <w:lang w:val="fr-CA"/>
        </w:rPr>
      </w:pPr>
      <w:bookmarkStart w:id="111" w:name="_Toc100231327"/>
      <w:bookmarkStart w:id="112" w:name="_Toc100738879"/>
      <w:bookmarkStart w:id="113" w:name="_Toc103085889"/>
      <w:bookmarkStart w:id="114" w:name="_Toc103765138"/>
      <w:r w:rsidRPr="005064BB">
        <w:rPr>
          <w:lang w:val="fr-CA"/>
        </w:rPr>
        <w:t>Catégorie 1 : Données/</w:t>
      </w:r>
      <w:r w:rsidR="006F5BB4" w:rsidRPr="005064BB">
        <w:rPr>
          <w:lang w:val="fr-CA"/>
        </w:rPr>
        <w:t>i</w:t>
      </w:r>
      <w:r w:rsidRPr="005064BB">
        <w:rPr>
          <w:lang w:val="fr-CA"/>
        </w:rPr>
        <w:t>nformation</w:t>
      </w:r>
      <w:r w:rsidR="00CF0A37" w:rsidRPr="005064BB">
        <w:rPr>
          <w:lang w:val="fr-CA"/>
        </w:rPr>
        <w:t>s</w:t>
      </w:r>
      <w:r w:rsidRPr="005064BB">
        <w:rPr>
          <w:lang w:val="fr-CA"/>
        </w:rPr>
        <w:t xml:space="preserve">, </w:t>
      </w:r>
      <w:r w:rsidR="006F5BB4" w:rsidRPr="005064BB">
        <w:rPr>
          <w:lang w:val="fr-CA"/>
        </w:rPr>
        <w:t>p</w:t>
      </w:r>
      <w:r w:rsidRPr="005064BB">
        <w:rPr>
          <w:lang w:val="fr-CA"/>
        </w:rPr>
        <w:t xml:space="preserve">lanification et </w:t>
      </w:r>
      <w:r w:rsidR="006F5BB4" w:rsidRPr="005064BB">
        <w:rPr>
          <w:lang w:val="fr-CA"/>
        </w:rPr>
        <w:t>r</w:t>
      </w:r>
      <w:r w:rsidRPr="005064BB">
        <w:rPr>
          <w:lang w:val="fr-CA"/>
        </w:rPr>
        <w:t>esponsabilité</w:t>
      </w:r>
      <w:bookmarkEnd w:id="111"/>
      <w:bookmarkEnd w:id="112"/>
      <w:bookmarkEnd w:id="113"/>
      <w:bookmarkEnd w:id="114"/>
    </w:p>
    <w:p w14:paraId="1E44971C" w14:textId="0F3EC3A1" w:rsidR="003517C8" w:rsidRPr="005064BB" w:rsidRDefault="00517B44" w:rsidP="004003DF">
      <w:r w:rsidRPr="005064BB">
        <w:t xml:space="preserve">La catégorie 1 mesure la maturité </w:t>
      </w:r>
      <w:r w:rsidR="00FC1364" w:rsidRPr="005064BB">
        <w:t xml:space="preserve">des </w:t>
      </w:r>
      <w:r w:rsidRPr="005064BB">
        <w:t>formats de données et d</w:t>
      </w:r>
      <w:r w:rsidR="00CD07BE" w:rsidRPr="005064BB">
        <w:t>’</w:t>
      </w:r>
      <w:r w:rsidRPr="005064BB">
        <w:t xml:space="preserve">informations, de la planification organisationnelle </w:t>
      </w:r>
      <w:bookmarkStart w:id="115" w:name="_Hlk103695358"/>
      <w:r w:rsidRPr="005064BB">
        <w:t>(gouvernance, planification de projet</w:t>
      </w:r>
      <w:r w:rsidR="000A7534" w:rsidRPr="005064BB">
        <w:t>, etc.</w:t>
      </w:r>
      <w:r w:rsidRPr="005064BB">
        <w:t>) et de la responsabilité.</w:t>
      </w:r>
    </w:p>
    <w:bookmarkEnd w:id="115"/>
    <w:p w14:paraId="4865DE8B" w14:textId="3BDD437D" w:rsidR="003517C8" w:rsidRPr="005064BB" w:rsidRDefault="00517B44" w:rsidP="005064BB">
      <w:pPr>
        <w:pStyle w:val="Heading4"/>
        <w:ind w:left="0" w:firstLine="0"/>
        <w:rPr>
          <w:lang w:val="fr-CA"/>
        </w:rPr>
      </w:pPr>
      <w:r w:rsidRPr="005064BB">
        <w:rPr>
          <w:lang w:val="fr-CA"/>
        </w:rPr>
        <w:lastRenderedPageBreak/>
        <w:t>Justification de l</w:t>
      </w:r>
      <w:r w:rsidR="00CD07BE" w:rsidRPr="005064BB">
        <w:rPr>
          <w:lang w:val="fr-CA"/>
        </w:rPr>
        <w:t>’</w:t>
      </w:r>
      <w:r w:rsidR="008624FB" w:rsidRPr="005064BB">
        <w:rPr>
          <w:lang w:val="fr-CA"/>
        </w:rPr>
        <w:t xml:space="preserve">évaluation </w:t>
      </w:r>
      <w:r w:rsidR="006F251C" w:rsidRPr="005064BB">
        <w:rPr>
          <w:lang w:val="fr-CA"/>
        </w:rPr>
        <w:t>:</w:t>
      </w:r>
    </w:p>
    <w:p w14:paraId="07175E61" w14:textId="6796BC96" w:rsidR="003517C8" w:rsidRPr="005064BB" w:rsidRDefault="00517B44" w:rsidP="004003DF">
      <w:r w:rsidRPr="005064BB">
        <w:t xml:space="preserve">La CFP publie les ensembles de données dans des formats non exclusifs, notamment le format CSV, et publie les </w:t>
      </w:r>
      <w:r w:rsidR="00CF0A37" w:rsidRPr="005064BB">
        <w:t>ressources</w:t>
      </w:r>
      <w:r w:rsidRPr="005064BB">
        <w:t xml:space="preserve"> d</w:t>
      </w:r>
      <w:r w:rsidR="00CD07BE" w:rsidRPr="005064BB">
        <w:t>’</w:t>
      </w:r>
      <w:r w:rsidRPr="005064BB">
        <w:t>information dans des formats accessibles, notamment le HTML. L</w:t>
      </w:r>
      <w:r w:rsidR="00CD07BE" w:rsidRPr="005064BB">
        <w:t>’</w:t>
      </w:r>
      <w:r w:rsidRPr="005064BB">
        <w:t xml:space="preserve">inventaire des données de la CFP </w:t>
      </w:r>
      <w:bookmarkStart w:id="116" w:name="_Hlk103695831"/>
      <w:r w:rsidRPr="005064BB">
        <w:t xml:space="preserve">est mis à jour </w:t>
      </w:r>
      <w:bookmarkEnd w:id="116"/>
      <w:r w:rsidRPr="005064BB">
        <w:t>au besoin et l</w:t>
      </w:r>
      <w:r w:rsidR="00A40FEA" w:rsidRPr="005064BB">
        <w:t xml:space="preserve">e </w:t>
      </w:r>
      <w:r w:rsidRPr="005064BB">
        <w:t>S</w:t>
      </w:r>
      <w:r w:rsidR="00A40FEA" w:rsidRPr="005064BB">
        <w:t>GO</w:t>
      </w:r>
      <w:r w:rsidRPr="005064BB">
        <w:t xml:space="preserve"> élabore de façon itérative des </w:t>
      </w:r>
      <w:r w:rsidR="002E0E46" w:rsidRPr="005064BB">
        <w:t>PMOGO</w:t>
      </w:r>
      <w:r w:rsidRPr="005064BB">
        <w:t xml:space="preserve"> selon un cycle de deux ans. Au moment de l</w:t>
      </w:r>
      <w:r w:rsidR="00CD07BE" w:rsidRPr="005064BB">
        <w:t>’</w:t>
      </w:r>
      <w:r w:rsidRPr="005064BB">
        <w:t>évaluation</w:t>
      </w:r>
      <w:r w:rsidR="00E62568" w:rsidRPr="005064BB">
        <w:t xml:space="preserve">, </w:t>
      </w:r>
      <w:r w:rsidRPr="005064BB">
        <w:t xml:space="preserve">les fonctions de gouvernance et de remise en question étaient formalisées, </w:t>
      </w:r>
      <w:bookmarkStart w:id="117" w:name="_Hlk103695731"/>
      <w:r w:rsidRPr="005064BB">
        <w:t xml:space="preserve">les échéances </w:t>
      </w:r>
      <w:bookmarkEnd w:id="117"/>
      <w:r w:rsidRPr="005064BB">
        <w:t>étaient publiées et la responsabilité d</w:t>
      </w:r>
      <w:r w:rsidR="00080778" w:rsidRPr="005064BB">
        <w:t>u gouvernement ouvert é</w:t>
      </w:r>
      <w:r w:rsidRPr="005064BB">
        <w:t>tait reflétée dans les</w:t>
      </w:r>
      <w:r w:rsidR="00280926" w:rsidRPr="005064BB">
        <w:t xml:space="preserve"> ententes de gestion du rendement </w:t>
      </w:r>
      <w:r w:rsidRPr="005064BB">
        <w:t>de tous les cadres et gestionnaires.</w:t>
      </w:r>
    </w:p>
    <w:p w14:paraId="268C6796" w14:textId="2382B864" w:rsidR="003517C8" w:rsidRPr="005064BB" w:rsidRDefault="00517B44" w:rsidP="004003DF">
      <w:r w:rsidRPr="005064BB">
        <w:t>L</w:t>
      </w:r>
      <w:r w:rsidR="00170310" w:rsidRPr="005064BB">
        <w:t>a</w:t>
      </w:r>
      <w:r w:rsidRPr="005064BB">
        <w:t xml:space="preserve"> C</w:t>
      </w:r>
      <w:r w:rsidR="00170310" w:rsidRPr="005064BB">
        <w:t>F</w:t>
      </w:r>
      <w:r w:rsidRPr="005064BB">
        <w:t xml:space="preserve">P </w:t>
      </w:r>
      <w:r w:rsidR="00A40FEA" w:rsidRPr="005064BB">
        <w:t>n</w:t>
      </w:r>
      <w:r w:rsidR="00CD07BE" w:rsidRPr="005064BB">
        <w:t>’</w:t>
      </w:r>
      <w:r w:rsidR="00A40FEA" w:rsidRPr="005064BB">
        <w:t>a pas encore atteint son niveau optimal de maturité</w:t>
      </w:r>
      <w:r w:rsidRPr="005064BB">
        <w:t xml:space="preserve">.  </w:t>
      </w:r>
      <w:bookmarkStart w:id="118" w:name="_Hlk103696252"/>
      <w:r w:rsidRPr="005064BB">
        <w:t>Notre objectif en tant qu</w:t>
      </w:r>
      <w:r w:rsidR="00CD07BE" w:rsidRPr="005064BB">
        <w:t>’</w:t>
      </w:r>
      <w:r w:rsidRPr="005064BB">
        <w:t>organis</w:t>
      </w:r>
      <w:r w:rsidR="000F32C3" w:rsidRPr="005064BB">
        <w:t>me</w:t>
      </w:r>
      <w:r w:rsidRPr="005064BB">
        <w:t xml:space="preserve"> est d</w:t>
      </w:r>
      <w:r w:rsidR="00CD07BE" w:rsidRPr="005064BB">
        <w:t>’</w:t>
      </w:r>
      <w:r w:rsidRPr="005064BB">
        <w:t>atteindre un état où l</w:t>
      </w:r>
      <w:bookmarkEnd w:id="118"/>
      <w:r w:rsidRPr="005064BB">
        <w:t xml:space="preserve">es données </w:t>
      </w:r>
      <w:r w:rsidR="001440B5" w:rsidRPr="005064BB">
        <w:t xml:space="preserve">disponibles </w:t>
      </w:r>
      <w:r w:rsidRPr="005064BB">
        <w:t>sont liées à d</w:t>
      </w:r>
      <w:r w:rsidR="00CD07BE" w:rsidRPr="005064BB">
        <w:t>’</w:t>
      </w:r>
      <w:r w:rsidRPr="005064BB">
        <w:t xml:space="preserve">autres données pour fournir un contexte, et où les </w:t>
      </w:r>
      <w:r w:rsidR="00935522" w:rsidRPr="005064BB">
        <w:t xml:space="preserve">ressources </w:t>
      </w:r>
      <w:r w:rsidRPr="005064BB">
        <w:t>d</w:t>
      </w:r>
      <w:r w:rsidR="00CD07BE" w:rsidRPr="005064BB">
        <w:t>’</w:t>
      </w:r>
      <w:r w:rsidRPr="005064BB">
        <w:t>information sont continuellement mis</w:t>
      </w:r>
      <w:r w:rsidR="000F32C3" w:rsidRPr="005064BB">
        <w:t>es</w:t>
      </w:r>
      <w:r w:rsidRPr="005064BB">
        <w:t xml:space="preserve"> à jour et publié</w:t>
      </w:r>
      <w:r w:rsidR="000F32C3" w:rsidRPr="005064BB">
        <w:t>e</w:t>
      </w:r>
      <w:r w:rsidRPr="005064BB">
        <w:t>s dans des formats qui reflètent les meilleures pratiques d</w:t>
      </w:r>
      <w:r w:rsidR="00CD07BE" w:rsidRPr="005064BB">
        <w:t>’</w:t>
      </w:r>
      <w:r w:rsidRPr="005064BB">
        <w:t xml:space="preserve">accessibilité du moment. Les fonctions de gouvernance et de remise en question devraient être centralisées spécifiquement pour </w:t>
      </w:r>
      <w:r w:rsidR="000F32C3" w:rsidRPr="005064BB">
        <w:t xml:space="preserve">le </w:t>
      </w:r>
      <w:r w:rsidRPr="005064BB">
        <w:t>G</w:t>
      </w:r>
      <w:r w:rsidR="000F32C3" w:rsidRPr="005064BB">
        <w:t>O</w:t>
      </w:r>
      <w:r w:rsidRPr="005064BB">
        <w:t xml:space="preserve"> et les d</w:t>
      </w:r>
      <w:r w:rsidR="000F32C3" w:rsidRPr="005064BB">
        <w:t xml:space="preserve">ates limites </w:t>
      </w:r>
      <w:r w:rsidRPr="005064BB">
        <w:t>pour les engagements</w:t>
      </w:r>
      <w:r w:rsidR="00080778" w:rsidRPr="005064BB">
        <w:t xml:space="preserve"> du gouvernement ouvert </w:t>
      </w:r>
      <w:r w:rsidR="000F32C3" w:rsidRPr="005064BB">
        <w:t xml:space="preserve">devraient être </w:t>
      </w:r>
      <w:r w:rsidRPr="005064BB">
        <w:t>reflétés dans les plans de travail des unités.</w:t>
      </w:r>
    </w:p>
    <w:p w14:paraId="736EAFBE" w14:textId="3E04A09C" w:rsidR="003517C8" w:rsidRPr="005064BB" w:rsidRDefault="00517B44" w:rsidP="004003DF">
      <w:pPr>
        <w:pStyle w:val="Heading5"/>
        <w:rPr>
          <w:lang w:val="fr-CA"/>
        </w:rPr>
      </w:pPr>
      <w:r w:rsidRPr="005064BB">
        <w:rPr>
          <w:lang w:val="fr-CA"/>
        </w:rPr>
        <w:t>Niveau de maturité de l</w:t>
      </w:r>
      <w:r w:rsidR="00CD07BE" w:rsidRPr="005064BB">
        <w:rPr>
          <w:lang w:val="fr-CA"/>
        </w:rPr>
        <w:t>’</w:t>
      </w:r>
      <w:r w:rsidRPr="005064BB">
        <w:rPr>
          <w:lang w:val="fr-CA"/>
        </w:rPr>
        <w:t>auto-évaluation par rapport au niveau de maturité souhaité :</w:t>
      </w:r>
    </w:p>
    <w:p w14:paraId="78590C73" w14:textId="77777777" w:rsidR="0064255A" w:rsidRPr="005064BB" w:rsidRDefault="0064255A" w:rsidP="00F372C4">
      <w:pPr>
        <w:pStyle w:val="ListParagraph"/>
        <w:numPr>
          <w:ilvl w:val="0"/>
          <w:numId w:val="27"/>
        </w:numPr>
        <w:sectPr w:rsidR="0064255A" w:rsidRPr="005064BB" w:rsidSect="000851EB">
          <w:headerReference w:type="even" r:id="rId33"/>
          <w:headerReference w:type="default" r:id="rId34"/>
          <w:footerReference w:type="even" r:id="rId35"/>
          <w:footerReference w:type="default" r:id="rId36"/>
          <w:headerReference w:type="first" r:id="rId37"/>
          <w:footerReference w:type="first" r:id="rId38"/>
          <w:type w:val="continuous"/>
          <w:pgSz w:w="12240" w:h="15840" w:code="1"/>
          <w:pgMar w:top="1276" w:right="1440" w:bottom="1440" w:left="1440" w:header="170" w:footer="709" w:gutter="0"/>
          <w:cols w:space="708"/>
          <w:titlePg/>
          <w:docGrid w:linePitch="360"/>
        </w:sectPr>
      </w:pPr>
    </w:p>
    <w:p w14:paraId="0B3F7E82" w14:textId="77777777" w:rsidR="003517C8" w:rsidRPr="005064BB" w:rsidRDefault="00517B44" w:rsidP="00F372C4">
      <w:pPr>
        <w:pStyle w:val="ListParagraph"/>
        <w:numPr>
          <w:ilvl w:val="0"/>
          <w:numId w:val="27"/>
        </w:numPr>
      </w:pPr>
      <w:r w:rsidRPr="005064BB">
        <w:t>Format des données</w:t>
      </w:r>
    </w:p>
    <w:p w14:paraId="1DE4F5E7" w14:textId="519BFCCC" w:rsidR="003517C8" w:rsidRPr="005064BB" w:rsidRDefault="0064255A" w:rsidP="00F372C4">
      <w:pPr>
        <w:pStyle w:val="ListParagraph"/>
        <w:numPr>
          <w:ilvl w:val="1"/>
          <w:numId w:val="29"/>
        </w:numPr>
      </w:pPr>
      <w:r w:rsidRPr="005064BB">
        <w:t>Niveau d</w:t>
      </w:r>
      <w:r w:rsidR="00CD07BE" w:rsidRPr="005064BB">
        <w:t>’</w:t>
      </w:r>
      <w:r w:rsidR="00517B44" w:rsidRPr="005064BB">
        <w:t xml:space="preserve">auto-évaluation </w:t>
      </w:r>
      <w:r w:rsidRPr="005064BB">
        <w:t>: 3</w:t>
      </w:r>
    </w:p>
    <w:p w14:paraId="73BA6CFE" w14:textId="77777777" w:rsidR="003517C8" w:rsidRPr="005064BB" w:rsidRDefault="00517B44" w:rsidP="00F372C4">
      <w:pPr>
        <w:pStyle w:val="ListParagraph"/>
        <w:numPr>
          <w:ilvl w:val="1"/>
          <w:numId w:val="29"/>
        </w:numPr>
      </w:pPr>
      <w:r w:rsidRPr="005064BB">
        <w:t>Niveau souhaité : 5</w:t>
      </w:r>
    </w:p>
    <w:p w14:paraId="51F43074" w14:textId="24D741A2" w:rsidR="003517C8" w:rsidRPr="005064BB" w:rsidRDefault="00517B44" w:rsidP="00F372C4">
      <w:pPr>
        <w:pStyle w:val="ListParagraph"/>
        <w:numPr>
          <w:ilvl w:val="0"/>
          <w:numId w:val="27"/>
        </w:numPr>
      </w:pPr>
      <w:r w:rsidRPr="005064BB">
        <w:t>Format de</w:t>
      </w:r>
      <w:r w:rsidR="00935522" w:rsidRPr="005064BB">
        <w:t xml:space="preserve">s </w:t>
      </w:r>
      <w:r w:rsidRPr="005064BB">
        <w:t>information</w:t>
      </w:r>
      <w:r w:rsidR="00935522" w:rsidRPr="005064BB">
        <w:t>s</w:t>
      </w:r>
    </w:p>
    <w:p w14:paraId="1FF3A670" w14:textId="2F775342" w:rsidR="003517C8" w:rsidRPr="005064BB" w:rsidRDefault="00517B44" w:rsidP="00F372C4">
      <w:pPr>
        <w:pStyle w:val="ListParagraph"/>
        <w:numPr>
          <w:ilvl w:val="1"/>
          <w:numId w:val="30"/>
        </w:numPr>
      </w:pPr>
      <w:r w:rsidRPr="005064BB">
        <w:t>Niveau d</w:t>
      </w:r>
      <w:r w:rsidR="00CD07BE" w:rsidRPr="005064BB">
        <w:t>’</w:t>
      </w:r>
      <w:r w:rsidRPr="005064BB">
        <w:t xml:space="preserve">auto-évaluation : </w:t>
      </w:r>
      <w:r w:rsidR="0064255A" w:rsidRPr="005064BB">
        <w:t>4</w:t>
      </w:r>
    </w:p>
    <w:p w14:paraId="6144D76D" w14:textId="77777777" w:rsidR="003517C8" w:rsidRPr="005064BB" w:rsidRDefault="00517B44" w:rsidP="00F372C4">
      <w:pPr>
        <w:pStyle w:val="ListParagraph"/>
        <w:numPr>
          <w:ilvl w:val="1"/>
          <w:numId w:val="30"/>
        </w:numPr>
      </w:pPr>
      <w:r w:rsidRPr="005064BB">
        <w:t>Niveau souhaité : 5</w:t>
      </w:r>
    </w:p>
    <w:p w14:paraId="2909480A" w14:textId="77777777" w:rsidR="003517C8" w:rsidRPr="005064BB" w:rsidRDefault="00517B44" w:rsidP="00F372C4">
      <w:pPr>
        <w:pStyle w:val="ListParagraph"/>
        <w:numPr>
          <w:ilvl w:val="0"/>
          <w:numId w:val="27"/>
        </w:numPr>
      </w:pPr>
      <w:r w:rsidRPr="005064BB">
        <w:t>Inventaire des données</w:t>
      </w:r>
    </w:p>
    <w:p w14:paraId="641D807F" w14:textId="18A86350" w:rsidR="003517C8" w:rsidRPr="005064BB" w:rsidRDefault="00517B44" w:rsidP="00F372C4">
      <w:pPr>
        <w:pStyle w:val="ListParagraph"/>
        <w:numPr>
          <w:ilvl w:val="1"/>
          <w:numId w:val="31"/>
        </w:numPr>
      </w:pPr>
      <w:r w:rsidRPr="005064BB">
        <w:t>Niveau d</w:t>
      </w:r>
      <w:r w:rsidR="00CD07BE" w:rsidRPr="005064BB">
        <w:t>’</w:t>
      </w:r>
      <w:r w:rsidRPr="005064BB">
        <w:t xml:space="preserve">auto-évaluation : </w:t>
      </w:r>
      <w:r w:rsidR="0064255A" w:rsidRPr="005064BB">
        <w:t>4</w:t>
      </w:r>
    </w:p>
    <w:p w14:paraId="5AD7724F" w14:textId="77777777" w:rsidR="003517C8" w:rsidRPr="005064BB" w:rsidRDefault="00517B44" w:rsidP="00F372C4">
      <w:pPr>
        <w:pStyle w:val="ListParagraph"/>
        <w:numPr>
          <w:ilvl w:val="1"/>
          <w:numId w:val="31"/>
        </w:numPr>
      </w:pPr>
      <w:r w:rsidRPr="005064BB">
        <w:t>Niveau souhaité : 4</w:t>
      </w:r>
    </w:p>
    <w:p w14:paraId="1649294D" w14:textId="77777777" w:rsidR="003517C8" w:rsidRPr="005064BB" w:rsidRDefault="00517B44" w:rsidP="00F372C4">
      <w:pPr>
        <w:pStyle w:val="ListParagraph"/>
        <w:numPr>
          <w:ilvl w:val="0"/>
          <w:numId w:val="27"/>
        </w:numPr>
      </w:pPr>
      <w:r w:rsidRPr="005064BB">
        <w:t>Plan de mise en œuvre du gouvernement ouvert</w:t>
      </w:r>
    </w:p>
    <w:p w14:paraId="0FC23855" w14:textId="293B1726" w:rsidR="003517C8" w:rsidRPr="005064BB" w:rsidRDefault="00517B44" w:rsidP="00F372C4">
      <w:pPr>
        <w:pStyle w:val="ListParagraph"/>
        <w:numPr>
          <w:ilvl w:val="1"/>
          <w:numId w:val="32"/>
        </w:numPr>
      </w:pPr>
      <w:r w:rsidRPr="005064BB">
        <w:t>Niveau d</w:t>
      </w:r>
      <w:r w:rsidR="00CD07BE" w:rsidRPr="005064BB">
        <w:t>’</w:t>
      </w:r>
      <w:r w:rsidRPr="005064BB">
        <w:t xml:space="preserve">auto-évaluation : </w:t>
      </w:r>
      <w:r w:rsidR="0064255A" w:rsidRPr="005064BB">
        <w:t>5</w:t>
      </w:r>
    </w:p>
    <w:p w14:paraId="28F7C1B0" w14:textId="77777777" w:rsidR="003517C8" w:rsidRPr="005064BB" w:rsidRDefault="00517B44" w:rsidP="00F372C4">
      <w:pPr>
        <w:pStyle w:val="ListParagraph"/>
        <w:numPr>
          <w:ilvl w:val="1"/>
          <w:numId w:val="32"/>
        </w:numPr>
      </w:pPr>
      <w:r w:rsidRPr="005064BB">
        <w:t>Niveau souhaité : 5</w:t>
      </w:r>
    </w:p>
    <w:p w14:paraId="43CE483E" w14:textId="77777777" w:rsidR="003517C8" w:rsidRPr="005064BB" w:rsidRDefault="00517B44" w:rsidP="00F372C4">
      <w:pPr>
        <w:pStyle w:val="ListParagraph"/>
        <w:numPr>
          <w:ilvl w:val="0"/>
          <w:numId w:val="27"/>
        </w:numPr>
      </w:pPr>
      <w:r w:rsidRPr="005064BB">
        <w:t>Gouvernance</w:t>
      </w:r>
    </w:p>
    <w:p w14:paraId="5BB63B0D" w14:textId="57EFF01D" w:rsidR="003517C8" w:rsidRPr="005064BB" w:rsidRDefault="00517B44" w:rsidP="00F372C4">
      <w:pPr>
        <w:pStyle w:val="ListParagraph"/>
        <w:numPr>
          <w:ilvl w:val="1"/>
          <w:numId w:val="33"/>
        </w:numPr>
      </w:pPr>
      <w:r w:rsidRPr="005064BB">
        <w:t>Niveau d</w:t>
      </w:r>
      <w:r w:rsidR="00CD07BE" w:rsidRPr="005064BB">
        <w:t>’</w:t>
      </w:r>
      <w:r w:rsidRPr="005064BB">
        <w:t xml:space="preserve">auto-évaluation : </w:t>
      </w:r>
      <w:r w:rsidR="0064255A" w:rsidRPr="005064BB">
        <w:t>3</w:t>
      </w:r>
    </w:p>
    <w:p w14:paraId="79045B54" w14:textId="77777777" w:rsidR="003517C8" w:rsidRPr="005064BB" w:rsidRDefault="00517B44" w:rsidP="00F372C4">
      <w:pPr>
        <w:pStyle w:val="ListParagraph"/>
        <w:numPr>
          <w:ilvl w:val="1"/>
          <w:numId w:val="33"/>
        </w:numPr>
      </w:pPr>
      <w:r w:rsidRPr="005064BB">
        <w:t>Niveau souhaité : 4</w:t>
      </w:r>
    </w:p>
    <w:p w14:paraId="37309E27" w14:textId="77777777" w:rsidR="003517C8" w:rsidRPr="005064BB" w:rsidRDefault="00517B44" w:rsidP="00F372C4">
      <w:pPr>
        <w:pStyle w:val="ListParagraph"/>
        <w:numPr>
          <w:ilvl w:val="0"/>
          <w:numId w:val="27"/>
        </w:numPr>
      </w:pPr>
      <w:r w:rsidRPr="005064BB">
        <w:t xml:space="preserve">Fonction de défi </w:t>
      </w:r>
    </w:p>
    <w:p w14:paraId="5F3002BA" w14:textId="4142218B" w:rsidR="003517C8" w:rsidRPr="005064BB" w:rsidRDefault="00517B44" w:rsidP="00F372C4">
      <w:pPr>
        <w:pStyle w:val="ListParagraph"/>
        <w:numPr>
          <w:ilvl w:val="1"/>
          <w:numId w:val="34"/>
        </w:numPr>
      </w:pPr>
      <w:r w:rsidRPr="005064BB">
        <w:t>Niveau d</w:t>
      </w:r>
      <w:r w:rsidR="00CD07BE" w:rsidRPr="005064BB">
        <w:t>’</w:t>
      </w:r>
      <w:r w:rsidRPr="005064BB">
        <w:t xml:space="preserve">auto-évaluation : </w:t>
      </w:r>
      <w:r w:rsidR="0064255A" w:rsidRPr="005064BB">
        <w:t>3</w:t>
      </w:r>
    </w:p>
    <w:p w14:paraId="4FE57B20" w14:textId="77777777" w:rsidR="003517C8" w:rsidRPr="005064BB" w:rsidRDefault="00517B44" w:rsidP="00F372C4">
      <w:pPr>
        <w:pStyle w:val="ListParagraph"/>
        <w:numPr>
          <w:ilvl w:val="1"/>
          <w:numId w:val="34"/>
        </w:numPr>
      </w:pPr>
      <w:r w:rsidRPr="005064BB">
        <w:t>Niveau souhaité : 4</w:t>
      </w:r>
    </w:p>
    <w:p w14:paraId="31B1677F" w14:textId="77777777" w:rsidR="003517C8" w:rsidRPr="005064BB" w:rsidRDefault="00517B44" w:rsidP="00F372C4">
      <w:pPr>
        <w:pStyle w:val="ListParagraph"/>
        <w:numPr>
          <w:ilvl w:val="0"/>
          <w:numId w:val="27"/>
        </w:numPr>
      </w:pPr>
      <w:r w:rsidRPr="005064BB">
        <w:t>Dates limites</w:t>
      </w:r>
    </w:p>
    <w:p w14:paraId="7DDC4A0D" w14:textId="222E2E0A" w:rsidR="003517C8" w:rsidRPr="005064BB" w:rsidRDefault="00517B44" w:rsidP="00F372C4">
      <w:pPr>
        <w:pStyle w:val="ListParagraph"/>
        <w:numPr>
          <w:ilvl w:val="1"/>
          <w:numId w:val="35"/>
        </w:numPr>
      </w:pPr>
      <w:r w:rsidRPr="005064BB">
        <w:t>Niveau d</w:t>
      </w:r>
      <w:r w:rsidR="00CD07BE" w:rsidRPr="005064BB">
        <w:t>’</w:t>
      </w:r>
      <w:r w:rsidRPr="005064BB">
        <w:t xml:space="preserve">auto-évaluation : </w:t>
      </w:r>
      <w:r w:rsidR="0064255A" w:rsidRPr="005064BB">
        <w:t>3</w:t>
      </w:r>
    </w:p>
    <w:p w14:paraId="0711C98A" w14:textId="77777777" w:rsidR="003517C8" w:rsidRPr="005064BB" w:rsidRDefault="00517B44" w:rsidP="00F372C4">
      <w:pPr>
        <w:pStyle w:val="ListParagraph"/>
        <w:numPr>
          <w:ilvl w:val="1"/>
          <w:numId w:val="35"/>
        </w:numPr>
      </w:pPr>
      <w:r w:rsidRPr="005064BB">
        <w:t>Niveau souhaité : 4</w:t>
      </w:r>
    </w:p>
    <w:p w14:paraId="506D6D80" w14:textId="360B51FB" w:rsidR="003517C8" w:rsidRPr="005064BB" w:rsidRDefault="00517B44" w:rsidP="00F372C4">
      <w:pPr>
        <w:pStyle w:val="ListParagraph"/>
        <w:numPr>
          <w:ilvl w:val="0"/>
          <w:numId w:val="27"/>
        </w:numPr>
      </w:pPr>
      <w:r w:rsidRPr="005064BB">
        <w:t>Responsabilité d</w:t>
      </w:r>
      <w:r w:rsidR="006449B1" w:rsidRPr="005064BB">
        <w:t>es</w:t>
      </w:r>
      <w:r w:rsidR="00280926" w:rsidRPr="005064BB">
        <w:t xml:space="preserve"> </w:t>
      </w:r>
      <w:r w:rsidR="000F32C3" w:rsidRPr="005064BB">
        <w:t>GRE</w:t>
      </w:r>
      <w:r w:rsidR="00280926" w:rsidRPr="005064BB">
        <w:t xml:space="preserve"> (Ententes de gestion du rendement)</w:t>
      </w:r>
    </w:p>
    <w:p w14:paraId="110EB473" w14:textId="4EF77B52" w:rsidR="003517C8" w:rsidRPr="005064BB" w:rsidRDefault="00517B44" w:rsidP="00F372C4">
      <w:pPr>
        <w:pStyle w:val="ListParagraph"/>
        <w:numPr>
          <w:ilvl w:val="1"/>
          <w:numId w:val="36"/>
        </w:numPr>
      </w:pPr>
      <w:r w:rsidRPr="005064BB">
        <w:t>Niveau d</w:t>
      </w:r>
      <w:r w:rsidR="00CD07BE" w:rsidRPr="005064BB">
        <w:t>’</w:t>
      </w:r>
      <w:r w:rsidRPr="005064BB">
        <w:t xml:space="preserve">auto-évaluation : </w:t>
      </w:r>
      <w:r w:rsidR="0064255A" w:rsidRPr="005064BB">
        <w:t>4</w:t>
      </w:r>
    </w:p>
    <w:p w14:paraId="7C2D574C" w14:textId="77777777" w:rsidR="003517C8" w:rsidRPr="005064BB" w:rsidRDefault="00517B44" w:rsidP="00F372C4">
      <w:pPr>
        <w:pStyle w:val="ListParagraph"/>
        <w:numPr>
          <w:ilvl w:val="1"/>
          <w:numId w:val="36"/>
        </w:numPr>
        <w:rPr>
          <w:rStyle w:val="Heading3Char"/>
          <w:rFonts w:asciiTheme="minorHAnsi" w:eastAsiaTheme="minorHAnsi" w:hAnsiTheme="minorHAnsi" w:cstheme="minorBidi"/>
          <w:b w:val="0"/>
          <w:color w:val="auto"/>
          <w:sz w:val="22"/>
          <w:szCs w:val="22"/>
        </w:rPr>
        <w:sectPr w:rsidR="003517C8" w:rsidRPr="005064BB" w:rsidSect="00314277">
          <w:type w:val="continuous"/>
          <w:pgSz w:w="12240" w:h="15840"/>
          <w:pgMar w:top="1440" w:right="1440" w:bottom="1440" w:left="1440" w:header="708" w:footer="708" w:gutter="0"/>
          <w:cols w:num="2" w:space="708"/>
          <w:titlePg/>
          <w:docGrid w:linePitch="360"/>
        </w:sectPr>
      </w:pPr>
      <w:r w:rsidRPr="005064BB">
        <w:t>Niveau souhaité : 4</w:t>
      </w:r>
    </w:p>
    <w:p w14:paraId="727AEF4C" w14:textId="77777777" w:rsidR="003517C8" w:rsidRPr="005064BB" w:rsidRDefault="00517B44" w:rsidP="004003DF">
      <w:pPr>
        <w:pStyle w:val="Heading3"/>
        <w:rPr>
          <w:lang w:val="fr-CA"/>
        </w:rPr>
      </w:pPr>
      <w:bookmarkStart w:id="119" w:name="_Toc100231328"/>
      <w:bookmarkStart w:id="120" w:name="_Toc100738880"/>
      <w:bookmarkStart w:id="121" w:name="_Toc103085890"/>
      <w:bookmarkStart w:id="122" w:name="_Toc103765139"/>
      <w:r w:rsidRPr="005064BB">
        <w:rPr>
          <w:lang w:val="fr-CA"/>
        </w:rPr>
        <w:t>Catégorie 2 : Transparence et ouverture par défaut</w:t>
      </w:r>
      <w:bookmarkEnd w:id="119"/>
      <w:bookmarkEnd w:id="120"/>
      <w:bookmarkEnd w:id="121"/>
      <w:bookmarkEnd w:id="122"/>
    </w:p>
    <w:p w14:paraId="713B3E01" w14:textId="2A99F086" w:rsidR="003517C8" w:rsidRPr="005064BB" w:rsidRDefault="00517B44" w:rsidP="004003DF">
      <w:r w:rsidRPr="005064BB">
        <w:t>La catégorie 2 mesure la maturité de la culture organisationnelle et de la transparence (c</w:t>
      </w:r>
      <w:r w:rsidR="00CD07BE" w:rsidRPr="005064BB">
        <w:t>’</w:t>
      </w:r>
      <w:r w:rsidR="00D62688" w:rsidRPr="005064BB">
        <w:t xml:space="preserve">est-à-dire </w:t>
      </w:r>
      <w:r w:rsidRPr="005064BB">
        <w:t>le partage des données, des informations et des finances, ainsi que la divulgation proactive).</w:t>
      </w:r>
    </w:p>
    <w:p w14:paraId="08C68EE6" w14:textId="7E9052FD" w:rsidR="003517C8" w:rsidRPr="005064BB" w:rsidRDefault="00517B44" w:rsidP="005064BB">
      <w:pPr>
        <w:pStyle w:val="Heading4"/>
        <w:ind w:left="0" w:firstLine="0"/>
        <w:rPr>
          <w:lang w:val="fr-CA"/>
        </w:rPr>
      </w:pPr>
      <w:r w:rsidRPr="005064BB">
        <w:rPr>
          <w:lang w:val="fr-CA"/>
        </w:rPr>
        <w:lastRenderedPageBreak/>
        <w:t>Justification de l</w:t>
      </w:r>
      <w:r w:rsidR="00CD07BE" w:rsidRPr="005064BB">
        <w:rPr>
          <w:lang w:val="fr-CA"/>
        </w:rPr>
        <w:t>’</w:t>
      </w:r>
      <w:r w:rsidR="008624FB" w:rsidRPr="005064BB">
        <w:rPr>
          <w:lang w:val="fr-CA"/>
        </w:rPr>
        <w:t xml:space="preserve">évaluation </w:t>
      </w:r>
      <w:r w:rsidR="006F251C" w:rsidRPr="005064BB">
        <w:rPr>
          <w:lang w:val="fr-CA"/>
        </w:rPr>
        <w:t>:</w:t>
      </w:r>
    </w:p>
    <w:p w14:paraId="4464BBA3" w14:textId="369E01B2" w:rsidR="003517C8" w:rsidRPr="005064BB" w:rsidRDefault="00517B44" w:rsidP="004003DF">
      <w:r w:rsidRPr="005064BB">
        <w:t xml:space="preserve">Grâce à nos </w:t>
      </w:r>
      <w:r w:rsidR="002E0E46" w:rsidRPr="005064BB">
        <w:t xml:space="preserve">PMOGO </w:t>
      </w:r>
      <w:r w:rsidRPr="005064BB">
        <w:t>et à d</w:t>
      </w:r>
      <w:r w:rsidR="00CD07BE" w:rsidRPr="005064BB">
        <w:t>’</w:t>
      </w:r>
      <w:r w:rsidRPr="005064BB">
        <w:t>autres plans, nous avons défini l</w:t>
      </w:r>
      <w:r w:rsidR="00CD07BE" w:rsidRPr="005064BB">
        <w:t>’</w:t>
      </w:r>
      <w:r w:rsidRPr="005064BB">
        <w:t xml:space="preserve">ouverture par défaut et </w:t>
      </w:r>
      <w:r w:rsidR="00F43A55" w:rsidRPr="005064BB">
        <w:t xml:space="preserve">établi des </w:t>
      </w:r>
      <w:r w:rsidR="00301DDB" w:rsidRPr="005064BB">
        <w:t>normes</w:t>
      </w:r>
      <w:r w:rsidRPr="005064BB">
        <w:t>. Grâce à cela</w:t>
      </w:r>
      <w:r w:rsidR="0074216D" w:rsidRPr="005064BB">
        <w:t xml:space="preserve">, nous avons </w:t>
      </w:r>
      <w:r w:rsidRPr="005064BB">
        <w:t xml:space="preserve">constaté des progrès organisationnels, mais il existe </w:t>
      </w:r>
      <w:r w:rsidR="00134502" w:rsidRPr="005064BB">
        <w:t xml:space="preserve">une </w:t>
      </w:r>
      <w:r w:rsidRPr="005064BB">
        <w:t xml:space="preserve">approche </w:t>
      </w:r>
      <w:r w:rsidR="00C07755" w:rsidRPr="005064BB">
        <w:t xml:space="preserve">cloisonnée </w:t>
      </w:r>
      <w:r w:rsidRPr="005064BB">
        <w:t xml:space="preserve">du partage des données et des informations. De plus, le </w:t>
      </w:r>
      <w:r w:rsidR="00927303" w:rsidRPr="005064BB">
        <w:t xml:space="preserve">partage des </w:t>
      </w:r>
      <w:r w:rsidRPr="005064BB">
        <w:t xml:space="preserve">informations financières est limité pour </w:t>
      </w:r>
      <w:r w:rsidR="002B40CE" w:rsidRPr="005064BB">
        <w:t xml:space="preserve">respecter </w:t>
      </w:r>
      <w:r w:rsidRPr="005064BB">
        <w:t>la conformité au GC.  La CFP se conforme à la législation sur la divulgation proactive, mais il est possible d</w:t>
      </w:r>
      <w:r w:rsidR="00CD07BE" w:rsidRPr="005064BB">
        <w:t>’</w:t>
      </w:r>
      <w:r w:rsidRPr="005064BB">
        <w:t xml:space="preserve">aller au-delà de la législation et de faire en sorte que les employés participent de façon proactive à la diffusion de renseignements supplémentaires ou à des échéances </w:t>
      </w:r>
      <w:r w:rsidR="00E25B8C" w:rsidRPr="005064BB">
        <w:t>plus fréquentes</w:t>
      </w:r>
      <w:r w:rsidRPr="005064BB">
        <w:t>.</w:t>
      </w:r>
    </w:p>
    <w:p w14:paraId="677F2AE3" w14:textId="6842003D" w:rsidR="003517C8" w:rsidRPr="005064BB" w:rsidRDefault="00517B44" w:rsidP="004003DF">
      <w:r w:rsidRPr="005064BB">
        <w:t>Pour parvenir à une CFP ouverte, nous travaillons continuellement à la compréhension et à la mise en œuvre de l</w:t>
      </w:r>
      <w:r w:rsidR="00CD07BE" w:rsidRPr="005064BB">
        <w:t>’</w:t>
      </w:r>
      <w:r w:rsidRPr="005064BB">
        <w:t>ouverture par défaut à l</w:t>
      </w:r>
      <w:r w:rsidR="00CD07BE" w:rsidRPr="005064BB">
        <w:t>’</w:t>
      </w:r>
      <w:r w:rsidRPr="005064BB">
        <w:t>échelle de l</w:t>
      </w:r>
      <w:r w:rsidR="00CD07BE" w:rsidRPr="005064BB">
        <w:t>’</w:t>
      </w:r>
      <w:r w:rsidRPr="005064BB">
        <w:t>organis</w:t>
      </w:r>
      <w:r w:rsidR="006449B1" w:rsidRPr="005064BB">
        <w:t>me</w:t>
      </w:r>
      <w:r w:rsidRPr="005064BB">
        <w:t>.  Comme la CFP s</w:t>
      </w:r>
      <w:r w:rsidR="00CD07BE" w:rsidRPr="005064BB">
        <w:t>’</w:t>
      </w:r>
      <w:r w:rsidRPr="005064BB">
        <w:t>efforce d</w:t>
      </w:r>
      <w:r w:rsidR="00CD07BE" w:rsidRPr="005064BB">
        <w:t>’</w:t>
      </w:r>
      <w:r w:rsidRPr="005064BB">
        <w:t>être plus ouverte par défaut, nous nous efforçons également d</w:t>
      </w:r>
      <w:r w:rsidR="00CD07BE" w:rsidRPr="005064BB">
        <w:t>’</w:t>
      </w:r>
      <w:r w:rsidRPr="005064BB">
        <w:t>accroître le partage des données et des informations, en passant de notre approche actuelle cloisonnée à l</w:t>
      </w:r>
      <w:r w:rsidR="00CD07BE" w:rsidRPr="005064BB">
        <w:t>’</w:t>
      </w:r>
      <w:r w:rsidRPr="005064BB">
        <w:t>identification et au partage proactifs des données et des informations. Un objectif similaire est fixé en ce qui concerne les informations financières, en partageant les détails financiers les plus pertinents sur demande.</w:t>
      </w:r>
    </w:p>
    <w:p w14:paraId="149D3C08" w14:textId="4DE8DCA4" w:rsidR="003517C8" w:rsidRPr="005064BB" w:rsidRDefault="00517B44" w:rsidP="004003DF">
      <w:pPr>
        <w:pStyle w:val="Heading5"/>
        <w:rPr>
          <w:lang w:val="fr-CA"/>
        </w:rPr>
      </w:pPr>
      <w:r w:rsidRPr="005064BB">
        <w:rPr>
          <w:lang w:val="fr-CA"/>
        </w:rPr>
        <w:t>Niveau de maturité de l</w:t>
      </w:r>
      <w:r w:rsidR="00CD07BE" w:rsidRPr="005064BB">
        <w:rPr>
          <w:lang w:val="fr-CA"/>
        </w:rPr>
        <w:t>’</w:t>
      </w:r>
      <w:r w:rsidRPr="005064BB">
        <w:rPr>
          <w:lang w:val="fr-CA"/>
        </w:rPr>
        <w:t>auto-évaluation par rapport au niveau de maturité souhaité :</w:t>
      </w:r>
    </w:p>
    <w:p w14:paraId="6F14B228" w14:textId="77777777" w:rsidR="0064255A" w:rsidRPr="005064BB" w:rsidRDefault="0064255A" w:rsidP="00F372C4">
      <w:pPr>
        <w:pStyle w:val="ListParagraph"/>
        <w:numPr>
          <w:ilvl w:val="0"/>
          <w:numId w:val="41"/>
        </w:numPr>
        <w:sectPr w:rsidR="0064255A" w:rsidRPr="005064BB" w:rsidSect="00A77E29">
          <w:headerReference w:type="even" r:id="rId39"/>
          <w:headerReference w:type="default" r:id="rId40"/>
          <w:footerReference w:type="even" r:id="rId41"/>
          <w:headerReference w:type="first" r:id="rId42"/>
          <w:footerReference w:type="first" r:id="rId43"/>
          <w:type w:val="continuous"/>
          <w:pgSz w:w="12240" w:h="15840"/>
          <w:pgMar w:top="1440" w:right="1440" w:bottom="1440" w:left="1440" w:header="709" w:footer="709" w:gutter="0"/>
          <w:cols w:space="708"/>
          <w:docGrid w:linePitch="360"/>
        </w:sectPr>
      </w:pPr>
    </w:p>
    <w:p w14:paraId="08038BAA" w14:textId="572688D5" w:rsidR="003517C8" w:rsidRPr="005064BB" w:rsidRDefault="00517B44" w:rsidP="00F372C4">
      <w:pPr>
        <w:pStyle w:val="ListParagraph"/>
        <w:numPr>
          <w:ilvl w:val="0"/>
          <w:numId w:val="41"/>
        </w:numPr>
      </w:pPr>
      <w:r w:rsidRPr="005064BB">
        <w:t>Ouvert</w:t>
      </w:r>
      <w:r w:rsidR="00EF7703" w:rsidRPr="005064BB">
        <w:t>ure</w:t>
      </w:r>
      <w:r w:rsidRPr="005064BB">
        <w:t xml:space="preserve"> par défaut</w:t>
      </w:r>
    </w:p>
    <w:p w14:paraId="0B11B83A" w14:textId="433AABFA" w:rsidR="003517C8" w:rsidRPr="005064BB" w:rsidRDefault="00517B44" w:rsidP="00F372C4">
      <w:pPr>
        <w:pStyle w:val="ListParagraph"/>
        <w:numPr>
          <w:ilvl w:val="1"/>
          <w:numId w:val="41"/>
        </w:numPr>
      </w:pPr>
      <w:r w:rsidRPr="005064BB">
        <w:t>Niveau d</w:t>
      </w:r>
      <w:r w:rsidR="00CD07BE" w:rsidRPr="005064BB">
        <w:t>’</w:t>
      </w:r>
      <w:r w:rsidRPr="005064BB">
        <w:t xml:space="preserve">auto-évaluation </w:t>
      </w:r>
      <w:r w:rsidR="0064255A" w:rsidRPr="005064BB">
        <w:t>: 2</w:t>
      </w:r>
    </w:p>
    <w:p w14:paraId="41D536C7" w14:textId="77777777" w:rsidR="003517C8" w:rsidRPr="005064BB" w:rsidRDefault="00517B44" w:rsidP="00F372C4">
      <w:pPr>
        <w:pStyle w:val="ListParagraph"/>
        <w:numPr>
          <w:ilvl w:val="1"/>
          <w:numId w:val="41"/>
        </w:numPr>
      </w:pPr>
      <w:r w:rsidRPr="005064BB">
        <w:t>Niveau souhaité : 4</w:t>
      </w:r>
    </w:p>
    <w:p w14:paraId="2BA3427E" w14:textId="77777777" w:rsidR="003517C8" w:rsidRPr="005064BB" w:rsidRDefault="00517B44" w:rsidP="00F372C4">
      <w:pPr>
        <w:pStyle w:val="ListParagraph"/>
        <w:numPr>
          <w:ilvl w:val="0"/>
          <w:numId w:val="41"/>
        </w:numPr>
      </w:pPr>
      <w:r w:rsidRPr="005064BB">
        <w:t>Partage des données</w:t>
      </w:r>
    </w:p>
    <w:p w14:paraId="313A9937" w14:textId="25319A53" w:rsidR="003517C8" w:rsidRPr="005064BB" w:rsidRDefault="00517B44" w:rsidP="00F372C4">
      <w:pPr>
        <w:pStyle w:val="ListParagraph"/>
        <w:numPr>
          <w:ilvl w:val="1"/>
          <w:numId w:val="40"/>
        </w:numPr>
      </w:pPr>
      <w:r w:rsidRPr="005064BB">
        <w:t>Niveau d</w:t>
      </w:r>
      <w:r w:rsidR="00CD07BE" w:rsidRPr="005064BB">
        <w:t>’</w:t>
      </w:r>
      <w:r w:rsidRPr="005064BB">
        <w:t xml:space="preserve">auto-évaluation : </w:t>
      </w:r>
      <w:r w:rsidR="0064255A" w:rsidRPr="005064BB">
        <w:t>2</w:t>
      </w:r>
    </w:p>
    <w:p w14:paraId="3014AAB9" w14:textId="77777777" w:rsidR="003517C8" w:rsidRPr="005064BB" w:rsidRDefault="00517B44" w:rsidP="00F372C4">
      <w:pPr>
        <w:pStyle w:val="ListParagraph"/>
        <w:numPr>
          <w:ilvl w:val="1"/>
          <w:numId w:val="40"/>
        </w:numPr>
      </w:pPr>
      <w:r w:rsidRPr="005064BB">
        <w:t>Niveau souhaité : 4</w:t>
      </w:r>
    </w:p>
    <w:p w14:paraId="23E64996" w14:textId="4633935B" w:rsidR="003517C8" w:rsidRPr="005064BB" w:rsidRDefault="00517B44" w:rsidP="00F372C4">
      <w:pPr>
        <w:pStyle w:val="ListParagraph"/>
        <w:numPr>
          <w:ilvl w:val="0"/>
          <w:numId w:val="41"/>
        </w:numPr>
      </w:pPr>
      <w:r w:rsidRPr="005064BB">
        <w:t>Partage d</w:t>
      </w:r>
      <w:r w:rsidR="00CD07BE" w:rsidRPr="005064BB">
        <w:t>’</w:t>
      </w:r>
      <w:r w:rsidRPr="005064BB">
        <w:t xml:space="preserve">information </w:t>
      </w:r>
    </w:p>
    <w:p w14:paraId="54A1B2D1" w14:textId="589B4CAF" w:rsidR="003517C8" w:rsidRPr="005064BB" w:rsidRDefault="00517B44" w:rsidP="00F372C4">
      <w:pPr>
        <w:pStyle w:val="ListParagraph"/>
        <w:numPr>
          <w:ilvl w:val="1"/>
          <w:numId w:val="39"/>
        </w:numPr>
      </w:pPr>
      <w:r w:rsidRPr="005064BB">
        <w:t>Niveau d</w:t>
      </w:r>
      <w:r w:rsidR="00CD07BE" w:rsidRPr="005064BB">
        <w:t>’</w:t>
      </w:r>
      <w:r w:rsidRPr="005064BB">
        <w:t xml:space="preserve">auto-évaluation : </w:t>
      </w:r>
      <w:r w:rsidR="0064255A" w:rsidRPr="005064BB">
        <w:t>2</w:t>
      </w:r>
    </w:p>
    <w:p w14:paraId="5A55E606" w14:textId="77777777" w:rsidR="003517C8" w:rsidRPr="005064BB" w:rsidRDefault="00517B44" w:rsidP="00F372C4">
      <w:pPr>
        <w:pStyle w:val="ListParagraph"/>
        <w:numPr>
          <w:ilvl w:val="1"/>
          <w:numId w:val="39"/>
        </w:numPr>
      </w:pPr>
      <w:r w:rsidRPr="005064BB">
        <w:t>Niveau souhaité : 4</w:t>
      </w:r>
    </w:p>
    <w:p w14:paraId="2C6655D0" w14:textId="5A7BC2C6" w:rsidR="003517C8" w:rsidRPr="005064BB" w:rsidRDefault="00517B44" w:rsidP="00F372C4">
      <w:pPr>
        <w:pStyle w:val="ListParagraph"/>
        <w:numPr>
          <w:ilvl w:val="0"/>
          <w:numId w:val="41"/>
        </w:numPr>
      </w:pPr>
      <w:r w:rsidRPr="005064BB">
        <w:t>Partage de</w:t>
      </w:r>
      <w:r w:rsidR="00935522" w:rsidRPr="005064BB">
        <w:t xml:space="preserve">s </w:t>
      </w:r>
      <w:r w:rsidRPr="005064BB">
        <w:t>information</w:t>
      </w:r>
      <w:r w:rsidR="00935522" w:rsidRPr="005064BB">
        <w:t>s</w:t>
      </w:r>
      <w:r w:rsidRPr="005064BB">
        <w:t xml:space="preserve"> financière</w:t>
      </w:r>
      <w:r w:rsidR="00935522" w:rsidRPr="005064BB">
        <w:t>s</w:t>
      </w:r>
    </w:p>
    <w:p w14:paraId="6CF6DA09" w14:textId="335079FD" w:rsidR="003517C8" w:rsidRPr="005064BB" w:rsidRDefault="00517B44" w:rsidP="00F372C4">
      <w:pPr>
        <w:pStyle w:val="ListParagraph"/>
        <w:numPr>
          <w:ilvl w:val="1"/>
          <w:numId w:val="38"/>
        </w:numPr>
      </w:pPr>
      <w:r w:rsidRPr="005064BB">
        <w:t>Niveau d</w:t>
      </w:r>
      <w:r w:rsidR="00CD07BE" w:rsidRPr="005064BB">
        <w:t>’</w:t>
      </w:r>
      <w:r w:rsidRPr="005064BB">
        <w:t xml:space="preserve">auto-évaluation : </w:t>
      </w:r>
      <w:r w:rsidR="0093179C" w:rsidRPr="005064BB">
        <w:t>2</w:t>
      </w:r>
    </w:p>
    <w:p w14:paraId="5517846D" w14:textId="77777777" w:rsidR="003517C8" w:rsidRPr="005064BB" w:rsidRDefault="00517B44" w:rsidP="00F372C4">
      <w:pPr>
        <w:pStyle w:val="ListParagraph"/>
        <w:numPr>
          <w:ilvl w:val="1"/>
          <w:numId w:val="38"/>
        </w:numPr>
      </w:pPr>
      <w:r w:rsidRPr="005064BB">
        <w:t>Niveau souhaité : 3</w:t>
      </w:r>
    </w:p>
    <w:p w14:paraId="02403EDD" w14:textId="77777777" w:rsidR="003517C8" w:rsidRPr="005064BB" w:rsidRDefault="00517B44" w:rsidP="00F372C4">
      <w:pPr>
        <w:pStyle w:val="ListParagraph"/>
        <w:numPr>
          <w:ilvl w:val="0"/>
          <w:numId w:val="41"/>
        </w:numPr>
      </w:pPr>
      <w:r w:rsidRPr="005064BB">
        <w:t>Projet de loi C-58 : divulgation proactive</w:t>
      </w:r>
    </w:p>
    <w:p w14:paraId="75B86206" w14:textId="003E6D5B" w:rsidR="003517C8" w:rsidRPr="005064BB" w:rsidRDefault="00517B44" w:rsidP="00F372C4">
      <w:pPr>
        <w:pStyle w:val="ListParagraph"/>
        <w:numPr>
          <w:ilvl w:val="1"/>
          <w:numId w:val="37"/>
        </w:numPr>
      </w:pPr>
      <w:r w:rsidRPr="005064BB">
        <w:t>Niveau d</w:t>
      </w:r>
      <w:r w:rsidR="00CD07BE" w:rsidRPr="005064BB">
        <w:t>’</w:t>
      </w:r>
      <w:r w:rsidRPr="005064BB">
        <w:t xml:space="preserve">auto-évaluation : </w:t>
      </w:r>
      <w:r w:rsidR="00D80F95" w:rsidRPr="005064BB">
        <w:t>1</w:t>
      </w:r>
    </w:p>
    <w:p w14:paraId="3D9573CC" w14:textId="77777777" w:rsidR="003517C8" w:rsidRPr="005064BB" w:rsidRDefault="00517B44" w:rsidP="00F372C4">
      <w:pPr>
        <w:pStyle w:val="ListParagraph"/>
        <w:numPr>
          <w:ilvl w:val="1"/>
          <w:numId w:val="37"/>
        </w:numPr>
      </w:pPr>
      <w:r w:rsidRPr="005064BB">
        <w:t xml:space="preserve">Niveau souhaité : 3 </w:t>
      </w:r>
    </w:p>
    <w:p w14:paraId="29882E01" w14:textId="77777777" w:rsidR="008C0A97" w:rsidRPr="005064BB" w:rsidRDefault="008C0A97" w:rsidP="004003DF">
      <w:pPr>
        <w:pStyle w:val="Heading3"/>
        <w:rPr>
          <w:lang w:val="fr-CA"/>
        </w:rPr>
        <w:sectPr w:rsidR="008C0A97" w:rsidRPr="005064BB" w:rsidSect="008C0A97">
          <w:type w:val="continuous"/>
          <w:pgSz w:w="12240" w:h="15840"/>
          <w:pgMar w:top="1440" w:right="1440" w:bottom="1440" w:left="1440" w:header="709" w:footer="709" w:gutter="0"/>
          <w:cols w:num="2" w:space="708"/>
          <w:docGrid w:linePitch="360"/>
        </w:sectPr>
      </w:pPr>
    </w:p>
    <w:p w14:paraId="6859AE7C" w14:textId="79CD3354" w:rsidR="003517C8" w:rsidRPr="005064BB" w:rsidRDefault="00517B44" w:rsidP="004003DF">
      <w:pPr>
        <w:pStyle w:val="Heading3"/>
        <w:rPr>
          <w:lang w:val="fr-CA"/>
        </w:rPr>
      </w:pPr>
      <w:bookmarkStart w:id="123" w:name="_Toc100231329"/>
      <w:bookmarkStart w:id="124" w:name="_Toc100738881"/>
      <w:bookmarkStart w:id="125" w:name="_Toc103085891"/>
      <w:bookmarkStart w:id="126" w:name="_Toc103765140"/>
      <w:r w:rsidRPr="005064BB">
        <w:rPr>
          <w:lang w:val="fr-CA"/>
        </w:rPr>
        <w:t xml:space="preserve">Catégorie 3 : </w:t>
      </w:r>
      <w:r w:rsidRPr="003D3CEB">
        <w:rPr>
          <w:lang w:val="fr-CA"/>
        </w:rPr>
        <w:t>Engage</w:t>
      </w:r>
      <w:r w:rsidR="00DE2781" w:rsidRPr="003D3CEB">
        <w:rPr>
          <w:lang w:val="fr-CA"/>
        </w:rPr>
        <w:t xml:space="preserve">ment </w:t>
      </w:r>
      <w:r w:rsidR="004B3BFA" w:rsidRPr="00C001D7">
        <w:rPr>
          <w:lang w:val="fr-CA"/>
        </w:rPr>
        <w:t>auprès des</w:t>
      </w:r>
      <w:r w:rsidR="004B3BFA" w:rsidRPr="00276A07">
        <w:rPr>
          <w:lang w:val="fr-CA"/>
        </w:rPr>
        <w:t xml:space="preserve"> </w:t>
      </w:r>
      <w:r w:rsidRPr="005064BB">
        <w:rPr>
          <w:lang w:val="fr-CA"/>
        </w:rPr>
        <w:t>Canadiens et le monde</w:t>
      </w:r>
      <w:bookmarkEnd w:id="123"/>
      <w:bookmarkEnd w:id="124"/>
      <w:bookmarkEnd w:id="125"/>
      <w:bookmarkEnd w:id="126"/>
    </w:p>
    <w:p w14:paraId="5387A7E2" w14:textId="50371C12" w:rsidR="003517C8" w:rsidRPr="005064BB" w:rsidRDefault="00517B44" w:rsidP="004003DF">
      <w:r w:rsidRPr="005064BB">
        <w:t xml:space="preserve">La catégorie 3 </w:t>
      </w:r>
      <w:bookmarkStart w:id="127" w:name="_Hlk103696782"/>
      <w:r w:rsidRPr="005064BB">
        <w:t xml:space="preserve">mesure </w:t>
      </w:r>
      <w:r w:rsidR="00E94C6A" w:rsidRPr="005064BB">
        <w:t xml:space="preserve">la </w:t>
      </w:r>
      <w:r w:rsidRPr="005064BB">
        <w:t xml:space="preserve">maturité </w:t>
      </w:r>
      <w:r w:rsidR="00D00BBD" w:rsidRPr="005064BB">
        <w:t>de notre engagement</w:t>
      </w:r>
      <w:r w:rsidR="00C61EB3">
        <w:t xml:space="preserve"> </w:t>
      </w:r>
      <w:r w:rsidR="00C61EB3" w:rsidRPr="005064BB">
        <w:t>auprès</w:t>
      </w:r>
      <w:r w:rsidR="00C61EB3">
        <w:t xml:space="preserve"> des</w:t>
      </w:r>
      <w:r w:rsidR="00D00BBD" w:rsidRPr="005064BB">
        <w:t xml:space="preserve"> </w:t>
      </w:r>
      <w:r w:rsidRPr="005064BB">
        <w:t>Canadiens</w:t>
      </w:r>
      <w:r w:rsidR="00232E9F" w:rsidRPr="005064BB">
        <w:t xml:space="preserve">.  Elle comprend la </w:t>
      </w:r>
      <w:r w:rsidRPr="005064BB">
        <w:t>sensibilisation des employés, les plans/activités, l</w:t>
      </w:r>
      <w:r w:rsidR="00CD07BE" w:rsidRPr="005064BB">
        <w:t>’</w:t>
      </w:r>
      <w:r w:rsidRPr="005064BB">
        <w:t>identification des données et des informations, et le dialogue ouvert.</w:t>
      </w:r>
    </w:p>
    <w:bookmarkEnd w:id="127"/>
    <w:p w14:paraId="164064F7" w14:textId="6A541480" w:rsidR="003517C8" w:rsidRPr="005064BB" w:rsidRDefault="00517B44" w:rsidP="005064BB">
      <w:pPr>
        <w:pStyle w:val="Heading4"/>
        <w:ind w:left="0" w:firstLine="0"/>
        <w:rPr>
          <w:lang w:val="fr-CA"/>
        </w:rPr>
      </w:pPr>
      <w:r w:rsidRPr="005064BB">
        <w:rPr>
          <w:lang w:val="fr-CA"/>
        </w:rPr>
        <w:t>Justification de l</w:t>
      </w:r>
      <w:r w:rsidR="00CD07BE" w:rsidRPr="005064BB">
        <w:rPr>
          <w:lang w:val="fr-CA"/>
        </w:rPr>
        <w:t>’</w:t>
      </w:r>
      <w:r w:rsidR="00FD55B5" w:rsidRPr="005064BB">
        <w:rPr>
          <w:lang w:val="fr-CA"/>
        </w:rPr>
        <w:t xml:space="preserve">évaluation : </w:t>
      </w:r>
    </w:p>
    <w:p w14:paraId="3F6E25BB" w14:textId="302FCBF3" w:rsidR="003517C8" w:rsidRPr="005064BB" w:rsidRDefault="00517B44" w:rsidP="004003DF">
      <w:r w:rsidRPr="005064BB">
        <w:t>Actuellement, les employés de la CFP participent aux initiatives</w:t>
      </w:r>
      <w:r w:rsidR="00080778" w:rsidRPr="005064BB">
        <w:t xml:space="preserve"> du gouvernement ouvert </w:t>
      </w:r>
      <w:r w:rsidRPr="005064BB">
        <w:t>lorsqu</w:t>
      </w:r>
      <w:r w:rsidR="00CD07BE" w:rsidRPr="005064BB">
        <w:t>’</w:t>
      </w:r>
      <w:r w:rsidRPr="005064BB">
        <w:t xml:space="preserve">ils sont sollicités, tout comme les publics cibles en dehors de la CFP. </w:t>
      </w:r>
      <w:bookmarkStart w:id="128" w:name="_Hlk103696823"/>
      <w:r w:rsidRPr="005064BB">
        <w:t>Un plan d</w:t>
      </w:r>
      <w:r w:rsidR="00CD07BE" w:rsidRPr="005064BB">
        <w:t>’</w:t>
      </w:r>
      <w:r w:rsidRPr="005064BB">
        <w:t xml:space="preserve">engagement a été élaboré, et les publics cibles </w:t>
      </w:r>
      <w:r w:rsidR="00082E59" w:rsidRPr="005064BB">
        <w:t xml:space="preserve">sont </w:t>
      </w:r>
      <w:r w:rsidR="001C09DF" w:rsidRPr="005064BB">
        <w:t xml:space="preserve">inclus </w:t>
      </w:r>
      <w:r w:rsidRPr="005064BB">
        <w:t xml:space="preserve">et fournissent une rétroaction et des </w:t>
      </w:r>
      <w:r w:rsidR="006F5BB4" w:rsidRPr="005064BB">
        <w:t xml:space="preserve">suggestions précises </w:t>
      </w:r>
      <w:r w:rsidRPr="005064BB">
        <w:t>sur les initiatives</w:t>
      </w:r>
      <w:r w:rsidR="00080778" w:rsidRPr="005064BB">
        <w:t xml:space="preserve"> du gouvernement ouvert</w:t>
      </w:r>
      <w:r w:rsidRPr="005064BB">
        <w:t xml:space="preserve">. </w:t>
      </w:r>
      <w:bookmarkStart w:id="129" w:name="_Hlk103696841"/>
      <w:bookmarkEnd w:id="128"/>
      <w:r w:rsidRPr="005064BB">
        <w:t>Lorsqu</w:t>
      </w:r>
      <w:r w:rsidR="00CD07BE" w:rsidRPr="005064BB">
        <w:t>’</w:t>
      </w:r>
      <w:r w:rsidR="006F5BB4" w:rsidRPr="005064BB">
        <w:t xml:space="preserve">une rétroaction </w:t>
      </w:r>
      <w:r w:rsidRPr="005064BB">
        <w:t>est sollicité</w:t>
      </w:r>
      <w:r w:rsidR="006F5BB4" w:rsidRPr="005064BB">
        <w:t>e</w:t>
      </w:r>
      <w:r w:rsidRPr="005064BB">
        <w:t xml:space="preserve">, </w:t>
      </w:r>
      <w:r w:rsidR="006F5BB4" w:rsidRPr="005064BB">
        <w:t xml:space="preserve">celle-ci </w:t>
      </w:r>
      <w:r w:rsidRPr="005064BB">
        <w:t>est pris</w:t>
      </w:r>
      <w:r w:rsidR="006F5BB4" w:rsidRPr="005064BB">
        <w:t>e</w:t>
      </w:r>
      <w:r w:rsidRPr="005064BB">
        <w:t xml:space="preserve"> en compte dans les mises à jour futures et </w:t>
      </w:r>
      <w:r w:rsidR="00FF3CF1">
        <w:t xml:space="preserve">dans </w:t>
      </w:r>
      <w:r w:rsidRPr="005064BB">
        <w:t>l</w:t>
      </w:r>
      <w:r w:rsidR="00CD07BE" w:rsidRPr="005064BB">
        <w:t>’</w:t>
      </w:r>
      <w:r w:rsidRPr="005064BB">
        <w:t xml:space="preserve">identification des données </w:t>
      </w:r>
      <w:bookmarkEnd w:id="129"/>
      <w:r w:rsidRPr="005064BB">
        <w:t>et des informations. Pour soutenir l</w:t>
      </w:r>
      <w:r w:rsidR="00CD07BE" w:rsidRPr="005064BB">
        <w:t>’</w:t>
      </w:r>
      <w:r w:rsidRPr="005064BB">
        <w:t xml:space="preserve">engagement, les </w:t>
      </w:r>
      <w:r w:rsidR="008C6F77" w:rsidRPr="005064BB">
        <w:t xml:space="preserve">éléments de </w:t>
      </w:r>
      <w:r w:rsidRPr="005064BB">
        <w:t>base d</w:t>
      </w:r>
      <w:r w:rsidR="00CD07BE" w:rsidRPr="005064BB">
        <w:t>’</w:t>
      </w:r>
      <w:r w:rsidRPr="005064BB">
        <w:t xml:space="preserve">un dialogue ouvert </w:t>
      </w:r>
      <w:r w:rsidR="008C6F77" w:rsidRPr="005064BB">
        <w:t xml:space="preserve">ont été </w:t>
      </w:r>
      <w:r w:rsidR="002E2987" w:rsidRPr="005064BB">
        <w:t>établis</w:t>
      </w:r>
      <w:r w:rsidRPr="005064BB">
        <w:t>.</w:t>
      </w:r>
    </w:p>
    <w:p w14:paraId="7FAA5424" w14:textId="43561751" w:rsidR="003517C8" w:rsidRPr="005064BB" w:rsidRDefault="00080778" w:rsidP="004003DF">
      <w:r w:rsidRPr="005064BB">
        <w:lastRenderedPageBreak/>
        <w:t xml:space="preserve">Le gouvernement ouvert </w:t>
      </w:r>
      <w:r w:rsidR="00AF6B78" w:rsidRPr="005064BB">
        <w:t xml:space="preserve">doit </w:t>
      </w:r>
      <w:r w:rsidR="0064255A" w:rsidRPr="005064BB">
        <w:t>promouvoir un dialogue ouvert entre les Canadiens et la CFP.  Pour continuer à s</w:t>
      </w:r>
      <w:r w:rsidR="00CD07BE" w:rsidRPr="005064BB">
        <w:t>’</w:t>
      </w:r>
      <w:r w:rsidR="0064255A" w:rsidRPr="005064BB">
        <w:t xml:space="preserve">engager davantage auprès des Canadiens, la CFP </w:t>
      </w:r>
      <w:r w:rsidR="00457A4A" w:rsidRPr="005064BB">
        <w:t xml:space="preserve">doit </w:t>
      </w:r>
      <w:r w:rsidR="0064255A" w:rsidRPr="005064BB">
        <w:t xml:space="preserve">atteindre un niveau de sensibilisation où les publics cibles internes et externes participent de façon proactive </w:t>
      </w:r>
      <w:r w:rsidR="006F5BB4" w:rsidRPr="005064BB">
        <w:t>au g</w:t>
      </w:r>
      <w:r w:rsidRPr="005064BB">
        <w:t xml:space="preserve">ouvernement ouvert </w:t>
      </w:r>
      <w:r w:rsidR="0064255A" w:rsidRPr="005064BB">
        <w:t xml:space="preserve">et à ses initiatives. </w:t>
      </w:r>
      <w:r w:rsidR="0080115B" w:rsidRPr="005064BB">
        <w:t>Nous devons susciter l</w:t>
      </w:r>
      <w:r w:rsidR="00CD07BE" w:rsidRPr="005064BB">
        <w:t>’</w:t>
      </w:r>
      <w:r w:rsidR="0080115B" w:rsidRPr="005064BB">
        <w:t xml:space="preserve">intérêt de </w:t>
      </w:r>
      <w:r w:rsidR="0064255A" w:rsidRPr="005064BB">
        <w:t xml:space="preserve">notre public cible </w:t>
      </w:r>
      <w:r w:rsidR="000E137D" w:rsidRPr="005064BB">
        <w:t>afin qu</w:t>
      </w:r>
      <w:r w:rsidR="00CD07BE" w:rsidRPr="005064BB">
        <w:t>’</w:t>
      </w:r>
      <w:r w:rsidR="000E137D" w:rsidRPr="005064BB">
        <w:t xml:space="preserve">il </w:t>
      </w:r>
      <w:r w:rsidR="0064255A" w:rsidRPr="005064BB">
        <w:t>participe de façon proactive à un dialogue ouvert qui peut ensuite être intégré à la politique et aux produits pertinents de l</w:t>
      </w:r>
      <w:r w:rsidR="00CD07BE" w:rsidRPr="005064BB">
        <w:t>’</w:t>
      </w:r>
      <w:r w:rsidR="0064255A" w:rsidRPr="005064BB">
        <w:t xml:space="preserve">initiative </w:t>
      </w:r>
      <w:r w:rsidRPr="005064BB">
        <w:t>du gouvernement ouvert</w:t>
      </w:r>
      <w:r w:rsidR="0064255A" w:rsidRPr="005064BB">
        <w:t>. Plus précisément, nous visons à renforcer la maturité de notre identification des données et des informations afin de publier des données et des informations axées sur la demande</w:t>
      </w:r>
      <w:r w:rsidR="0007629C">
        <w:t xml:space="preserve"> de ces dernières</w:t>
      </w:r>
      <w:r w:rsidR="0064255A" w:rsidRPr="005064BB">
        <w:t xml:space="preserve">. Nous nous efforçons de </w:t>
      </w:r>
      <w:r w:rsidR="006F5BB4" w:rsidRPr="005064BB">
        <w:t xml:space="preserve">tirer parti des </w:t>
      </w:r>
      <w:r w:rsidR="0064255A" w:rsidRPr="005064BB">
        <w:t>bases que nous avons créées pour le dialogue ouvert et de travailler à l</w:t>
      </w:r>
      <w:r w:rsidR="00CD07BE" w:rsidRPr="005064BB">
        <w:t>’</w:t>
      </w:r>
      <w:r w:rsidR="0064255A" w:rsidRPr="005064BB">
        <w:t>établissement d</w:t>
      </w:r>
      <w:r w:rsidR="00CD07BE" w:rsidRPr="005064BB">
        <w:t>’</w:t>
      </w:r>
      <w:r w:rsidR="0064255A" w:rsidRPr="005064BB">
        <w:t>un dialogue ouvert actif entre les Canadiens et la CFP.</w:t>
      </w:r>
    </w:p>
    <w:p w14:paraId="446AE7C8" w14:textId="0B50C52B" w:rsidR="003517C8" w:rsidRPr="005064BB" w:rsidRDefault="00517B44" w:rsidP="004003DF">
      <w:pPr>
        <w:pStyle w:val="Heading5"/>
        <w:rPr>
          <w:color w:val="auto"/>
          <w:lang w:val="fr-CA"/>
        </w:rPr>
      </w:pPr>
      <w:r w:rsidRPr="005064BB">
        <w:rPr>
          <w:lang w:val="fr-CA"/>
        </w:rPr>
        <w:t>Niveau de maturité de l</w:t>
      </w:r>
      <w:r w:rsidR="00CD07BE" w:rsidRPr="005064BB">
        <w:rPr>
          <w:lang w:val="fr-CA"/>
        </w:rPr>
        <w:t>’</w:t>
      </w:r>
      <w:r w:rsidRPr="005064BB">
        <w:rPr>
          <w:lang w:val="fr-CA"/>
        </w:rPr>
        <w:t>auto-évaluation par rapport au niveau de maturité souhaité</w:t>
      </w:r>
    </w:p>
    <w:p w14:paraId="544AC37D" w14:textId="77777777" w:rsidR="003833BE" w:rsidRPr="005064BB" w:rsidRDefault="003833BE" w:rsidP="00F372C4">
      <w:pPr>
        <w:pStyle w:val="ListParagraph"/>
        <w:numPr>
          <w:ilvl w:val="0"/>
          <w:numId w:val="42"/>
        </w:numPr>
        <w:sectPr w:rsidR="003833BE" w:rsidRPr="005064BB" w:rsidSect="00106D4E">
          <w:headerReference w:type="even" r:id="rId44"/>
          <w:headerReference w:type="default" r:id="rId45"/>
          <w:footerReference w:type="even" r:id="rId46"/>
          <w:headerReference w:type="first" r:id="rId47"/>
          <w:footerReference w:type="first" r:id="rId48"/>
          <w:type w:val="continuous"/>
          <w:pgSz w:w="12240" w:h="15840"/>
          <w:pgMar w:top="1440" w:right="1440" w:bottom="1440" w:left="1440" w:header="708" w:footer="708" w:gutter="0"/>
          <w:cols w:space="708"/>
          <w:docGrid w:linePitch="360"/>
        </w:sectPr>
      </w:pPr>
    </w:p>
    <w:p w14:paraId="533A7876" w14:textId="77777777" w:rsidR="003517C8" w:rsidRPr="005064BB" w:rsidRDefault="00517B44" w:rsidP="00F372C4">
      <w:pPr>
        <w:pStyle w:val="ListParagraph"/>
        <w:numPr>
          <w:ilvl w:val="0"/>
          <w:numId w:val="42"/>
        </w:numPr>
      </w:pPr>
      <w:r w:rsidRPr="005064BB">
        <w:t xml:space="preserve">Sensibilisation (public cible : </w:t>
      </w:r>
      <w:r w:rsidR="00CC5BF2" w:rsidRPr="005064BB">
        <w:t>employés)</w:t>
      </w:r>
    </w:p>
    <w:p w14:paraId="052C2FD8" w14:textId="46B23683" w:rsidR="003517C8" w:rsidRPr="005064BB" w:rsidRDefault="00517B44" w:rsidP="00F372C4">
      <w:pPr>
        <w:pStyle w:val="ListParagraph"/>
        <w:numPr>
          <w:ilvl w:val="1"/>
          <w:numId w:val="42"/>
        </w:numPr>
      </w:pPr>
      <w:r w:rsidRPr="005064BB">
        <w:t>Niveau d</w:t>
      </w:r>
      <w:r w:rsidR="00CD07BE" w:rsidRPr="005064BB">
        <w:t>’</w:t>
      </w:r>
      <w:r w:rsidRPr="005064BB">
        <w:t xml:space="preserve">auto-évaluation : </w:t>
      </w:r>
      <w:r w:rsidR="0064255A" w:rsidRPr="005064BB">
        <w:t>3</w:t>
      </w:r>
    </w:p>
    <w:p w14:paraId="1B05913C" w14:textId="2EC7C6EB" w:rsidR="00EB6D58" w:rsidRDefault="00517B44" w:rsidP="00F372C4">
      <w:pPr>
        <w:pStyle w:val="ListParagraph"/>
        <w:numPr>
          <w:ilvl w:val="1"/>
          <w:numId w:val="42"/>
        </w:numPr>
      </w:pPr>
      <w:r w:rsidRPr="005064BB">
        <w:t>Niveau souhaité : 4</w:t>
      </w:r>
    </w:p>
    <w:p w14:paraId="6D3A69E6" w14:textId="65E4F12F" w:rsidR="003517C8" w:rsidRPr="005064BB" w:rsidRDefault="00517B44" w:rsidP="00F372C4">
      <w:pPr>
        <w:pStyle w:val="ListParagraph"/>
        <w:numPr>
          <w:ilvl w:val="0"/>
          <w:numId w:val="42"/>
        </w:numPr>
      </w:pPr>
      <w:r w:rsidRPr="005064BB">
        <w:t>Sensibilisation (public cible : externe à la CFP, y compris les employés du GC et le public)</w:t>
      </w:r>
    </w:p>
    <w:p w14:paraId="40FD796E" w14:textId="77777777" w:rsidR="00EB6D58" w:rsidRDefault="00517B44" w:rsidP="00F372C4">
      <w:pPr>
        <w:pStyle w:val="ListParagraph"/>
        <w:numPr>
          <w:ilvl w:val="0"/>
          <w:numId w:val="59"/>
        </w:numPr>
      </w:pPr>
      <w:r w:rsidRPr="005064BB">
        <w:t>Niveau d</w:t>
      </w:r>
      <w:r w:rsidR="00CD07BE" w:rsidRPr="005064BB">
        <w:t>’</w:t>
      </w:r>
      <w:r w:rsidRPr="005064BB">
        <w:t xml:space="preserve">auto-évaluation : </w:t>
      </w:r>
      <w:r w:rsidR="0064255A" w:rsidRPr="005064BB">
        <w:t>3</w:t>
      </w:r>
    </w:p>
    <w:p w14:paraId="00F6BA1B" w14:textId="639407D6" w:rsidR="0041198C" w:rsidRPr="005064BB" w:rsidRDefault="00517B44" w:rsidP="00F372C4">
      <w:pPr>
        <w:pStyle w:val="ListParagraph"/>
        <w:numPr>
          <w:ilvl w:val="0"/>
          <w:numId w:val="59"/>
        </w:numPr>
      </w:pPr>
      <w:r w:rsidRPr="005064BB">
        <w:t>Niveau souhaité : 4</w:t>
      </w:r>
    </w:p>
    <w:p w14:paraId="5FF7B37D" w14:textId="5DF338CD" w:rsidR="003517C8" w:rsidRPr="005064BB" w:rsidRDefault="00517B44" w:rsidP="00F372C4">
      <w:pPr>
        <w:pStyle w:val="ListParagraph"/>
        <w:numPr>
          <w:ilvl w:val="0"/>
          <w:numId w:val="42"/>
        </w:numPr>
      </w:pPr>
      <w:r w:rsidRPr="005064BB">
        <w:t>Plan/activités d</w:t>
      </w:r>
      <w:r w:rsidR="00CD07BE" w:rsidRPr="005064BB">
        <w:t>’</w:t>
      </w:r>
      <w:r w:rsidRPr="005064BB">
        <w:t>engagement</w:t>
      </w:r>
    </w:p>
    <w:p w14:paraId="3CAD9CC6" w14:textId="31CC4D12" w:rsidR="003517C8" w:rsidRPr="005064BB" w:rsidRDefault="00517B44" w:rsidP="00F372C4">
      <w:pPr>
        <w:pStyle w:val="ListParagraph"/>
        <w:numPr>
          <w:ilvl w:val="1"/>
          <w:numId w:val="43"/>
        </w:numPr>
      </w:pPr>
      <w:r w:rsidRPr="005064BB">
        <w:t>Niveau d</w:t>
      </w:r>
      <w:r w:rsidR="00CD07BE" w:rsidRPr="005064BB">
        <w:t>’</w:t>
      </w:r>
      <w:r w:rsidRPr="005064BB">
        <w:t xml:space="preserve">auto-évaluation : </w:t>
      </w:r>
      <w:r w:rsidR="0064255A" w:rsidRPr="005064BB">
        <w:t>3</w:t>
      </w:r>
    </w:p>
    <w:p w14:paraId="3F679DFB" w14:textId="6F85C205" w:rsidR="00EB6D58" w:rsidRDefault="00517B44" w:rsidP="00F372C4">
      <w:pPr>
        <w:pStyle w:val="ListParagraph"/>
        <w:numPr>
          <w:ilvl w:val="1"/>
          <w:numId w:val="43"/>
        </w:numPr>
      </w:pPr>
      <w:r w:rsidRPr="005064BB">
        <w:t>Niveau souhaité : 4</w:t>
      </w:r>
    </w:p>
    <w:p w14:paraId="79713F8F" w14:textId="77777777" w:rsidR="00EB6D58" w:rsidRDefault="00EB6D58" w:rsidP="00EB6D58">
      <w:pPr>
        <w:pStyle w:val="ListParagraph"/>
        <w:numPr>
          <w:ilvl w:val="0"/>
          <w:numId w:val="0"/>
        </w:numPr>
        <w:ind w:left="1440"/>
      </w:pPr>
    </w:p>
    <w:p w14:paraId="7E2C605B" w14:textId="16EA8E73" w:rsidR="003517C8" w:rsidRPr="005064BB" w:rsidRDefault="00517B44" w:rsidP="00F372C4">
      <w:pPr>
        <w:pStyle w:val="ListParagraph"/>
        <w:numPr>
          <w:ilvl w:val="0"/>
          <w:numId w:val="42"/>
        </w:numPr>
      </w:pPr>
      <w:r w:rsidRPr="005064BB">
        <w:t>Identification des données</w:t>
      </w:r>
    </w:p>
    <w:p w14:paraId="07797A46" w14:textId="1FED2A5C" w:rsidR="003517C8" w:rsidRPr="005064BB" w:rsidRDefault="00517B44" w:rsidP="00F372C4">
      <w:pPr>
        <w:pStyle w:val="ListParagraph"/>
        <w:numPr>
          <w:ilvl w:val="1"/>
          <w:numId w:val="44"/>
        </w:numPr>
      </w:pPr>
      <w:r w:rsidRPr="005064BB">
        <w:t>Niveau d</w:t>
      </w:r>
      <w:r w:rsidR="00CD07BE" w:rsidRPr="005064BB">
        <w:t>’</w:t>
      </w:r>
      <w:r w:rsidRPr="005064BB">
        <w:t xml:space="preserve">auto-évaluation : </w:t>
      </w:r>
      <w:r w:rsidR="0064255A" w:rsidRPr="005064BB">
        <w:t>3</w:t>
      </w:r>
    </w:p>
    <w:p w14:paraId="5A54829B" w14:textId="77777777" w:rsidR="003517C8" w:rsidRPr="005064BB" w:rsidRDefault="00517B44" w:rsidP="00F372C4">
      <w:pPr>
        <w:pStyle w:val="ListParagraph"/>
        <w:numPr>
          <w:ilvl w:val="1"/>
          <w:numId w:val="44"/>
        </w:numPr>
      </w:pPr>
      <w:r w:rsidRPr="005064BB">
        <w:t>Niveau souhaité : 5</w:t>
      </w:r>
    </w:p>
    <w:p w14:paraId="77235078" w14:textId="1B2EBE77" w:rsidR="003517C8" w:rsidRPr="005064BB" w:rsidRDefault="00517B44" w:rsidP="00F372C4">
      <w:pPr>
        <w:pStyle w:val="ListParagraph"/>
        <w:numPr>
          <w:ilvl w:val="0"/>
          <w:numId w:val="42"/>
        </w:numPr>
      </w:pPr>
      <w:r w:rsidRPr="005064BB">
        <w:t>Identification des informations</w:t>
      </w:r>
    </w:p>
    <w:p w14:paraId="20D2F578" w14:textId="657360ED" w:rsidR="003517C8" w:rsidRPr="005064BB" w:rsidRDefault="00517B44" w:rsidP="00F372C4">
      <w:pPr>
        <w:pStyle w:val="ListParagraph"/>
        <w:numPr>
          <w:ilvl w:val="1"/>
          <w:numId w:val="45"/>
        </w:numPr>
      </w:pPr>
      <w:r w:rsidRPr="005064BB">
        <w:t>Niveau d</w:t>
      </w:r>
      <w:r w:rsidR="00CD07BE" w:rsidRPr="005064BB">
        <w:t>’</w:t>
      </w:r>
      <w:r w:rsidRPr="005064BB">
        <w:t xml:space="preserve">auto-évaluation : </w:t>
      </w:r>
      <w:r w:rsidR="0064255A" w:rsidRPr="005064BB">
        <w:t>2</w:t>
      </w:r>
    </w:p>
    <w:p w14:paraId="581FC965" w14:textId="77777777" w:rsidR="003517C8" w:rsidRPr="005064BB" w:rsidRDefault="00517B44" w:rsidP="00F372C4">
      <w:pPr>
        <w:pStyle w:val="ListParagraph"/>
        <w:numPr>
          <w:ilvl w:val="1"/>
          <w:numId w:val="45"/>
        </w:numPr>
      </w:pPr>
      <w:r w:rsidRPr="005064BB">
        <w:t>Niveau souhaité : 5</w:t>
      </w:r>
    </w:p>
    <w:p w14:paraId="567E087F" w14:textId="10B62629" w:rsidR="003517C8" w:rsidRPr="005064BB" w:rsidRDefault="00517B44" w:rsidP="00F372C4">
      <w:pPr>
        <w:pStyle w:val="ListParagraph"/>
        <w:numPr>
          <w:ilvl w:val="0"/>
          <w:numId w:val="42"/>
        </w:numPr>
      </w:pPr>
      <w:r w:rsidRPr="005064BB">
        <w:t>Dialogue ouvert (échange en amont et en aval)</w:t>
      </w:r>
    </w:p>
    <w:p w14:paraId="3C18E40D" w14:textId="2214CEAF" w:rsidR="003517C8" w:rsidRPr="005064BB" w:rsidRDefault="00517B44" w:rsidP="00F372C4">
      <w:pPr>
        <w:pStyle w:val="ListParagraph"/>
        <w:numPr>
          <w:ilvl w:val="1"/>
          <w:numId w:val="46"/>
        </w:numPr>
      </w:pPr>
      <w:r w:rsidRPr="005064BB">
        <w:t>Niveau d</w:t>
      </w:r>
      <w:r w:rsidR="00CD07BE" w:rsidRPr="005064BB">
        <w:t>’</w:t>
      </w:r>
      <w:r w:rsidRPr="005064BB">
        <w:t xml:space="preserve">auto-évaluation : </w:t>
      </w:r>
      <w:r w:rsidR="0064255A" w:rsidRPr="005064BB">
        <w:t>3</w:t>
      </w:r>
    </w:p>
    <w:p w14:paraId="21F1A07D" w14:textId="77777777" w:rsidR="003517C8" w:rsidRPr="005064BB" w:rsidRDefault="00517B44" w:rsidP="00F372C4">
      <w:pPr>
        <w:pStyle w:val="ListParagraph"/>
        <w:numPr>
          <w:ilvl w:val="1"/>
          <w:numId w:val="46"/>
        </w:numPr>
      </w:pPr>
      <w:r w:rsidRPr="005064BB">
        <w:t>Niveau souhaité : 4</w:t>
      </w:r>
    </w:p>
    <w:p w14:paraId="4DA6A61D" w14:textId="77777777" w:rsidR="003833BE" w:rsidRPr="005064BB" w:rsidRDefault="003833BE" w:rsidP="004003DF">
      <w:pPr>
        <w:pStyle w:val="Heading3"/>
        <w:rPr>
          <w:rStyle w:val="Heading3Char"/>
          <w:b/>
          <w:lang w:val="fr-CA"/>
        </w:rPr>
        <w:sectPr w:rsidR="003833BE" w:rsidRPr="005064BB" w:rsidSect="003833BE">
          <w:type w:val="continuous"/>
          <w:pgSz w:w="12240" w:h="15840"/>
          <w:pgMar w:top="1440" w:right="1440" w:bottom="1440" w:left="1440" w:header="708" w:footer="708" w:gutter="0"/>
          <w:cols w:num="2" w:space="708"/>
          <w:docGrid w:linePitch="360"/>
        </w:sectPr>
      </w:pPr>
    </w:p>
    <w:p w14:paraId="0D3F840D" w14:textId="77777777" w:rsidR="003517C8" w:rsidRPr="005064BB" w:rsidRDefault="00517B44" w:rsidP="004003DF">
      <w:pPr>
        <w:pStyle w:val="Heading3"/>
        <w:rPr>
          <w:rStyle w:val="Heading3Char"/>
          <w:b/>
          <w:lang w:val="fr-CA"/>
        </w:rPr>
      </w:pPr>
      <w:bookmarkStart w:id="130" w:name="_Toc100231330"/>
      <w:bookmarkStart w:id="131" w:name="_Toc100738882"/>
      <w:bookmarkStart w:id="132" w:name="_Toc103085892"/>
      <w:bookmarkStart w:id="133" w:name="_Toc103765141"/>
      <w:r w:rsidRPr="005064BB">
        <w:rPr>
          <w:rStyle w:val="Heading3Char"/>
          <w:b/>
          <w:lang w:val="fr-CA"/>
        </w:rPr>
        <w:t>Catégorie 4 : Innovation, prospérité et développement durable</w:t>
      </w:r>
      <w:bookmarkEnd w:id="130"/>
      <w:bookmarkEnd w:id="131"/>
      <w:bookmarkEnd w:id="132"/>
      <w:bookmarkEnd w:id="133"/>
    </w:p>
    <w:p w14:paraId="58B98E35" w14:textId="1A652086" w:rsidR="003517C8" w:rsidRPr="005064BB" w:rsidRDefault="00517B44" w:rsidP="004003DF">
      <w:r w:rsidRPr="005064BB">
        <w:t>La catégorie 4 mesure la maturité en matière d</w:t>
      </w:r>
      <w:r w:rsidR="00CD07BE" w:rsidRPr="005064BB">
        <w:t>’</w:t>
      </w:r>
      <w:r w:rsidRPr="005064BB">
        <w:t>innovation, de prospérité et de développement durable dans des domaines tels que l</w:t>
      </w:r>
      <w:r w:rsidR="00CD07BE" w:rsidRPr="005064BB">
        <w:t>’</w:t>
      </w:r>
      <w:r w:rsidRPr="005064BB">
        <w:t>infrastructure des données, la culture des données, l</w:t>
      </w:r>
      <w:r w:rsidR="00CD07BE" w:rsidRPr="005064BB">
        <w:t>’</w:t>
      </w:r>
      <w:r w:rsidRPr="005064BB">
        <w:t xml:space="preserve">accès aux données, la </w:t>
      </w:r>
      <w:r w:rsidR="004347D5">
        <w:t xml:space="preserve">littératie en matière </w:t>
      </w:r>
      <w:r w:rsidRPr="005064BB">
        <w:t xml:space="preserve">de données et </w:t>
      </w:r>
      <w:r w:rsidR="00FF3CF1">
        <w:t xml:space="preserve">dans </w:t>
      </w:r>
      <w:r w:rsidRPr="005064BB">
        <w:t>l</w:t>
      </w:r>
      <w:r w:rsidR="00CD07BE" w:rsidRPr="005064BB">
        <w:t>’</w:t>
      </w:r>
      <w:r w:rsidRPr="005064BB">
        <w:t>identification des données.</w:t>
      </w:r>
    </w:p>
    <w:p w14:paraId="61917CE4" w14:textId="36568326" w:rsidR="003517C8" w:rsidRPr="005064BB" w:rsidRDefault="00517B44" w:rsidP="005064BB">
      <w:pPr>
        <w:pStyle w:val="Heading4"/>
        <w:ind w:left="0" w:firstLine="0"/>
        <w:rPr>
          <w:rStyle w:val="Heading4Char"/>
          <w:b/>
          <w:iCs/>
          <w:lang w:val="fr-CA"/>
        </w:rPr>
      </w:pPr>
      <w:r w:rsidRPr="005064BB">
        <w:rPr>
          <w:rStyle w:val="Heading4Char"/>
          <w:b/>
          <w:lang w:val="fr-CA"/>
        </w:rPr>
        <w:t>Justification de l</w:t>
      </w:r>
      <w:r w:rsidR="00CD07BE" w:rsidRPr="005064BB">
        <w:rPr>
          <w:rStyle w:val="Heading4Char"/>
          <w:b/>
          <w:lang w:val="fr-CA"/>
        </w:rPr>
        <w:t>’</w:t>
      </w:r>
      <w:r w:rsidR="00375CA5" w:rsidRPr="005064BB">
        <w:rPr>
          <w:rStyle w:val="Heading4Char"/>
          <w:b/>
          <w:lang w:val="fr-CA"/>
        </w:rPr>
        <w:t xml:space="preserve">évaluation </w:t>
      </w:r>
      <w:r w:rsidRPr="005064BB">
        <w:rPr>
          <w:rStyle w:val="Heading4Char"/>
          <w:b/>
          <w:lang w:val="fr-CA"/>
        </w:rPr>
        <w:t>:</w:t>
      </w:r>
    </w:p>
    <w:p w14:paraId="2571176A" w14:textId="58F463C5" w:rsidR="003517C8" w:rsidRPr="005064BB" w:rsidRDefault="00517B44" w:rsidP="004003DF">
      <w:r w:rsidRPr="005064BB">
        <w:t xml:space="preserve">Une stratégie de données a été élaborée pour remédier aux </w:t>
      </w:r>
      <w:r w:rsidR="005420D4" w:rsidRPr="005064BB">
        <w:t>limitations</w:t>
      </w:r>
      <w:r w:rsidRPr="005064BB">
        <w:t xml:space="preserve"> actuelles </w:t>
      </w:r>
      <w:r w:rsidR="005420D4" w:rsidRPr="005064BB">
        <w:t>des</w:t>
      </w:r>
      <w:r w:rsidRPr="005064BB">
        <w:t xml:space="preserve"> données, mais celles-ci sont liées à des applications spécifiques. Il existe un ensemble de méthodes d</w:t>
      </w:r>
      <w:r w:rsidR="00CD07BE" w:rsidRPr="005064BB">
        <w:t>’</w:t>
      </w:r>
      <w:r w:rsidRPr="005064BB">
        <w:t>accès aux données et de services de données</w:t>
      </w:r>
      <w:r w:rsidR="0088719C" w:rsidRPr="005064BB">
        <w:t xml:space="preserve">, </w:t>
      </w:r>
      <w:r w:rsidRPr="005064BB">
        <w:t>tou</w:t>
      </w:r>
      <w:r w:rsidR="00767D81">
        <w:t>te</w:t>
      </w:r>
      <w:r w:rsidRPr="005064BB">
        <w:t>s indépendant</w:t>
      </w:r>
      <w:r w:rsidR="00767D81">
        <w:t>e</w:t>
      </w:r>
      <w:r w:rsidRPr="005064BB">
        <w:t xml:space="preserve">s </w:t>
      </w:r>
      <w:r w:rsidR="000439F2" w:rsidRPr="005064BB">
        <w:t>les un</w:t>
      </w:r>
      <w:r w:rsidR="00767D81">
        <w:t>e</w:t>
      </w:r>
      <w:r w:rsidR="000439F2" w:rsidRPr="005064BB">
        <w:t>s des autres</w:t>
      </w:r>
      <w:r w:rsidRPr="005064BB">
        <w:t>, et l</w:t>
      </w:r>
      <w:r w:rsidR="00CD07BE" w:rsidRPr="005064BB">
        <w:t>’</w:t>
      </w:r>
      <w:r w:rsidRPr="005064BB">
        <w:t xml:space="preserve">accès est limité et restreint au propriétaire des données. Une politique et une gouvernance </w:t>
      </w:r>
      <w:r w:rsidR="00E45A13" w:rsidRPr="005064BB">
        <w:t xml:space="preserve">ont été </w:t>
      </w:r>
      <w:r w:rsidRPr="005064BB">
        <w:t xml:space="preserve">mises en place pour permettre la gestion, la propriété, la qualité et la sécurité des données, et les données </w:t>
      </w:r>
      <w:r w:rsidR="00D91885" w:rsidRPr="005064BB">
        <w:t xml:space="preserve">qui peuvent </w:t>
      </w:r>
      <w:r w:rsidRPr="005064BB">
        <w:t>être partagées sont identifiées par l</w:t>
      </w:r>
      <w:r w:rsidR="00170310" w:rsidRPr="005064BB">
        <w:t>a</w:t>
      </w:r>
      <w:r w:rsidRPr="005064BB">
        <w:t xml:space="preserve"> C</w:t>
      </w:r>
      <w:r w:rsidR="00170310" w:rsidRPr="005064BB">
        <w:t>F</w:t>
      </w:r>
      <w:r w:rsidRPr="005064BB">
        <w:t>P.</w:t>
      </w:r>
    </w:p>
    <w:p w14:paraId="7E9BF626" w14:textId="61626837" w:rsidR="003517C8" w:rsidRPr="005064BB" w:rsidRDefault="00517B44" w:rsidP="004003DF">
      <w:r w:rsidRPr="005064BB">
        <w:lastRenderedPageBreak/>
        <w:t xml:space="preserve">Pour </w:t>
      </w:r>
      <w:r w:rsidR="00106D4E" w:rsidRPr="005064BB">
        <w:t>accroître notre maturité en matière d</w:t>
      </w:r>
      <w:r w:rsidR="00080778" w:rsidRPr="005064BB">
        <w:t>e gouvernement ouvert</w:t>
      </w:r>
      <w:r w:rsidR="00106D4E" w:rsidRPr="005064BB">
        <w:t>, nous nous sommes fixé</w:t>
      </w:r>
      <w:r w:rsidR="003E011D">
        <w:t>s</w:t>
      </w:r>
      <w:r w:rsidR="00106D4E" w:rsidRPr="005064BB">
        <w:t xml:space="preserve"> </w:t>
      </w:r>
      <w:r w:rsidR="00F37519" w:rsidRPr="005064BB">
        <w:t xml:space="preserve">comme objectif </w:t>
      </w:r>
      <w:r w:rsidR="0064255A" w:rsidRPr="005064BB">
        <w:t>de développer l</w:t>
      </w:r>
      <w:r w:rsidR="00CD07BE" w:rsidRPr="005064BB">
        <w:t>’</w:t>
      </w:r>
      <w:r w:rsidR="0064255A" w:rsidRPr="005064BB">
        <w:t xml:space="preserve">infrastructure de données avec des interfaces utilisateurs actives et des visualisations de données.  En </w:t>
      </w:r>
      <w:r w:rsidR="00A16EA8" w:rsidRPr="005064BB">
        <w:t>parallèle</w:t>
      </w:r>
      <w:r w:rsidR="0064255A" w:rsidRPr="005064BB">
        <w:t>, la culture autour de l</w:t>
      </w:r>
      <w:r w:rsidR="00CD07BE" w:rsidRPr="005064BB">
        <w:t>’</w:t>
      </w:r>
      <w:r w:rsidR="0064255A" w:rsidRPr="005064BB">
        <w:t>infrastructure de</w:t>
      </w:r>
      <w:r w:rsidR="008E5244" w:rsidRPr="005064BB">
        <w:t>s</w:t>
      </w:r>
      <w:r w:rsidR="0064255A" w:rsidRPr="005064BB">
        <w:t xml:space="preserve"> données doit également </w:t>
      </w:r>
      <w:r w:rsidR="008E5244" w:rsidRPr="005064BB">
        <w:t>atteindre le point de maturation souhaité</w:t>
      </w:r>
      <w:r w:rsidR="0064255A" w:rsidRPr="005064BB">
        <w:t xml:space="preserve">, car nous nous efforçons de parvenir à un état où les processus de gestion des données sont au cœur </w:t>
      </w:r>
      <w:r w:rsidR="001C2181" w:rsidRPr="005064BB">
        <w:t>d</w:t>
      </w:r>
      <w:r w:rsidR="00170310" w:rsidRPr="005064BB">
        <w:t xml:space="preserve">e la </w:t>
      </w:r>
      <w:r w:rsidR="0064255A" w:rsidRPr="005064BB">
        <w:t>C</w:t>
      </w:r>
      <w:r w:rsidR="00170310" w:rsidRPr="005064BB">
        <w:t>F</w:t>
      </w:r>
      <w:r w:rsidR="0064255A" w:rsidRPr="005064BB">
        <w:t>P et où l</w:t>
      </w:r>
      <w:r w:rsidR="00CD07BE" w:rsidRPr="005064BB">
        <w:t>’</w:t>
      </w:r>
      <w:r w:rsidR="0064255A" w:rsidRPr="005064BB">
        <w:t>infrastructure permet un partage proactif des données grâce à l</w:t>
      </w:r>
      <w:r w:rsidR="00CD07BE" w:rsidRPr="005064BB">
        <w:t>’</w:t>
      </w:r>
      <w:r w:rsidR="0064255A" w:rsidRPr="005064BB">
        <w:t>automatisation.</w:t>
      </w:r>
      <w:r w:rsidR="008E5244" w:rsidRPr="005064BB">
        <w:t xml:space="preserve"> </w:t>
      </w:r>
      <w:r w:rsidR="0064255A" w:rsidRPr="005064BB">
        <w:t>En ce qui concerne l</w:t>
      </w:r>
      <w:r w:rsidR="00CD07BE" w:rsidRPr="005064BB">
        <w:t>’</w:t>
      </w:r>
      <w:r w:rsidR="0064255A" w:rsidRPr="005064BB">
        <w:t>accès et le partage des données, la CFP vise à ce que l</w:t>
      </w:r>
      <w:r w:rsidR="00CD07BE" w:rsidRPr="005064BB">
        <w:t>’</w:t>
      </w:r>
      <w:r w:rsidR="0064255A" w:rsidRPr="005064BB">
        <w:t>accès soit ouvert et que les derniers obstacles à l</w:t>
      </w:r>
      <w:r w:rsidR="00CD07BE" w:rsidRPr="005064BB">
        <w:t>’</w:t>
      </w:r>
      <w:r w:rsidR="0064255A" w:rsidRPr="005064BB">
        <w:t xml:space="preserve">utilisation des données </w:t>
      </w:r>
      <w:r w:rsidR="00C759E0" w:rsidRPr="005064BB">
        <w:t xml:space="preserve">soient </w:t>
      </w:r>
      <w:r w:rsidR="0064255A" w:rsidRPr="005064BB">
        <w:t>supprimés.</w:t>
      </w:r>
      <w:r w:rsidR="008E5244" w:rsidRPr="005064BB">
        <w:t xml:space="preserve"> </w:t>
      </w:r>
      <w:r w:rsidR="0064255A" w:rsidRPr="005064BB">
        <w:t>L</w:t>
      </w:r>
      <w:r w:rsidR="00CD07BE" w:rsidRPr="005064BB">
        <w:t>’</w:t>
      </w:r>
      <w:r w:rsidR="0064255A" w:rsidRPr="005064BB">
        <w:t xml:space="preserve">atteinte de nos objectifs de maturité </w:t>
      </w:r>
      <w:r w:rsidR="00B556FF">
        <w:t xml:space="preserve">concernant la littératie </w:t>
      </w:r>
      <w:r w:rsidR="0064255A" w:rsidRPr="005064BB">
        <w:t>en matière</w:t>
      </w:r>
      <w:r w:rsidR="00B556FF">
        <w:t xml:space="preserve"> de données </w:t>
      </w:r>
      <w:r w:rsidR="00D73545" w:rsidRPr="005064BB">
        <w:t xml:space="preserve">et de culture </w:t>
      </w:r>
      <w:r w:rsidR="0064255A" w:rsidRPr="005064BB">
        <w:t>des données signifie que les rôles relatifs à la gestion des données font partie de la culture des données et sont optimisés. Enfin, notre objectif est que les données de la CFP soient axées sur l</w:t>
      </w:r>
      <w:r w:rsidR="00CD07BE" w:rsidRPr="005064BB">
        <w:t>’</w:t>
      </w:r>
      <w:r w:rsidR="0064255A" w:rsidRPr="005064BB">
        <w:t>utilisateur et accessibles par le biais d</w:t>
      </w:r>
      <w:r w:rsidR="00CD07BE" w:rsidRPr="005064BB">
        <w:t>’</w:t>
      </w:r>
      <w:r w:rsidR="00C215ED" w:rsidRPr="005064BB">
        <w:t xml:space="preserve">options en </w:t>
      </w:r>
      <w:r w:rsidR="0064255A" w:rsidRPr="005064BB">
        <w:t xml:space="preserve">libre-service, y compris de nouvelles saisies de </w:t>
      </w:r>
      <w:r w:rsidR="008B2605" w:rsidRPr="005064BB">
        <w:t xml:space="preserve">données </w:t>
      </w:r>
      <w:r w:rsidR="0064255A" w:rsidRPr="005064BB">
        <w:t>et de nouvelles collectes par le public et la CFP.</w:t>
      </w:r>
    </w:p>
    <w:p w14:paraId="403F1C4C" w14:textId="0874F3D5" w:rsidR="003517C8" w:rsidRPr="005064BB" w:rsidRDefault="00517B44" w:rsidP="004003DF">
      <w:pPr>
        <w:pStyle w:val="Heading5"/>
        <w:rPr>
          <w:lang w:val="fr-CA"/>
        </w:rPr>
        <w:sectPr w:rsidR="003517C8" w:rsidRPr="005064BB" w:rsidSect="00106D4E">
          <w:type w:val="continuous"/>
          <w:pgSz w:w="12240" w:h="15840"/>
          <w:pgMar w:top="1440" w:right="1440" w:bottom="1440" w:left="1440" w:header="708" w:footer="708" w:gutter="0"/>
          <w:cols w:space="708"/>
          <w:docGrid w:linePitch="360"/>
        </w:sectPr>
      </w:pPr>
      <w:r w:rsidRPr="005064BB">
        <w:rPr>
          <w:lang w:val="fr-CA"/>
        </w:rPr>
        <w:t>Niveau de maturité de l</w:t>
      </w:r>
      <w:r w:rsidR="00CD07BE" w:rsidRPr="005064BB">
        <w:rPr>
          <w:lang w:val="fr-CA"/>
        </w:rPr>
        <w:t>’</w:t>
      </w:r>
      <w:r w:rsidRPr="005064BB">
        <w:rPr>
          <w:lang w:val="fr-CA"/>
        </w:rPr>
        <w:t>auto-évaluation par rapport au niveau de maturité souhaité :</w:t>
      </w:r>
    </w:p>
    <w:p w14:paraId="502D5943" w14:textId="77777777" w:rsidR="003517C8" w:rsidRPr="005064BB" w:rsidRDefault="00517B44" w:rsidP="00F372C4">
      <w:pPr>
        <w:pStyle w:val="ListParagraph"/>
        <w:numPr>
          <w:ilvl w:val="0"/>
          <w:numId w:val="28"/>
        </w:numPr>
      </w:pPr>
      <w:r w:rsidRPr="005064BB">
        <w:t>Infrastructure de données</w:t>
      </w:r>
    </w:p>
    <w:p w14:paraId="76C64E61" w14:textId="61C337B8" w:rsidR="003517C8" w:rsidRPr="005064BB" w:rsidRDefault="00517B44" w:rsidP="00F372C4">
      <w:pPr>
        <w:pStyle w:val="ListParagraph"/>
        <w:numPr>
          <w:ilvl w:val="1"/>
          <w:numId w:val="47"/>
        </w:numPr>
      </w:pPr>
      <w:r w:rsidRPr="005064BB">
        <w:t>Niveau d</w:t>
      </w:r>
      <w:r w:rsidR="00CD07BE" w:rsidRPr="005064BB">
        <w:t>’</w:t>
      </w:r>
      <w:r w:rsidRPr="005064BB">
        <w:t xml:space="preserve">auto-évaluation : </w:t>
      </w:r>
      <w:r w:rsidR="0064255A" w:rsidRPr="005064BB">
        <w:t>2</w:t>
      </w:r>
    </w:p>
    <w:p w14:paraId="30B9E6C9" w14:textId="77777777" w:rsidR="003517C8" w:rsidRPr="005064BB" w:rsidRDefault="00517B44" w:rsidP="00F372C4">
      <w:pPr>
        <w:pStyle w:val="ListParagraph"/>
        <w:numPr>
          <w:ilvl w:val="1"/>
          <w:numId w:val="47"/>
        </w:numPr>
      </w:pPr>
      <w:r w:rsidRPr="005064BB">
        <w:t xml:space="preserve">Niveau souhaité : </w:t>
      </w:r>
      <w:r w:rsidR="00E53A70" w:rsidRPr="005064BB">
        <w:t>4</w:t>
      </w:r>
    </w:p>
    <w:p w14:paraId="66D7771F" w14:textId="77777777" w:rsidR="003517C8" w:rsidRPr="005064BB" w:rsidRDefault="00517B44" w:rsidP="00F372C4">
      <w:pPr>
        <w:pStyle w:val="ListParagraph"/>
        <w:numPr>
          <w:ilvl w:val="0"/>
          <w:numId w:val="28"/>
        </w:numPr>
      </w:pPr>
      <w:r w:rsidRPr="005064BB">
        <w:t>Culture des données - infrastructure</w:t>
      </w:r>
    </w:p>
    <w:p w14:paraId="7301D2C0" w14:textId="68DB5B67" w:rsidR="003517C8" w:rsidRPr="005064BB" w:rsidRDefault="00517B44" w:rsidP="00F372C4">
      <w:pPr>
        <w:pStyle w:val="ListParagraph"/>
        <w:numPr>
          <w:ilvl w:val="1"/>
          <w:numId w:val="48"/>
        </w:numPr>
      </w:pPr>
      <w:r w:rsidRPr="005064BB">
        <w:t>Niveau d</w:t>
      </w:r>
      <w:r w:rsidR="00CD07BE" w:rsidRPr="005064BB">
        <w:t>’</w:t>
      </w:r>
      <w:r w:rsidRPr="005064BB">
        <w:t xml:space="preserve">auto-évaluation : </w:t>
      </w:r>
      <w:r w:rsidR="0064255A" w:rsidRPr="005064BB">
        <w:t xml:space="preserve">1 </w:t>
      </w:r>
    </w:p>
    <w:p w14:paraId="27FEFE92" w14:textId="77777777" w:rsidR="003517C8" w:rsidRPr="005064BB" w:rsidRDefault="00517B44" w:rsidP="00F372C4">
      <w:pPr>
        <w:pStyle w:val="ListParagraph"/>
        <w:numPr>
          <w:ilvl w:val="1"/>
          <w:numId w:val="48"/>
        </w:numPr>
      </w:pPr>
      <w:r w:rsidRPr="005064BB">
        <w:t>Niveau souhaité : 4</w:t>
      </w:r>
    </w:p>
    <w:p w14:paraId="7C78F363" w14:textId="77777777" w:rsidR="003517C8" w:rsidRPr="005064BB" w:rsidRDefault="00517B44" w:rsidP="00F372C4">
      <w:pPr>
        <w:pStyle w:val="ListParagraph"/>
        <w:numPr>
          <w:ilvl w:val="0"/>
          <w:numId w:val="28"/>
        </w:numPr>
      </w:pPr>
      <w:r w:rsidRPr="005064BB">
        <w:t>Accès et partage des données</w:t>
      </w:r>
    </w:p>
    <w:p w14:paraId="471E20B0" w14:textId="53408647" w:rsidR="003517C8" w:rsidRPr="005064BB" w:rsidRDefault="00517B44" w:rsidP="00F372C4">
      <w:pPr>
        <w:pStyle w:val="ListParagraph"/>
        <w:numPr>
          <w:ilvl w:val="1"/>
          <w:numId w:val="49"/>
        </w:numPr>
      </w:pPr>
      <w:r w:rsidRPr="005064BB">
        <w:t>Niveau d</w:t>
      </w:r>
      <w:r w:rsidR="00CD07BE" w:rsidRPr="005064BB">
        <w:t>’</w:t>
      </w:r>
      <w:r w:rsidRPr="005064BB">
        <w:t xml:space="preserve">auto-évaluation : </w:t>
      </w:r>
      <w:r w:rsidR="0064255A" w:rsidRPr="005064BB">
        <w:t>1</w:t>
      </w:r>
    </w:p>
    <w:p w14:paraId="69D8E65D" w14:textId="77777777" w:rsidR="003517C8" w:rsidRPr="005064BB" w:rsidRDefault="00517B44" w:rsidP="00F372C4">
      <w:pPr>
        <w:pStyle w:val="ListParagraph"/>
        <w:numPr>
          <w:ilvl w:val="1"/>
          <w:numId w:val="49"/>
        </w:numPr>
      </w:pPr>
      <w:r w:rsidRPr="005064BB">
        <w:t>Niveau souhaité : 4</w:t>
      </w:r>
    </w:p>
    <w:p w14:paraId="410A633D" w14:textId="06260AE2" w:rsidR="003517C8" w:rsidRPr="005064BB" w:rsidRDefault="00517B44" w:rsidP="00F372C4">
      <w:pPr>
        <w:pStyle w:val="ListParagraph"/>
        <w:numPr>
          <w:ilvl w:val="0"/>
          <w:numId w:val="28"/>
        </w:numPr>
      </w:pPr>
      <w:r w:rsidRPr="005064BB">
        <w:t xml:space="preserve">Culture et </w:t>
      </w:r>
      <w:r w:rsidR="00FF6926">
        <w:t xml:space="preserve">littératie en matière </w:t>
      </w:r>
      <w:r w:rsidRPr="005064BB">
        <w:t>de données</w:t>
      </w:r>
    </w:p>
    <w:p w14:paraId="468DF2C0" w14:textId="690C6072" w:rsidR="003517C8" w:rsidRPr="005064BB" w:rsidRDefault="00517B44" w:rsidP="00F372C4">
      <w:pPr>
        <w:pStyle w:val="ListParagraph"/>
        <w:numPr>
          <w:ilvl w:val="1"/>
          <w:numId w:val="50"/>
        </w:numPr>
      </w:pPr>
      <w:r w:rsidRPr="005064BB">
        <w:t>Niveau d</w:t>
      </w:r>
      <w:r w:rsidR="00CD07BE" w:rsidRPr="005064BB">
        <w:t>’</w:t>
      </w:r>
      <w:r w:rsidRPr="005064BB">
        <w:t xml:space="preserve">auto-évaluation : </w:t>
      </w:r>
      <w:r w:rsidR="0064255A" w:rsidRPr="005064BB">
        <w:t>3</w:t>
      </w:r>
    </w:p>
    <w:p w14:paraId="4EA6968D" w14:textId="77777777" w:rsidR="003517C8" w:rsidRPr="005064BB" w:rsidRDefault="00517B44" w:rsidP="00F372C4">
      <w:pPr>
        <w:pStyle w:val="ListParagraph"/>
        <w:numPr>
          <w:ilvl w:val="1"/>
          <w:numId w:val="50"/>
        </w:numPr>
      </w:pPr>
      <w:r w:rsidRPr="005064BB">
        <w:t xml:space="preserve">Niveau souhaité : </w:t>
      </w:r>
      <w:r w:rsidR="00E53A70" w:rsidRPr="005064BB">
        <w:t>4</w:t>
      </w:r>
    </w:p>
    <w:p w14:paraId="67EA8127" w14:textId="77777777" w:rsidR="003517C8" w:rsidRPr="005064BB" w:rsidRDefault="00517B44" w:rsidP="00F372C4">
      <w:pPr>
        <w:pStyle w:val="ListParagraph"/>
        <w:numPr>
          <w:ilvl w:val="0"/>
          <w:numId w:val="28"/>
        </w:numPr>
      </w:pPr>
      <w:r w:rsidRPr="005064BB">
        <w:t>Identification des données</w:t>
      </w:r>
    </w:p>
    <w:p w14:paraId="2A699E85" w14:textId="2657E7A5" w:rsidR="003517C8" w:rsidRPr="005064BB" w:rsidRDefault="00517B44" w:rsidP="00F372C4">
      <w:pPr>
        <w:pStyle w:val="ListParagraph"/>
        <w:numPr>
          <w:ilvl w:val="1"/>
          <w:numId w:val="51"/>
        </w:numPr>
      </w:pPr>
      <w:r w:rsidRPr="005064BB">
        <w:t>Niveau d</w:t>
      </w:r>
      <w:r w:rsidR="00CD07BE" w:rsidRPr="005064BB">
        <w:t>’</w:t>
      </w:r>
      <w:r w:rsidRPr="005064BB">
        <w:t xml:space="preserve">auto-évaluation : </w:t>
      </w:r>
      <w:r w:rsidR="0064255A" w:rsidRPr="005064BB">
        <w:t>2</w:t>
      </w:r>
    </w:p>
    <w:p w14:paraId="30F316A1" w14:textId="77777777" w:rsidR="003517C8" w:rsidRPr="005064BB" w:rsidRDefault="00517B44" w:rsidP="00F372C4">
      <w:pPr>
        <w:pStyle w:val="ListParagraph"/>
        <w:numPr>
          <w:ilvl w:val="1"/>
          <w:numId w:val="51"/>
        </w:numPr>
        <w:sectPr w:rsidR="003517C8" w:rsidRPr="005064BB" w:rsidSect="00106D4E">
          <w:type w:val="continuous"/>
          <w:pgSz w:w="12240" w:h="15840"/>
          <w:pgMar w:top="1440" w:right="1440" w:bottom="1440" w:left="1440" w:header="708" w:footer="708" w:gutter="0"/>
          <w:cols w:num="2" w:space="708"/>
          <w:docGrid w:linePitch="360"/>
        </w:sectPr>
      </w:pPr>
      <w:r w:rsidRPr="005064BB">
        <w:t>Niveau souhaité : 5</w:t>
      </w:r>
    </w:p>
    <w:p w14:paraId="78B7EECF" w14:textId="5D6977E2" w:rsidR="003517C8" w:rsidRPr="006D2BBC" w:rsidRDefault="00517B44" w:rsidP="002F4F3B">
      <w:pPr>
        <w:pStyle w:val="Heading1"/>
        <w:rPr>
          <w:lang w:val="fr-CA"/>
        </w:rPr>
      </w:pPr>
      <w:bookmarkStart w:id="134" w:name="_Toc103765142"/>
      <w:r w:rsidRPr="006D2BBC">
        <w:rPr>
          <w:rStyle w:val="Heading1Char"/>
          <w:lang w:val="fr-CA"/>
        </w:rPr>
        <w:t>6</w:t>
      </w:r>
      <w:r w:rsidR="00494C67" w:rsidRPr="006D2BBC">
        <w:rPr>
          <w:rStyle w:val="Heading1Char"/>
          <w:lang w:val="fr-CA"/>
        </w:rPr>
        <w:t xml:space="preserve">. Comment nous avons développé </w:t>
      </w:r>
      <w:r w:rsidR="0094328B" w:rsidRPr="006D2BBC">
        <w:rPr>
          <w:rStyle w:val="Heading1Char"/>
          <w:lang w:val="fr-CA"/>
        </w:rPr>
        <w:t>l</w:t>
      </w:r>
      <w:r w:rsidR="0094328B">
        <w:rPr>
          <w:rStyle w:val="Heading1Char"/>
          <w:lang w:val="fr-CA"/>
        </w:rPr>
        <w:t>e</w:t>
      </w:r>
      <w:r w:rsidR="0094328B" w:rsidRPr="006D2BBC">
        <w:rPr>
          <w:rStyle w:val="Heading1Char"/>
          <w:lang w:val="fr-CA"/>
        </w:rPr>
        <w:t xml:space="preserve"> </w:t>
      </w:r>
      <w:r w:rsidR="00494C67" w:rsidRPr="006D2BBC">
        <w:rPr>
          <w:rStyle w:val="Heading1Char"/>
          <w:lang w:val="fr-CA"/>
        </w:rPr>
        <w:t>4</w:t>
      </w:r>
      <w:r w:rsidR="00D73545" w:rsidRPr="006D2BBC">
        <w:rPr>
          <w:rStyle w:val="Heading1Char"/>
          <w:vertAlign w:val="superscript"/>
          <w:lang w:val="fr-CA"/>
        </w:rPr>
        <w:t>e</w:t>
      </w:r>
      <w:r w:rsidR="00494C67" w:rsidRPr="006D2BBC">
        <w:rPr>
          <w:rStyle w:val="Heading1Char"/>
          <w:lang w:val="fr-CA"/>
        </w:rPr>
        <w:t xml:space="preserve"> </w:t>
      </w:r>
      <w:r w:rsidR="0001429F" w:rsidRPr="006D2BBC">
        <w:rPr>
          <w:rStyle w:val="Heading1Char"/>
          <w:lang w:val="fr-CA"/>
        </w:rPr>
        <w:t xml:space="preserve">PMOGO </w:t>
      </w:r>
      <w:r w:rsidR="00D73545" w:rsidRPr="006D2BBC">
        <w:rPr>
          <w:rStyle w:val="Heading1Char"/>
          <w:lang w:val="fr-CA"/>
        </w:rPr>
        <w:t>b</w:t>
      </w:r>
      <w:r w:rsidR="00494C67" w:rsidRPr="006D2BBC">
        <w:rPr>
          <w:rStyle w:val="Heading1Char"/>
          <w:lang w:val="fr-CA"/>
        </w:rPr>
        <w:t xml:space="preserve">iennal </w:t>
      </w:r>
      <w:bookmarkEnd w:id="72"/>
      <w:bookmarkEnd w:id="73"/>
      <w:r w:rsidR="0001429F" w:rsidRPr="006D2BBC">
        <w:rPr>
          <w:rStyle w:val="Heading1Char"/>
          <w:lang w:val="fr-CA"/>
        </w:rPr>
        <w:t>de la CFP</w:t>
      </w:r>
      <w:bookmarkEnd w:id="134"/>
    </w:p>
    <w:p w14:paraId="4351709D" w14:textId="322905E6" w:rsidR="003517C8" w:rsidRPr="005064BB" w:rsidRDefault="00517B44" w:rsidP="004003DF">
      <w:r w:rsidRPr="005064BB">
        <w:t>Pour élaborer ce</w:t>
      </w:r>
      <w:r w:rsidR="002E0E46" w:rsidRPr="005064BB">
        <w:t xml:space="preserve"> PMOGO,</w:t>
      </w:r>
      <w:r w:rsidRPr="005064BB">
        <w:t xml:space="preserve"> nous avons </w:t>
      </w:r>
      <w:r w:rsidR="00494C67" w:rsidRPr="005064BB">
        <w:t xml:space="preserve">réuni les parties prenantes de la CFP </w:t>
      </w:r>
      <w:r w:rsidR="00BC0725" w:rsidRPr="005064BB">
        <w:t>et du G</w:t>
      </w:r>
      <w:r w:rsidR="00B0019A">
        <w:t>C</w:t>
      </w:r>
      <w:r w:rsidR="00BC0725" w:rsidRPr="005064BB">
        <w:t xml:space="preserve"> </w:t>
      </w:r>
      <w:r w:rsidR="00494C67" w:rsidRPr="005064BB">
        <w:t xml:space="preserve">par divers </w:t>
      </w:r>
      <w:r w:rsidR="008C45AC" w:rsidRPr="005064BB">
        <w:t>moyens</w:t>
      </w:r>
      <w:r w:rsidR="00494C67" w:rsidRPr="005064BB">
        <w:t>, afin de collaborer et d</w:t>
      </w:r>
      <w:r w:rsidR="00CD07BE" w:rsidRPr="005064BB">
        <w:t>’</w:t>
      </w:r>
      <w:r w:rsidR="00494C67" w:rsidRPr="005064BB">
        <w:t>identifier les problèmes, les risques et les opportunités</w:t>
      </w:r>
      <w:r w:rsidR="002A7A31" w:rsidRPr="005064BB">
        <w:t>.</w:t>
      </w:r>
      <w:r w:rsidR="00494C67" w:rsidRPr="005064BB">
        <w:t xml:space="preserve">  L</w:t>
      </w:r>
      <w:r w:rsidR="00CD07BE" w:rsidRPr="005064BB">
        <w:t>’</w:t>
      </w:r>
      <w:r w:rsidR="00494C67" w:rsidRPr="005064BB">
        <w:t>objectif était de créer une vision et un plan holistiques dans lesquels les employés pourraient se reconnaître.  Ces consultations ont mis en évidence les problèmes et les attentes des employés pour l</w:t>
      </w:r>
      <w:r w:rsidR="00CD07BE" w:rsidRPr="005064BB">
        <w:t>’</w:t>
      </w:r>
      <w:r w:rsidR="00494C67" w:rsidRPr="005064BB">
        <w:t>avenir d</w:t>
      </w:r>
      <w:r w:rsidR="00080778" w:rsidRPr="005064BB">
        <w:t xml:space="preserve">u gouvernement ouvert </w:t>
      </w:r>
      <w:r w:rsidR="00494C67" w:rsidRPr="005064BB">
        <w:t>à la CFP.</w:t>
      </w:r>
    </w:p>
    <w:p w14:paraId="265A02CA" w14:textId="37E1D8B4" w:rsidR="003517C8" w:rsidRPr="005064BB" w:rsidRDefault="00517B44" w:rsidP="004003DF">
      <w:r w:rsidRPr="005064BB">
        <w:t>L</w:t>
      </w:r>
      <w:r w:rsidR="00FF6926">
        <w:t xml:space="preserve">’ébauche du </w:t>
      </w:r>
      <w:r w:rsidR="002E0E46" w:rsidRPr="005064BB">
        <w:t xml:space="preserve">PMOGO </w:t>
      </w:r>
      <w:r w:rsidRPr="005064BB">
        <w:t>a été mis</w:t>
      </w:r>
      <w:r w:rsidR="00FF6926">
        <w:t>e</w:t>
      </w:r>
      <w:r w:rsidRPr="005064BB">
        <w:t xml:space="preserve"> à la disposition des employés pour qu</w:t>
      </w:r>
      <w:r w:rsidR="00CD07BE" w:rsidRPr="005064BB">
        <w:t>’</w:t>
      </w:r>
      <w:r w:rsidRPr="005064BB">
        <w:t>ils puissent faire des commentaires pendant une semaine</w:t>
      </w:r>
      <w:r w:rsidR="00FF6926">
        <w:t>,</w:t>
      </w:r>
      <w:r w:rsidRPr="005064BB">
        <w:t xml:space="preserve"> avant d</w:t>
      </w:r>
      <w:r w:rsidR="00CD07BE" w:rsidRPr="005064BB">
        <w:t>’</w:t>
      </w:r>
      <w:r w:rsidRPr="005064BB">
        <w:t xml:space="preserve">être </w:t>
      </w:r>
      <w:r w:rsidR="00505E5F" w:rsidRPr="005064BB">
        <w:t>soumis</w:t>
      </w:r>
      <w:r w:rsidR="00FF6926">
        <w:t>e</w:t>
      </w:r>
      <w:r w:rsidR="00505E5F" w:rsidRPr="005064BB">
        <w:t xml:space="preserve"> </w:t>
      </w:r>
      <w:r w:rsidRPr="005064BB">
        <w:t xml:space="preserve">à la </w:t>
      </w:r>
      <w:hyperlink w:anchor="_7._Open_PSC" w:history="1">
        <w:r w:rsidRPr="005064BB">
          <w:rPr>
            <w:rStyle w:val="Hyperlink"/>
          </w:rPr>
          <w:t>gouvernance de la CFP</w:t>
        </w:r>
      </w:hyperlink>
      <w:r w:rsidR="003E6E4B" w:rsidRPr="005064BB">
        <w:rPr>
          <w:rStyle w:val="Hyperlink"/>
        </w:rPr>
        <w:t xml:space="preserve"> ouverte</w:t>
      </w:r>
      <w:r w:rsidR="00FF6926">
        <w:rPr>
          <w:rStyle w:val="Hyperlink"/>
        </w:rPr>
        <w:t>.</w:t>
      </w:r>
      <w:r w:rsidR="00FF6926" w:rsidRPr="00195CD7">
        <w:rPr>
          <w:rStyle w:val="Hyperlink"/>
          <w:color w:val="auto"/>
          <w:u w:val="none"/>
        </w:rPr>
        <w:t xml:space="preserve"> Le PMOGO</w:t>
      </w:r>
      <w:r w:rsidRPr="005064BB">
        <w:t xml:space="preserve"> et a été approuvé par le Comité de gestion exécutive </w:t>
      </w:r>
      <w:r w:rsidR="0089170F" w:rsidRPr="005064BB">
        <w:t>(CE</w:t>
      </w:r>
      <w:r w:rsidR="00D73545" w:rsidRPr="005064BB">
        <w:t>G</w:t>
      </w:r>
      <w:r w:rsidR="0089170F" w:rsidRPr="005064BB">
        <w:t xml:space="preserve">) </w:t>
      </w:r>
      <w:r w:rsidRPr="005064BB">
        <w:t xml:space="preserve">le </w:t>
      </w:r>
      <w:r w:rsidR="00A75964" w:rsidRPr="00E12551">
        <w:t>3</w:t>
      </w:r>
      <w:r w:rsidR="002F4F3B">
        <w:t>0</w:t>
      </w:r>
      <w:r w:rsidR="00A75964" w:rsidRPr="00E12551">
        <w:t xml:space="preserve"> mars, </w:t>
      </w:r>
      <w:r w:rsidR="00EF1A42" w:rsidRPr="005064BB">
        <w:t>2022</w:t>
      </w:r>
      <w:r w:rsidRPr="005064BB">
        <w:t>.</w:t>
      </w:r>
      <w:bookmarkStart w:id="135" w:name="_Toc88474506"/>
      <w:bookmarkStart w:id="136" w:name="_Toc88474930"/>
    </w:p>
    <w:p w14:paraId="6629CB5C" w14:textId="49DA7ADF" w:rsidR="003517C8" w:rsidRPr="005064BB" w:rsidRDefault="002F4F3B" w:rsidP="004003DF">
      <w:pPr>
        <w:pStyle w:val="Heading1"/>
        <w:rPr>
          <w:lang w:val="fr-CA"/>
        </w:rPr>
      </w:pPr>
      <w:bookmarkStart w:id="137" w:name="_Toc103765143"/>
      <w:r>
        <w:rPr>
          <w:lang w:val="fr-CA"/>
        </w:rPr>
        <w:t>7</w:t>
      </w:r>
      <w:r w:rsidR="00A36E32" w:rsidRPr="005064BB">
        <w:rPr>
          <w:lang w:val="fr-CA"/>
        </w:rPr>
        <w:t xml:space="preserve">. </w:t>
      </w:r>
      <w:r w:rsidR="00494C67" w:rsidRPr="005064BB">
        <w:rPr>
          <w:lang w:val="fr-CA"/>
        </w:rPr>
        <w:t>Objectifs d</w:t>
      </w:r>
      <w:r w:rsidR="00170310" w:rsidRPr="005064BB">
        <w:rPr>
          <w:lang w:val="fr-CA"/>
        </w:rPr>
        <w:t xml:space="preserve">e la </w:t>
      </w:r>
      <w:r w:rsidR="00494C67" w:rsidRPr="005064BB">
        <w:rPr>
          <w:lang w:val="fr-CA"/>
        </w:rPr>
        <w:t>C</w:t>
      </w:r>
      <w:r w:rsidR="00170310" w:rsidRPr="005064BB">
        <w:rPr>
          <w:lang w:val="fr-CA"/>
        </w:rPr>
        <w:t>F</w:t>
      </w:r>
      <w:r w:rsidR="00494C67" w:rsidRPr="005064BB">
        <w:rPr>
          <w:lang w:val="fr-CA"/>
        </w:rPr>
        <w:t>P</w:t>
      </w:r>
      <w:bookmarkEnd w:id="135"/>
      <w:bookmarkEnd w:id="136"/>
      <w:r w:rsidR="007F3E08" w:rsidRPr="005064BB">
        <w:rPr>
          <w:lang w:val="fr-CA"/>
        </w:rPr>
        <w:t xml:space="preserve"> ouverte</w:t>
      </w:r>
      <w:bookmarkEnd w:id="137"/>
    </w:p>
    <w:p w14:paraId="6C6B694D" w14:textId="1A18CD3B" w:rsidR="003517C8" w:rsidRPr="005064BB" w:rsidRDefault="00517B44" w:rsidP="004003DF">
      <w:r w:rsidRPr="005064BB">
        <w:t xml:space="preserve">Le </w:t>
      </w:r>
      <w:r w:rsidR="00570187" w:rsidRPr="005064BB">
        <w:t xml:space="preserve">troisième </w:t>
      </w:r>
      <w:r w:rsidR="002E0E46" w:rsidRPr="005064BB">
        <w:t xml:space="preserve">PMOGO </w:t>
      </w:r>
      <w:r w:rsidR="008439CD" w:rsidRPr="005064BB">
        <w:t xml:space="preserve">a vu </w:t>
      </w:r>
      <w:r w:rsidR="00494C67" w:rsidRPr="005064BB">
        <w:t>l</w:t>
      </w:r>
      <w:r w:rsidR="002E0E46" w:rsidRPr="005064BB">
        <w:t>a</w:t>
      </w:r>
      <w:r w:rsidR="00494C67" w:rsidRPr="005064BB">
        <w:t xml:space="preserve"> </w:t>
      </w:r>
      <w:r w:rsidR="002E0E46" w:rsidRPr="005064BB">
        <w:t xml:space="preserve">CFP </w:t>
      </w:r>
      <w:r w:rsidR="00494C67" w:rsidRPr="005064BB">
        <w:t>s</w:t>
      </w:r>
      <w:r w:rsidR="00CD07BE" w:rsidRPr="005064BB">
        <w:t>’</w:t>
      </w:r>
      <w:r w:rsidR="00494C67" w:rsidRPr="005064BB">
        <w:t>engager dans l</w:t>
      </w:r>
      <w:r w:rsidR="002E0E46" w:rsidRPr="005064BB">
        <w:t xml:space="preserve">e </w:t>
      </w:r>
      <w:r w:rsidR="00F62F06" w:rsidRPr="005064BB">
        <w:t>g</w:t>
      </w:r>
      <w:r w:rsidR="002E0E46" w:rsidRPr="005064BB">
        <w:t xml:space="preserve">ouvernement </w:t>
      </w:r>
      <w:r w:rsidR="00F62F06" w:rsidRPr="005064BB">
        <w:t>o</w:t>
      </w:r>
      <w:r w:rsidR="002E0E46" w:rsidRPr="005064BB">
        <w:t xml:space="preserve">uvert </w:t>
      </w:r>
      <w:r w:rsidR="003E6E4B" w:rsidRPr="005064BB">
        <w:t>par le biais de</w:t>
      </w:r>
      <w:r w:rsidR="00494C67" w:rsidRPr="005064BB">
        <w:t xml:space="preserve"> quatre objectifs clés (figure 2) :</w:t>
      </w:r>
    </w:p>
    <w:p w14:paraId="6FB3A9DA" w14:textId="580CB820" w:rsidR="003517C8" w:rsidRPr="005064BB" w:rsidRDefault="00517B44" w:rsidP="00F372C4">
      <w:pPr>
        <w:pStyle w:val="ListParagraph"/>
        <w:numPr>
          <w:ilvl w:val="0"/>
          <w:numId w:val="19"/>
        </w:numPr>
      </w:pPr>
      <w:r w:rsidRPr="005064BB">
        <w:lastRenderedPageBreak/>
        <w:t xml:space="preserve">Créez une culture </w:t>
      </w:r>
      <w:r w:rsidR="003E6E4B" w:rsidRPr="005064BB">
        <w:t xml:space="preserve">« </w:t>
      </w:r>
      <w:r w:rsidRPr="005064BB">
        <w:t>ouverte par défaut</w:t>
      </w:r>
      <w:r w:rsidR="003E6E4B" w:rsidRPr="005064BB">
        <w:t xml:space="preserve"> »;</w:t>
      </w:r>
    </w:p>
    <w:p w14:paraId="5A880C33" w14:textId="3873D2C4" w:rsidR="003517C8" w:rsidRPr="005064BB" w:rsidRDefault="00517B44" w:rsidP="00F372C4">
      <w:pPr>
        <w:pStyle w:val="ListParagraph"/>
        <w:numPr>
          <w:ilvl w:val="0"/>
          <w:numId w:val="19"/>
        </w:numPr>
      </w:pPr>
      <w:r w:rsidRPr="005064BB">
        <w:t>S</w:t>
      </w:r>
      <w:r w:rsidR="00CD07BE" w:rsidRPr="005064BB">
        <w:t>’</w:t>
      </w:r>
      <w:r w:rsidRPr="005064BB">
        <w:t>engager à fournir des données et des informations à valeur ajoutée</w:t>
      </w:r>
      <w:r w:rsidR="003E6E4B" w:rsidRPr="005064BB">
        <w:t>;</w:t>
      </w:r>
    </w:p>
    <w:p w14:paraId="3048F20C" w14:textId="3D93742C" w:rsidR="003517C8" w:rsidRPr="005064BB" w:rsidRDefault="00517B44" w:rsidP="00F372C4">
      <w:pPr>
        <w:pStyle w:val="ListParagraph"/>
        <w:numPr>
          <w:ilvl w:val="0"/>
          <w:numId w:val="19"/>
        </w:numPr>
      </w:pPr>
      <w:r w:rsidRPr="005064BB">
        <w:t xml:space="preserve">Optimiser le </w:t>
      </w:r>
      <w:r w:rsidR="003E6E4B" w:rsidRPr="005064BB">
        <w:t>libre-ser</w:t>
      </w:r>
      <w:r w:rsidRPr="005064BB">
        <w:t>vice par l</w:t>
      </w:r>
      <w:r w:rsidR="00CD07BE" w:rsidRPr="005064BB">
        <w:t>’</w:t>
      </w:r>
      <w:r w:rsidRPr="005064BB">
        <w:t>innovation</w:t>
      </w:r>
      <w:r w:rsidR="003E6E4B" w:rsidRPr="005064BB">
        <w:t>;</w:t>
      </w:r>
      <w:r w:rsidRPr="005064BB">
        <w:t xml:space="preserve"> </w:t>
      </w:r>
      <w:r w:rsidR="00EE361D" w:rsidRPr="005064BB">
        <w:t xml:space="preserve">et </w:t>
      </w:r>
    </w:p>
    <w:p w14:paraId="797A70F3" w14:textId="67E49BEC" w:rsidR="003517C8" w:rsidRPr="005064BB" w:rsidRDefault="00517B44" w:rsidP="00F372C4">
      <w:pPr>
        <w:pStyle w:val="ListParagraph"/>
        <w:numPr>
          <w:ilvl w:val="0"/>
          <w:numId w:val="19"/>
        </w:numPr>
      </w:pPr>
      <w:r w:rsidRPr="005064BB">
        <w:t>Soutenir les engagements et les attentes du gouvernement du Canada</w:t>
      </w:r>
    </w:p>
    <w:p w14:paraId="694C1C20" w14:textId="1C5918CF" w:rsidR="003517C8" w:rsidRPr="005064BB" w:rsidRDefault="00517B44" w:rsidP="004003DF">
      <w:r w:rsidRPr="005064BB">
        <w:t xml:space="preserve">Grâce aux activités réalisées dans le cadre des </w:t>
      </w:r>
      <w:r w:rsidR="00C93BD1" w:rsidRPr="005064BB">
        <w:t>quatre objectifs ci-dessus</w:t>
      </w:r>
      <w:r w:rsidRPr="005064BB">
        <w:t xml:space="preserve">, </w:t>
      </w:r>
      <w:r w:rsidR="006F10FE" w:rsidRPr="005064BB">
        <w:t xml:space="preserve">la </w:t>
      </w:r>
      <w:r w:rsidR="00D20A65" w:rsidRPr="005064BB">
        <w:t xml:space="preserve">troisième édition </w:t>
      </w:r>
      <w:r w:rsidR="006F10FE" w:rsidRPr="005064BB">
        <w:t xml:space="preserve">biennale du </w:t>
      </w:r>
      <w:r w:rsidR="003E6E4B" w:rsidRPr="005064BB">
        <w:t>PMOGO</w:t>
      </w:r>
      <w:r w:rsidR="006F10FE" w:rsidRPr="005064BB">
        <w:t xml:space="preserve"> a </w:t>
      </w:r>
      <w:r w:rsidR="00D67BDB" w:rsidRPr="005064BB">
        <w:t xml:space="preserve">cherché </w:t>
      </w:r>
      <w:r w:rsidR="00C20DFB" w:rsidRPr="005064BB">
        <w:t xml:space="preserve">à </w:t>
      </w:r>
      <w:r w:rsidRPr="005064BB">
        <w:t xml:space="preserve">donner aux </w:t>
      </w:r>
      <w:r w:rsidR="00FC39E6" w:rsidRPr="005064BB">
        <w:t>employés de la CFP</w:t>
      </w:r>
      <w:r w:rsidR="00FF6926">
        <w:t>,</w:t>
      </w:r>
      <w:r w:rsidR="00FC39E6" w:rsidRPr="005064BB">
        <w:t xml:space="preserve"> les </w:t>
      </w:r>
      <w:r w:rsidRPr="005064BB">
        <w:t>outils, les connaissances et le soutien nécessaire</w:t>
      </w:r>
      <w:r w:rsidR="002A30D9">
        <w:t>s</w:t>
      </w:r>
      <w:r w:rsidRPr="005064BB">
        <w:t xml:space="preserve"> pour identifier de manière proactive</w:t>
      </w:r>
      <w:r w:rsidR="00FF6926">
        <w:t>,</w:t>
      </w:r>
      <w:r w:rsidRPr="005064BB">
        <w:t xml:space="preserve"> les données et les </w:t>
      </w:r>
      <w:r w:rsidR="00FF6926">
        <w:t>ressources d’</w:t>
      </w:r>
      <w:r w:rsidRPr="005064BB">
        <w:t xml:space="preserve">informations de la CFP. Maintenant que les employés disposent de ces outils, </w:t>
      </w:r>
      <w:r w:rsidR="00861E4B" w:rsidRPr="005064BB">
        <w:t xml:space="preserve">nous </w:t>
      </w:r>
      <w:r w:rsidRPr="005064BB">
        <w:t xml:space="preserve">pouvons en toute confiance faire évoluer notre vision et notre feuille de route afin de donner à </w:t>
      </w:r>
      <w:r w:rsidR="009A754E" w:rsidRPr="005064BB">
        <w:t xml:space="preserve">nos </w:t>
      </w:r>
      <w:r w:rsidRPr="005064BB">
        <w:t xml:space="preserve">employés </w:t>
      </w:r>
      <w:r w:rsidR="009455D7" w:rsidRPr="005064BB">
        <w:t xml:space="preserve">les moyens </w:t>
      </w:r>
      <w:r w:rsidR="00D402AC" w:rsidRPr="005064BB">
        <w:t xml:space="preserve">de </w:t>
      </w:r>
      <w:r w:rsidRPr="005064BB">
        <w:t xml:space="preserve">développer et de publier </w:t>
      </w:r>
      <w:r w:rsidR="00FF6926">
        <w:t xml:space="preserve">avec un but, et </w:t>
      </w:r>
      <w:r w:rsidRPr="005064BB">
        <w:t>de manière proactive</w:t>
      </w:r>
      <w:r w:rsidR="00FF6926">
        <w:t>,</w:t>
      </w:r>
      <w:r w:rsidRPr="005064BB">
        <w:t xml:space="preserve"> les </w:t>
      </w:r>
      <w:r w:rsidR="003E6E4B" w:rsidRPr="005064BB">
        <w:t>ressources</w:t>
      </w:r>
      <w:r w:rsidRPr="005064BB">
        <w:t xml:space="preserve"> de la CFP.</w:t>
      </w:r>
    </w:p>
    <w:p w14:paraId="27DFEF96" w14:textId="2119910C" w:rsidR="003517C8" w:rsidRPr="005064BB" w:rsidRDefault="00517B44" w:rsidP="004003DF">
      <w:r w:rsidRPr="005064BB">
        <w:t xml:space="preserve">Par conséquent, nos </w:t>
      </w:r>
      <w:r w:rsidR="00764F71" w:rsidRPr="005064BB">
        <w:t xml:space="preserve">objectifs </w:t>
      </w:r>
      <w:r w:rsidR="00D65D30" w:rsidRPr="005064BB">
        <w:t>et nos engagements</w:t>
      </w:r>
      <w:r w:rsidR="00764F71" w:rsidRPr="005064BB">
        <w:t xml:space="preserve">, bien que fondés sur les mêmes principes que les </w:t>
      </w:r>
      <w:r w:rsidR="002E0E46" w:rsidRPr="005064BB">
        <w:t>PMOGO</w:t>
      </w:r>
      <w:r w:rsidR="00764F71" w:rsidRPr="005064BB">
        <w:t xml:space="preserve"> précédents</w:t>
      </w:r>
      <w:r w:rsidR="001A624D" w:rsidRPr="005064BB">
        <w:t xml:space="preserve">, ont </w:t>
      </w:r>
      <w:r w:rsidR="00764F71" w:rsidRPr="005064BB">
        <w:t xml:space="preserve">été élaborés </w:t>
      </w:r>
      <w:r w:rsidR="001A624D" w:rsidRPr="005064BB">
        <w:t xml:space="preserve">dans le but de </w:t>
      </w:r>
      <w:r w:rsidR="00D65D30" w:rsidRPr="005064BB">
        <w:t>faire progresser l</w:t>
      </w:r>
      <w:r w:rsidR="00080778" w:rsidRPr="005064BB">
        <w:t>e gouvernement ouvert</w:t>
      </w:r>
      <w:r w:rsidR="00D65D30" w:rsidRPr="005064BB">
        <w:t xml:space="preserve">. </w:t>
      </w:r>
      <w:r w:rsidR="00221ED8" w:rsidRPr="005064BB">
        <w:t xml:space="preserve">Ce </w:t>
      </w:r>
      <w:r w:rsidR="00205A62" w:rsidRPr="005064BB">
        <w:t xml:space="preserve">quatrième </w:t>
      </w:r>
      <w:r w:rsidR="002E0E46" w:rsidRPr="005064BB">
        <w:t xml:space="preserve">PMOGO </w:t>
      </w:r>
      <w:r w:rsidR="00D43C06" w:rsidRPr="005064BB">
        <w:t xml:space="preserve">biennal </w:t>
      </w:r>
      <w:r w:rsidR="00105171" w:rsidRPr="005064BB">
        <w:t xml:space="preserve">vise à continuer de donner aux employés </w:t>
      </w:r>
      <w:r w:rsidR="00F34239" w:rsidRPr="005064BB">
        <w:t xml:space="preserve">les </w:t>
      </w:r>
      <w:r w:rsidR="00B549F9" w:rsidRPr="005064BB">
        <w:t>connaissances et le soutien nécessaire</w:t>
      </w:r>
      <w:r w:rsidR="002A30D9">
        <w:t>s</w:t>
      </w:r>
      <w:r w:rsidR="00B549F9" w:rsidRPr="005064BB">
        <w:t xml:space="preserve"> pour développer et publier de </w:t>
      </w:r>
      <w:r w:rsidR="00F34239" w:rsidRPr="005064BB">
        <w:t>manière proactive les données et les</w:t>
      </w:r>
      <w:r w:rsidR="00A75964" w:rsidRPr="005064BB">
        <w:t xml:space="preserve"> i</w:t>
      </w:r>
      <w:r w:rsidR="00F34239" w:rsidRPr="005064BB">
        <w:t xml:space="preserve">nformations de la CFP.  La </w:t>
      </w:r>
      <w:r w:rsidR="00914727" w:rsidRPr="005064BB">
        <w:t xml:space="preserve">figure </w:t>
      </w:r>
      <w:r w:rsidR="003639DB" w:rsidRPr="005064BB">
        <w:t xml:space="preserve">4 </w:t>
      </w:r>
      <w:r w:rsidR="00914727" w:rsidRPr="005064BB">
        <w:t xml:space="preserve">présente </w:t>
      </w:r>
      <w:r w:rsidR="00490314" w:rsidRPr="005064BB">
        <w:t>les objectifs et les engagements de l</w:t>
      </w:r>
      <w:r w:rsidR="003E6E4B" w:rsidRPr="005064BB">
        <w:t xml:space="preserve">a CFP ouverte </w:t>
      </w:r>
      <w:r w:rsidR="009609B9" w:rsidRPr="005064BB">
        <w:t>pour le quatrième</w:t>
      </w:r>
      <w:r w:rsidR="003E6E4B" w:rsidRPr="005064BB">
        <w:t xml:space="preserve"> PMOGO</w:t>
      </w:r>
      <w:r w:rsidR="00294BAD" w:rsidRPr="005064BB">
        <w:t>.</w:t>
      </w:r>
    </w:p>
    <w:p w14:paraId="54F71FEA" w14:textId="11C63E2B" w:rsidR="003517C8" w:rsidRPr="005064BB" w:rsidRDefault="00517B44" w:rsidP="004003DF">
      <w:r w:rsidRPr="005064BB">
        <w:t xml:space="preserve">Nos quatre objectifs clés pour notre </w:t>
      </w:r>
      <w:r w:rsidR="00E66EA1" w:rsidRPr="005064BB">
        <w:t xml:space="preserve">quatrième </w:t>
      </w:r>
      <w:r w:rsidR="00DD0EC5" w:rsidRPr="005064BB">
        <w:t>PMOGO</w:t>
      </w:r>
      <w:r w:rsidRPr="005064BB">
        <w:t xml:space="preserve"> sont les suivants :</w:t>
      </w:r>
    </w:p>
    <w:p w14:paraId="2790265B" w14:textId="23ED242C" w:rsidR="003517C8" w:rsidRPr="005064BB" w:rsidRDefault="00517B44" w:rsidP="00F372C4">
      <w:pPr>
        <w:pStyle w:val="ListParagraph"/>
        <w:numPr>
          <w:ilvl w:val="0"/>
          <w:numId w:val="22"/>
        </w:numPr>
      </w:pPr>
      <w:r w:rsidRPr="005064BB">
        <w:t xml:space="preserve">Favoriser notre culture </w:t>
      </w:r>
      <w:r w:rsidR="003E6E4B" w:rsidRPr="005064BB">
        <w:t>« ouverte par défaut »</w:t>
      </w:r>
    </w:p>
    <w:p w14:paraId="601C3C6F" w14:textId="49E88F52" w:rsidR="003517C8" w:rsidRPr="005064BB" w:rsidRDefault="00517B44" w:rsidP="00F372C4">
      <w:pPr>
        <w:pStyle w:val="ListParagraph"/>
        <w:numPr>
          <w:ilvl w:val="0"/>
          <w:numId w:val="22"/>
        </w:numPr>
      </w:pPr>
      <w:r w:rsidRPr="005064BB">
        <w:t>S</w:t>
      </w:r>
      <w:r w:rsidR="00CD07BE" w:rsidRPr="005064BB">
        <w:t>’</w:t>
      </w:r>
      <w:r w:rsidRPr="005064BB">
        <w:t>engager pour maximiser l</w:t>
      </w:r>
      <w:r w:rsidR="00CD07BE" w:rsidRPr="005064BB">
        <w:t>’</w:t>
      </w:r>
      <w:r w:rsidRPr="005064BB">
        <w:t>impact de nos données et informations ouvertes</w:t>
      </w:r>
    </w:p>
    <w:p w14:paraId="36476430" w14:textId="77777777" w:rsidR="003517C8" w:rsidRPr="005064BB" w:rsidRDefault="00517B44" w:rsidP="00F372C4">
      <w:pPr>
        <w:pStyle w:val="ListParagraph"/>
        <w:numPr>
          <w:ilvl w:val="0"/>
          <w:numId w:val="22"/>
        </w:numPr>
      </w:pPr>
      <w:r w:rsidRPr="005064BB">
        <w:t>Innover et développer le libre-service</w:t>
      </w:r>
    </w:p>
    <w:p w14:paraId="6BDB548F" w14:textId="70E98470" w:rsidR="003517C8" w:rsidRPr="005064BB" w:rsidRDefault="00517B44" w:rsidP="00F372C4">
      <w:pPr>
        <w:pStyle w:val="ListParagraph"/>
        <w:numPr>
          <w:ilvl w:val="0"/>
          <w:numId w:val="22"/>
        </w:numPr>
        <w:spacing w:after="0" w:line="240" w:lineRule="auto"/>
        <w:ind w:left="714" w:hanging="357"/>
      </w:pPr>
      <w:r w:rsidRPr="005064BB">
        <w:t>Soutenir et contribuer aux engagements et aux attentes du GC</w:t>
      </w:r>
    </w:p>
    <w:p w14:paraId="498AAE47" w14:textId="77777777" w:rsidR="007E5910" w:rsidRPr="005064BB" w:rsidRDefault="007E5910" w:rsidP="007C6F2D">
      <w:pPr>
        <w:spacing w:line="240" w:lineRule="auto"/>
        <w:contextualSpacing/>
      </w:pPr>
    </w:p>
    <w:p w14:paraId="5847EAF5" w14:textId="6528B9F5" w:rsidR="003517C8" w:rsidRPr="005064BB" w:rsidRDefault="00517B44" w:rsidP="007C6F2D">
      <w:pPr>
        <w:pStyle w:val="Caption"/>
        <w:keepNext/>
        <w:spacing w:line="240" w:lineRule="auto"/>
        <w:contextualSpacing/>
        <w:rPr>
          <w:lang w:val="fr-CA"/>
        </w:rPr>
      </w:pPr>
      <w:r w:rsidRPr="005064BB">
        <w:rPr>
          <w:lang w:val="fr-CA"/>
        </w:rPr>
        <w:lastRenderedPageBreak/>
        <w:t xml:space="preserve">Figure </w:t>
      </w:r>
      <w:r w:rsidR="008770F8" w:rsidRPr="005064BB">
        <w:rPr>
          <w:lang w:val="fr-CA"/>
        </w:rPr>
        <w:fldChar w:fldCharType="begin"/>
      </w:r>
      <w:r w:rsidR="008770F8" w:rsidRPr="005064BB">
        <w:rPr>
          <w:lang w:val="fr-CA"/>
        </w:rPr>
        <w:instrText xml:space="preserve"> SEQ Figure \* ARABIC </w:instrText>
      </w:r>
      <w:r w:rsidR="008770F8" w:rsidRPr="005064BB">
        <w:rPr>
          <w:lang w:val="fr-CA"/>
        </w:rPr>
        <w:fldChar w:fldCharType="separate"/>
      </w:r>
      <w:r w:rsidR="001A0C37">
        <w:rPr>
          <w:noProof/>
          <w:lang w:val="fr-CA"/>
        </w:rPr>
        <w:t>4</w:t>
      </w:r>
      <w:r w:rsidR="008770F8" w:rsidRPr="005064BB">
        <w:rPr>
          <w:noProof/>
          <w:lang w:val="fr-CA"/>
        </w:rPr>
        <w:fldChar w:fldCharType="end"/>
      </w:r>
      <w:r w:rsidRPr="005064BB">
        <w:rPr>
          <w:lang w:val="fr-CA"/>
        </w:rPr>
        <w:t xml:space="preserve">: Objectifs et engagements - Quatrième </w:t>
      </w:r>
      <w:r w:rsidR="00DD0EC5" w:rsidRPr="005064BB">
        <w:rPr>
          <w:lang w:val="fr-CA"/>
        </w:rPr>
        <w:t>PMOGO</w:t>
      </w:r>
      <w:r w:rsidRPr="005064BB">
        <w:rPr>
          <w:lang w:val="fr-CA"/>
        </w:rPr>
        <w:t xml:space="preserve"> de la CFP</w:t>
      </w:r>
    </w:p>
    <w:p w14:paraId="5A0DA054" w14:textId="5CF32C79" w:rsidR="003517C8" w:rsidRPr="005064BB" w:rsidRDefault="00517B44" w:rsidP="007C6F2D">
      <w:pPr>
        <w:keepNext/>
      </w:pPr>
      <w:r w:rsidRPr="005064BB">
        <w:rPr>
          <w:noProof/>
          <w:color w:val="FF0000"/>
          <w:sz w:val="18"/>
          <w:szCs w:val="18"/>
        </w:rPr>
        <w:drawing>
          <wp:inline distT="0" distB="0" distL="0" distR="0" wp14:anchorId="271D99E4" wp14:editId="0B7DED21">
            <wp:extent cx="6496050" cy="3500168"/>
            <wp:effectExtent l="38100" t="0" r="19050" b="0"/>
            <wp:docPr id="5" name="Diagram 5" descr="Liste hiérarchique qui présente les quatre objectifs et leurs engagements pour le quatrième OGIP du CFP. Description détaillée à l'annexe C.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r w:rsidR="00494C67" w:rsidRPr="005064BB">
        <w:t>Les engagements d</w:t>
      </w:r>
      <w:r w:rsidR="00912E91" w:rsidRPr="005064BB">
        <w:t xml:space="preserve">u gouvernement ouvert </w:t>
      </w:r>
      <w:r w:rsidR="00494C67" w:rsidRPr="005064BB">
        <w:t xml:space="preserve">et les activités de soutien découlent des questions et des opportunités identifiées lors des consultations </w:t>
      </w:r>
      <w:r w:rsidR="006F2B19" w:rsidRPr="005064BB">
        <w:t>avec l</w:t>
      </w:r>
      <w:r w:rsidR="00494C67" w:rsidRPr="005064BB">
        <w:t xml:space="preserve">es employés. Pour une ventilation plus détaillée des </w:t>
      </w:r>
      <w:r w:rsidR="00252613" w:rsidRPr="005064BB">
        <w:t>activités correspondantes</w:t>
      </w:r>
      <w:r w:rsidR="00494C67" w:rsidRPr="005064BB">
        <w:t xml:space="preserve">, veuillez consulter </w:t>
      </w:r>
      <w:r w:rsidR="00494C67" w:rsidRPr="00B64DF1">
        <w:t xml:space="preserve">la </w:t>
      </w:r>
      <w:hyperlink w:anchor="_10._Tableaux_des" w:history="1">
        <w:r w:rsidR="009879A5" w:rsidRPr="00B64DF1">
          <w:rPr>
            <w:color w:val="5B315E" w:themeColor="accent2"/>
            <w:u w:val="single"/>
          </w:rPr>
          <w:t>section 10 - Tableau</w:t>
        </w:r>
        <w:r w:rsidR="00195CD7">
          <w:rPr>
            <w:color w:val="5B315E" w:themeColor="accent2"/>
            <w:u w:val="single"/>
          </w:rPr>
          <w:t>x</w:t>
        </w:r>
        <w:r w:rsidR="009879A5" w:rsidRPr="00B64DF1">
          <w:rPr>
            <w:color w:val="5B315E" w:themeColor="accent2"/>
            <w:u w:val="single"/>
          </w:rPr>
          <w:t xml:space="preserve"> d</w:t>
        </w:r>
        <w:r w:rsidR="00CD07BE" w:rsidRPr="00B64DF1">
          <w:rPr>
            <w:color w:val="5B315E" w:themeColor="accent2"/>
            <w:u w:val="single"/>
          </w:rPr>
          <w:t>’</w:t>
        </w:r>
        <w:r w:rsidR="009879A5" w:rsidRPr="00B64DF1">
          <w:rPr>
            <w:color w:val="5B315E" w:themeColor="accent2"/>
            <w:u w:val="single"/>
          </w:rPr>
          <w:t>activité</w:t>
        </w:r>
      </w:hyperlink>
      <w:r w:rsidR="00195CD7">
        <w:rPr>
          <w:color w:val="5B315E" w:themeColor="accent2"/>
          <w:u w:val="single"/>
        </w:rPr>
        <w:t>s</w:t>
      </w:r>
      <w:r w:rsidR="00494C67" w:rsidRPr="00B64DF1">
        <w:t>.</w:t>
      </w:r>
    </w:p>
    <w:p w14:paraId="57CCA2DC" w14:textId="05711EE6" w:rsidR="003517C8" w:rsidRPr="005064BB" w:rsidRDefault="00517B44" w:rsidP="004003DF">
      <w:pPr>
        <w:pStyle w:val="Heading2"/>
      </w:pPr>
      <w:bookmarkStart w:id="138" w:name="_Toc100231333"/>
      <w:bookmarkStart w:id="139" w:name="_Toc100738885"/>
      <w:bookmarkStart w:id="140" w:name="_Toc103085895"/>
      <w:bookmarkStart w:id="141" w:name="_Toc103765144"/>
      <w:bookmarkStart w:id="142" w:name="_Toc88474507"/>
      <w:bookmarkStart w:id="143" w:name="_Toc88474931"/>
      <w:bookmarkStart w:id="144" w:name="_Toc92375538"/>
      <w:bookmarkStart w:id="145" w:name="_Toc90024509"/>
      <w:r w:rsidRPr="005064BB">
        <w:t>7</w:t>
      </w:r>
      <w:r w:rsidR="00494C67" w:rsidRPr="005064BB">
        <w:t xml:space="preserve">.1. Favoriser notre culture </w:t>
      </w:r>
      <w:r w:rsidR="006F2B19" w:rsidRPr="005064BB">
        <w:t xml:space="preserve">« </w:t>
      </w:r>
      <w:r w:rsidR="00494C67" w:rsidRPr="005064BB">
        <w:t>ouverte par défaut</w:t>
      </w:r>
      <w:r w:rsidR="006F2B19" w:rsidRPr="005064BB">
        <w:t xml:space="preserve"> »</w:t>
      </w:r>
      <w:bookmarkEnd w:id="138"/>
      <w:bookmarkEnd w:id="139"/>
      <w:bookmarkEnd w:id="140"/>
      <w:bookmarkEnd w:id="141"/>
      <w:r w:rsidR="00494C67" w:rsidRPr="005064BB">
        <w:t xml:space="preserve"> </w:t>
      </w:r>
      <w:bookmarkEnd w:id="142"/>
      <w:bookmarkEnd w:id="143"/>
      <w:bookmarkEnd w:id="144"/>
      <w:bookmarkEnd w:id="145"/>
    </w:p>
    <w:p w14:paraId="6090C4C9" w14:textId="4C49809E" w:rsidR="003517C8" w:rsidRPr="005064BB" w:rsidRDefault="00517B44" w:rsidP="004003DF">
      <w:r w:rsidRPr="005064BB">
        <w:t>Nous avons travaillé à l</w:t>
      </w:r>
      <w:r w:rsidR="00CD07BE" w:rsidRPr="005064BB">
        <w:t>’</w:t>
      </w:r>
      <w:r w:rsidR="00293B66" w:rsidRPr="005064BB">
        <w:t xml:space="preserve">établissement des </w:t>
      </w:r>
      <w:r w:rsidR="00251F1B" w:rsidRPr="005064BB">
        <w:t>éléments fondamentaux d</w:t>
      </w:r>
      <w:r w:rsidR="00CD07BE" w:rsidRPr="005064BB">
        <w:t>’</w:t>
      </w:r>
      <w:r w:rsidRPr="005064BB">
        <w:t xml:space="preserve">une </w:t>
      </w:r>
      <w:r w:rsidR="00293B66" w:rsidRPr="005064BB">
        <w:t xml:space="preserve">culture </w:t>
      </w:r>
      <w:r w:rsidR="00034F49" w:rsidRPr="005064BB">
        <w:t xml:space="preserve">« </w:t>
      </w:r>
      <w:r w:rsidR="00293B66" w:rsidRPr="005064BB">
        <w:t>ouverte par défaut</w:t>
      </w:r>
      <w:r w:rsidR="00034F49" w:rsidRPr="005064BB">
        <w:t xml:space="preserve"> »</w:t>
      </w:r>
      <w:r w:rsidR="006F41CE" w:rsidRPr="005064BB">
        <w:t xml:space="preserve">. </w:t>
      </w:r>
      <w:r w:rsidR="00494C67" w:rsidRPr="005064BB">
        <w:t xml:space="preserve">Nous avons constaté une augmentation </w:t>
      </w:r>
      <w:r w:rsidR="008D37BF" w:rsidRPr="005064BB">
        <w:t xml:space="preserve">continue du </w:t>
      </w:r>
      <w:r w:rsidR="00494C67" w:rsidRPr="005064BB">
        <w:t>nombre de données et d</w:t>
      </w:r>
      <w:r w:rsidR="00DE6F07">
        <w:t>e ressources d</w:t>
      </w:r>
      <w:r w:rsidR="00CD07BE" w:rsidRPr="005064BB">
        <w:t>’</w:t>
      </w:r>
      <w:r w:rsidR="00494C67" w:rsidRPr="005064BB">
        <w:t>informations identifiées et publiées</w:t>
      </w:r>
      <w:r w:rsidR="004A3098" w:rsidRPr="005064BB">
        <w:t xml:space="preserve">. Les </w:t>
      </w:r>
      <w:r w:rsidR="00494C67" w:rsidRPr="005064BB">
        <w:t>processus en place pour l</w:t>
      </w:r>
      <w:r w:rsidR="00CD07BE" w:rsidRPr="005064BB">
        <w:t>’</w:t>
      </w:r>
      <w:r w:rsidR="00494C67" w:rsidRPr="005064BB">
        <w:t xml:space="preserve">identification, le développement et la publication des données et des informations </w:t>
      </w:r>
      <w:r w:rsidR="00A45569" w:rsidRPr="005064BB">
        <w:t xml:space="preserve">sont </w:t>
      </w:r>
      <w:r w:rsidR="00D121DB" w:rsidRPr="005064BB">
        <w:t xml:space="preserve">maintenant </w:t>
      </w:r>
      <w:r w:rsidR="008D37BF" w:rsidRPr="005064BB">
        <w:t xml:space="preserve">soutenus par des outils </w:t>
      </w:r>
      <w:r w:rsidR="008D37BF" w:rsidRPr="005064BB" w:rsidDel="00326B8B">
        <w:t xml:space="preserve">et des </w:t>
      </w:r>
      <w:r w:rsidR="00BD6F69" w:rsidRPr="005064BB">
        <w:t>ressources</w:t>
      </w:r>
      <w:r w:rsidR="00827EAA" w:rsidRPr="005064BB">
        <w:t xml:space="preserve">.  Une </w:t>
      </w:r>
      <w:r w:rsidR="005C23DD" w:rsidRPr="005064BB">
        <w:t xml:space="preserve">grande partie du </w:t>
      </w:r>
      <w:r w:rsidR="00377046" w:rsidRPr="005064BB">
        <w:t xml:space="preserve">processus est </w:t>
      </w:r>
      <w:r w:rsidR="00E847CE">
        <w:t>toujours initié</w:t>
      </w:r>
      <w:r w:rsidR="00F61614">
        <w:t>e</w:t>
      </w:r>
      <w:r w:rsidR="00E847CE">
        <w:t xml:space="preserve"> </w:t>
      </w:r>
      <w:r w:rsidR="00377046" w:rsidRPr="005064BB">
        <w:t xml:space="preserve">et </w:t>
      </w:r>
      <w:r w:rsidR="00494C67" w:rsidRPr="005064BB">
        <w:t>dirigé</w:t>
      </w:r>
      <w:r w:rsidR="00F61614">
        <w:t>e</w:t>
      </w:r>
      <w:r w:rsidR="00494C67" w:rsidRPr="005064BB">
        <w:t xml:space="preserve"> par le S</w:t>
      </w:r>
      <w:r w:rsidR="00034F49" w:rsidRPr="005064BB">
        <w:t>GO</w:t>
      </w:r>
      <w:r w:rsidR="00494C67" w:rsidRPr="005064BB">
        <w:t xml:space="preserve"> et le Bureau de gestion de</w:t>
      </w:r>
      <w:r w:rsidR="00F62F06" w:rsidRPr="005064BB">
        <w:t xml:space="preserve"> l</w:t>
      </w:r>
      <w:r w:rsidR="00CD07BE" w:rsidRPr="005064BB">
        <w:t>’</w:t>
      </w:r>
      <w:r w:rsidR="00494C67" w:rsidRPr="005064BB">
        <w:t>information</w:t>
      </w:r>
      <w:r w:rsidR="00F62F06" w:rsidRPr="005064BB">
        <w:t xml:space="preserve"> </w:t>
      </w:r>
      <w:r w:rsidR="00494C67" w:rsidRPr="005064BB">
        <w:t>(</w:t>
      </w:r>
      <w:r w:rsidR="00935522" w:rsidRPr="005064BB">
        <w:t>BGI</w:t>
      </w:r>
      <w:r w:rsidR="00494C67" w:rsidRPr="005064BB">
        <w:t>).</w:t>
      </w:r>
    </w:p>
    <w:p w14:paraId="2CDA3E51" w14:textId="679E035D" w:rsidR="003517C8" w:rsidRPr="005064BB" w:rsidRDefault="00517B44" w:rsidP="004003DF">
      <w:pPr>
        <w:rPr>
          <w:color w:val="FF0000"/>
        </w:rPr>
      </w:pPr>
      <w:bookmarkStart w:id="146" w:name="_Hlk103698042"/>
      <w:r w:rsidRPr="005064BB">
        <w:t>Cependant, il reste des défis à relever</w:t>
      </w:r>
      <w:r w:rsidR="2E446CF5" w:rsidRPr="005064BB">
        <w:t xml:space="preserve">. </w:t>
      </w:r>
      <w:r w:rsidR="00CD714D" w:rsidRPr="005064BB">
        <w:t xml:space="preserve">Au cours des consultations, les </w:t>
      </w:r>
      <w:r w:rsidR="00494C67" w:rsidRPr="005064BB">
        <w:t xml:space="preserve">employés de la CFP ont </w:t>
      </w:r>
      <w:r w:rsidR="00CD714D" w:rsidRPr="005064BB">
        <w:t>déclaré qu</w:t>
      </w:r>
      <w:r w:rsidR="00CD07BE" w:rsidRPr="005064BB">
        <w:t>’</w:t>
      </w:r>
      <w:r w:rsidR="00CD714D" w:rsidRPr="005064BB">
        <w:t xml:space="preserve">ils </w:t>
      </w:r>
      <w:r w:rsidR="000F3141" w:rsidRPr="005064BB">
        <w:t>avaient l</w:t>
      </w:r>
      <w:r w:rsidR="00CD07BE" w:rsidRPr="005064BB">
        <w:t>’</w:t>
      </w:r>
      <w:r w:rsidR="000F3141" w:rsidRPr="005064BB">
        <w:t xml:space="preserve">impression que les </w:t>
      </w:r>
      <w:r w:rsidR="00494C67" w:rsidRPr="005064BB">
        <w:t>exigences et les processus liés à l</w:t>
      </w:r>
      <w:r w:rsidR="00CD07BE" w:rsidRPr="005064BB">
        <w:t>’</w:t>
      </w:r>
      <w:r w:rsidR="00494C67" w:rsidRPr="005064BB">
        <w:t xml:space="preserve">initiative </w:t>
      </w:r>
      <w:r w:rsidR="00912E91" w:rsidRPr="005064BB">
        <w:t>du gouvernement ouvert</w:t>
      </w:r>
      <w:r w:rsidR="00494C67" w:rsidRPr="005064BB">
        <w:t xml:space="preserve"> manquaient de clarté. </w:t>
      </w:r>
      <w:bookmarkEnd w:id="146"/>
      <w:r w:rsidR="00494C67" w:rsidRPr="005064BB">
        <w:t>Les employés ont également fait part d</w:t>
      </w:r>
      <w:r w:rsidR="00CD07BE" w:rsidRPr="005064BB">
        <w:t>’</w:t>
      </w:r>
      <w:r w:rsidR="00494C67" w:rsidRPr="005064BB">
        <w:t>une faible perception de la valeur de l</w:t>
      </w:r>
      <w:r w:rsidR="00CD07BE" w:rsidRPr="005064BB">
        <w:t>’</w:t>
      </w:r>
      <w:r w:rsidR="00494C67" w:rsidRPr="005064BB">
        <w:t>effort</w:t>
      </w:r>
      <w:r w:rsidR="000F3141" w:rsidRPr="005064BB">
        <w:t>, craignant que cela n</w:t>
      </w:r>
      <w:r w:rsidR="00CD07BE" w:rsidRPr="005064BB">
        <w:t>’</w:t>
      </w:r>
      <w:r w:rsidR="000F3141" w:rsidRPr="005064BB">
        <w:t xml:space="preserve">ajoute à une </w:t>
      </w:r>
      <w:r w:rsidR="00887D9D" w:rsidRPr="005064BB">
        <w:t>charge de travail déjà lourde</w:t>
      </w:r>
      <w:r w:rsidR="00494C67" w:rsidRPr="005064BB">
        <w:t xml:space="preserve">. </w:t>
      </w:r>
      <w:bookmarkStart w:id="147" w:name="_Hlk103698122"/>
      <w:r w:rsidR="00CB3508" w:rsidRPr="005064BB">
        <w:t xml:space="preserve">Nous </w:t>
      </w:r>
      <w:r w:rsidR="00494C67" w:rsidRPr="005064BB">
        <w:t xml:space="preserve">devons </w:t>
      </w:r>
      <w:r w:rsidR="007615D3" w:rsidRPr="005064BB">
        <w:t xml:space="preserve">continuer à </w:t>
      </w:r>
      <w:r w:rsidR="00186380" w:rsidRPr="005064BB">
        <w:t xml:space="preserve">œuvrer pour une </w:t>
      </w:r>
      <w:r w:rsidR="00494C67" w:rsidRPr="005064BB">
        <w:t xml:space="preserve">CFP ouverte et donner aux employés les moyens de </w:t>
      </w:r>
      <w:r w:rsidR="007615D3" w:rsidRPr="005064BB">
        <w:t xml:space="preserve">continuer à identifier </w:t>
      </w:r>
      <w:r w:rsidR="00494C67" w:rsidRPr="005064BB">
        <w:t xml:space="preserve">et à </w:t>
      </w:r>
      <w:r w:rsidR="007615D3" w:rsidRPr="005064BB">
        <w:t xml:space="preserve">partager du </w:t>
      </w:r>
      <w:r w:rsidR="00494C67" w:rsidRPr="005064BB">
        <w:t>contenu</w:t>
      </w:r>
      <w:r w:rsidR="000E550C" w:rsidRPr="005064BB">
        <w:t xml:space="preserve">. </w:t>
      </w:r>
      <w:r w:rsidR="00494C67" w:rsidRPr="005064BB">
        <w:t>Nous devons faire en sorte qu</w:t>
      </w:r>
      <w:r w:rsidR="00CD07BE" w:rsidRPr="005064BB">
        <w:t>’</w:t>
      </w:r>
      <w:r w:rsidR="00494C67" w:rsidRPr="005064BB">
        <w:t xml:space="preserve">il soit facile pour les </w:t>
      </w:r>
      <w:r w:rsidR="009E7CC3" w:rsidRPr="005064BB">
        <w:t xml:space="preserve">employés </w:t>
      </w:r>
      <w:r w:rsidR="00494C67" w:rsidRPr="005064BB">
        <w:t xml:space="preserve">de comprendre comment, quand, pourquoi et quoi partager, ainsi que la </w:t>
      </w:r>
      <w:r w:rsidR="00FE10B9" w:rsidRPr="005064BB">
        <w:t>façon d</w:t>
      </w:r>
      <w:r w:rsidR="00CD07BE" w:rsidRPr="005064BB">
        <w:t>’</w:t>
      </w:r>
      <w:r w:rsidR="00FE10B9" w:rsidRPr="005064BB">
        <w:t xml:space="preserve">intégrer </w:t>
      </w:r>
      <w:r w:rsidR="00912E91" w:rsidRPr="005064BB">
        <w:t xml:space="preserve">le gouvernement ouvert </w:t>
      </w:r>
      <w:r w:rsidR="00667D8D" w:rsidRPr="005064BB">
        <w:t>dans les activités de travail quotidiennes sans créer une charge supplémentaire.</w:t>
      </w:r>
    </w:p>
    <w:p w14:paraId="4B958776" w14:textId="39681087" w:rsidR="003517C8" w:rsidRPr="005064BB" w:rsidRDefault="00517B44" w:rsidP="004003DF">
      <w:bookmarkStart w:id="148" w:name="_Hlk103698162"/>
      <w:bookmarkEnd w:id="147"/>
      <w:r w:rsidRPr="005064BB">
        <w:lastRenderedPageBreak/>
        <w:t xml:space="preserve">Pour </w:t>
      </w:r>
      <w:r w:rsidR="00030317" w:rsidRPr="005064BB">
        <w:t>favoriser notre</w:t>
      </w:r>
      <w:r w:rsidR="00EF7703" w:rsidRPr="005064BB">
        <w:t xml:space="preserve"> culture</w:t>
      </w:r>
      <w:r w:rsidR="00030317" w:rsidRPr="005064BB">
        <w:t xml:space="preserve"> </w:t>
      </w:r>
      <w:r w:rsidR="002B5F8F" w:rsidRPr="005064BB">
        <w:t>«</w:t>
      </w:r>
      <w:r w:rsidR="00EF7703" w:rsidRPr="005064BB">
        <w:t xml:space="preserve"> </w:t>
      </w:r>
      <w:r w:rsidR="00030317" w:rsidRPr="005064BB">
        <w:t>ouverte par défaut</w:t>
      </w:r>
      <w:r w:rsidR="002B5F8F" w:rsidRPr="005064BB">
        <w:t xml:space="preserve"> »</w:t>
      </w:r>
      <w:r w:rsidRPr="005064BB">
        <w:t>, nous allons</w:t>
      </w:r>
      <w:r w:rsidR="002B5F8F" w:rsidRPr="005064BB">
        <w:t xml:space="preserve"> </w:t>
      </w:r>
      <w:r w:rsidRPr="005064BB">
        <w:t>:</w:t>
      </w:r>
    </w:p>
    <w:p w14:paraId="427A9222" w14:textId="6C35BF49" w:rsidR="003517C8" w:rsidRPr="005064BB" w:rsidRDefault="00517B44" w:rsidP="00F372C4">
      <w:pPr>
        <w:pStyle w:val="ListParagraph"/>
        <w:numPr>
          <w:ilvl w:val="0"/>
          <w:numId w:val="17"/>
        </w:numPr>
      </w:pPr>
      <w:r w:rsidRPr="005064BB">
        <w:t xml:space="preserve">Accroître la </w:t>
      </w:r>
      <w:r w:rsidR="000B5299" w:rsidRPr="005064BB">
        <w:t xml:space="preserve">confiance des employés de la </w:t>
      </w:r>
      <w:r w:rsidRPr="005064BB">
        <w:t xml:space="preserve">CFP </w:t>
      </w:r>
      <w:r w:rsidR="000B5299" w:rsidRPr="005064BB">
        <w:t>et leur compréhension d</w:t>
      </w:r>
      <w:r w:rsidR="00912E91" w:rsidRPr="005064BB">
        <w:t>u gouvernement ouvert</w:t>
      </w:r>
      <w:r w:rsidR="002B5F8F" w:rsidRPr="005064BB">
        <w:t>;</w:t>
      </w:r>
      <w:r w:rsidR="00912E91" w:rsidRPr="005064BB">
        <w:t xml:space="preserve"> </w:t>
      </w:r>
      <w:r w:rsidR="000B5299" w:rsidRPr="005064BB">
        <w:t>et</w:t>
      </w:r>
    </w:p>
    <w:p w14:paraId="7344FB24" w14:textId="24D47A3D" w:rsidR="003517C8" w:rsidRPr="005064BB" w:rsidRDefault="00517B44" w:rsidP="00F372C4">
      <w:pPr>
        <w:pStyle w:val="ListParagraph"/>
        <w:numPr>
          <w:ilvl w:val="0"/>
          <w:numId w:val="17"/>
        </w:numPr>
      </w:pPr>
      <w:r w:rsidRPr="005064BB">
        <w:t>Mesurer les progrès</w:t>
      </w:r>
      <w:bookmarkEnd w:id="148"/>
      <w:r w:rsidR="00E847CE">
        <w:t>.</w:t>
      </w:r>
    </w:p>
    <w:p w14:paraId="38637749" w14:textId="7AAD99E5" w:rsidR="003517C8" w:rsidRPr="005064BB" w:rsidRDefault="00517B44" w:rsidP="004003DF">
      <w:pPr>
        <w:pStyle w:val="Heading2"/>
      </w:pPr>
      <w:bookmarkStart w:id="149" w:name="_Toc88474508"/>
      <w:bookmarkStart w:id="150" w:name="_Toc88474932"/>
      <w:bookmarkStart w:id="151" w:name="_Toc90024510"/>
      <w:bookmarkStart w:id="152" w:name="_Toc92375539"/>
      <w:bookmarkStart w:id="153" w:name="_Toc100231334"/>
      <w:bookmarkStart w:id="154" w:name="_Toc100738886"/>
      <w:bookmarkStart w:id="155" w:name="_Toc103085896"/>
      <w:bookmarkStart w:id="156" w:name="_Toc103765145"/>
      <w:r w:rsidRPr="005064BB">
        <w:t>7</w:t>
      </w:r>
      <w:r w:rsidR="00494C67" w:rsidRPr="005064BB">
        <w:t>.2. S</w:t>
      </w:r>
      <w:r w:rsidR="00CD07BE" w:rsidRPr="005064BB">
        <w:t>’</w:t>
      </w:r>
      <w:r w:rsidR="00494C67" w:rsidRPr="005064BB">
        <w:t>engager à maximiser l</w:t>
      </w:r>
      <w:r w:rsidR="00CD07BE" w:rsidRPr="005064BB">
        <w:t>’</w:t>
      </w:r>
      <w:r w:rsidR="00494C67" w:rsidRPr="005064BB">
        <w:t>impact de nos données et informations ouvertes</w:t>
      </w:r>
      <w:bookmarkEnd w:id="149"/>
      <w:bookmarkEnd w:id="150"/>
      <w:bookmarkEnd w:id="151"/>
      <w:bookmarkEnd w:id="152"/>
      <w:bookmarkEnd w:id="153"/>
      <w:bookmarkEnd w:id="154"/>
      <w:bookmarkEnd w:id="155"/>
      <w:bookmarkEnd w:id="156"/>
    </w:p>
    <w:p w14:paraId="5AE3F1E0" w14:textId="235850AB" w:rsidR="003517C8" w:rsidRPr="005064BB" w:rsidRDefault="00734D3B" w:rsidP="004003DF">
      <w:r w:rsidRPr="005064BB">
        <w:t xml:space="preserve">Dans le </w:t>
      </w:r>
      <w:r w:rsidR="00C13BB8" w:rsidRPr="005064BB">
        <w:t xml:space="preserve">troisième </w:t>
      </w:r>
      <w:r w:rsidR="00DD0EC5" w:rsidRPr="005064BB">
        <w:t>PMOGO</w:t>
      </w:r>
      <w:r w:rsidRPr="005064BB">
        <w:t xml:space="preserve">, </w:t>
      </w:r>
      <w:r w:rsidR="00EA660B" w:rsidRPr="005064BB">
        <w:t xml:space="preserve">notre </w:t>
      </w:r>
      <w:r w:rsidRPr="005064BB">
        <w:t>objectif était de nous engager à fournir des données et des informations à valeur ajoutée</w:t>
      </w:r>
      <w:r w:rsidR="005E0213" w:rsidRPr="005064BB">
        <w:t xml:space="preserve">. </w:t>
      </w:r>
      <w:bookmarkStart w:id="157" w:name="_Hlk103698204"/>
      <w:r w:rsidRPr="005064BB">
        <w:t xml:space="preserve">Le </w:t>
      </w:r>
      <w:r w:rsidR="00A35889" w:rsidRPr="005064BB">
        <w:t xml:space="preserve">quatrième </w:t>
      </w:r>
      <w:r w:rsidR="00DD0EC5" w:rsidRPr="005064BB">
        <w:t>PMOGO</w:t>
      </w:r>
      <w:r w:rsidRPr="005064BB">
        <w:t xml:space="preserve"> </w:t>
      </w:r>
      <w:r w:rsidR="00433892" w:rsidRPr="005064BB">
        <w:t xml:space="preserve">concentre </w:t>
      </w:r>
      <w:r w:rsidRPr="005064BB">
        <w:t>nos efforts d</w:t>
      </w:r>
      <w:r w:rsidR="00CD07BE" w:rsidRPr="005064BB">
        <w:t>’</w:t>
      </w:r>
      <w:r w:rsidRPr="005064BB">
        <w:t xml:space="preserve">engagement sur la création de relations plus significatives avec nos parties prenantes.  </w:t>
      </w:r>
      <w:bookmarkEnd w:id="157"/>
      <w:r w:rsidRPr="005064BB">
        <w:t xml:space="preserve">Nous devons nous </w:t>
      </w:r>
      <w:r w:rsidR="002B5F8F" w:rsidRPr="005064BB">
        <w:t xml:space="preserve">appliquer à </w:t>
      </w:r>
      <w:r w:rsidRPr="005064BB">
        <w:t xml:space="preserve">comprendre comment et pourquoi nos données et informations sont utilisées.  Plus nous savons comment et pourquoi les gens utilisent nos données et nos informations, mieux nous pouvons identifier, développer et publier de </w:t>
      </w:r>
      <w:r w:rsidR="00B72BC4" w:rsidRPr="005064BB">
        <w:t>futurs produits</w:t>
      </w:r>
      <w:r w:rsidRPr="005064BB">
        <w:t>.</w:t>
      </w:r>
    </w:p>
    <w:p w14:paraId="75C30DB7" w14:textId="668647A4" w:rsidR="003517C8" w:rsidRPr="005064BB" w:rsidRDefault="00517B44" w:rsidP="004003DF">
      <w:r w:rsidRPr="005064BB">
        <w:t xml:space="preserve">Tout au long de nos </w:t>
      </w:r>
      <w:r w:rsidR="007446BD" w:rsidRPr="005064BB">
        <w:t>consultations, les employés ont indiqué qu</w:t>
      </w:r>
      <w:r w:rsidR="00CD07BE" w:rsidRPr="005064BB">
        <w:t>’</w:t>
      </w:r>
      <w:r w:rsidR="00D3386A" w:rsidRPr="005064BB">
        <w:t xml:space="preserve">ils se sentaient peu enclins à prendre des risques </w:t>
      </w:r>
      <w:r w:rsidR="009756C1" w:rsidRPr="005064BB">
        <w:t>à l</w:t>
      </w:r>
      <w:r w:rsidR="00CD07BE" w:rsidRPr="005064BB">
        <w:t>’</w:t>
      </w:r>
      <w:r w:rsidR="009756C1" w:rsidRPr="005064BB">
        <w:t>égard d</w:t>
      </w:r>
      <w:r w:rsidR="002B5F8F" w:rsidRPr="005064BB">
        <w:t xml:space="preserve">u </w:t>
      </w:r>
      <w:r w:rsidR="004B380B" w:rsidRPr="005064BB">
        <w:t>gouvernement</w:t>
      </w:r>
      <w:r w:rsidR="002B5F8F" w:rsidRPr="005064BB">
        <w:t xml:space="preserve"> ouvert </w:t>
      </w:r>
      <w:r w:rsidR="004B380B" w:rsidRPr="005064BB">
        <w:t xml:space="preserve">et des </w:t>
      </w:r>
      <w:r w:rsidR="006712DD" w:rsidRPr="005064BB">
        <w:t>activités connexes, même s</w:t>
      </w:r>
      <w:r w:rsidR="00CD07BE" w:rsidRPr="005064BB">
        <w:t>’</w:t>
      </w:r>
      <w:r w:rsidR="006712DD" w:rsidRPr="005064BB">
        <w:t xml:space="preserve">ils en reconnaissaient les avantages </w:t>
      </w:r>
      <w:r w:rsidR="000D555A" w:rsidRPr="005064BB">
        <w:t xml:space="preserve">pour leurs </w:t>
      </w:r>
      <w:r w:rsidR="00791BE3" w:rsidRPr="005064BB">
        <w:t xml:space="preserve">tâches quotidiennes, pour le GC et pour </w:t>
      </w:r>
      <w:r w:rsidR="00C05EFD" w:rsidRPr="005064BB">
        <w:t xml:space="preserve">le </w:t>
      </w:r>
      <w:r w:rsidR="00791BE3" w:rsidRPr="005064BB">
        <w:t xml:space="preserve">grand </w:t>
      </w:r>
      <w:r w:rsidR="00DF3577" w:rsidRPr="005064BB">
        <w:t>public canadien</w:t>
      </w:r>
      <w:r w:rsidR="00C24F26" w:rsidRPr="005064BB">
        <w:t xml:space="preserve">. </w:t>
      </w:r>
      <w:r w:rsidR="001C0A46" w:rsidRPr="005064BB">
        <w:t xml:space="preserve">Cependant, </w:t>
      </w:r>
      <w:r w:rsidR="00BE0D4A" w:rsidRPr="005064BB">
        <w:t xml:space="preserve">ils ont également </w:t>
      </w:r>
      <w:r w:rsidR="00D277EE" w:rsidRPr="005064BB">
        <w:t>réagi positivement à l</w:t>
      </w:r>
      <w:r w:rsidR="00CD07BE" w:rsidRPr="005064BB">
        <w:t>’</w:t>
      </w:r>
      <w:r w:rsidR="00D277EE" w:rsidRPr="005064BB">
        <w:t>idée d</w:t>
      </w:r>
      <w:r w:rsidR="00CD07BE" w:rsidRPr="005064BB">
        <w:t>’</w:t>
      </w:r>
      <w:r w:rsidR="00D277EE" w:rsidRPr="005064BB">
        <w:t xml:space="preserve">approfondir la compréhension par la CFP des raisons pour lesquelles </w:t>
      </w:r>
      <w:r w:rsidR="001301DE" w:rsidRPr="005064BB">
        <w:t xml:space="preserve">les </w:t>
      </w:r>
      <w:r w:rsidR="006F35F8" w:rsidRPr="005064BB">
        <w:t xml:space="preserve">consommateurs utilisent les données de la CFP et de la </w:t>
      </w:r>
      <w:r w:rsidR="00D12F17" w:rsidRPr="005064BB">
        <w:t>façon dont ce</w:t>
      </w:r>
      <w:r w:rsidR="002B5F8F" w:rsidRPr="005064BB">
        <w:t xml:space="preserve">ux-ci </w:t>
      </w:r>
      <w:r w:rsidR="00D12F17" w:rsidRPr="005064BB">
        <w:t>ont l</w:t>
      </w:r>
      <w:r w:rsidR="00CD07BE" w:rsidRPr="005064BB">
        <w:t>’</w:t>
      </w:r>
      <w:r w:rsidR="00D12F17" w:rsidRPr="005064BB">
        <w:t>intention de les utiliser</w:t>
      </w:r>
      <w:r w:rsidR="00DF3577" w:rsidRPr="005064BB" w:rsidDel="000718C1">
        <w:t>.</w:t>
      </w:r>
    </w:p>
    <w:p w14:paraId="56F22289" w14:textId="7E6A8D88" w:rsidR="003517C8" w:rsidRPr="005064BB" w:rsidRDefault="006C06DC" w:rsidP="004003DF">
      <w:r>
        <w:t>Pour s’engager et</w:t>
      </w:r>
      <w:r w:rsidR="00DB16E2" w:rsidRPr="005064BB">
        <w:t xml:space="preserve"> </w:t>
      </w:r>
      <w:r w:rsidR="00A54466" w:rsidRPr="005064BB">
        <w:t>maximiser l</w:t>
      </w:r>
      <w:r w:rsidR="00CD07BE" w:rsidRPr="005064BB">
        <w:t>’</w:t>
      </w:r>
      <w:r w:rsidR="00A54466" w:rsidRPr="005064BB">
        <w:t>impact de nos données et informations ouvertes, nous allons :</w:t>
      </w:r>
    </w:p>
    <w:p w14:paraId="2223C1C1" w14:textId="45BFF600" w:rsidR="003517C8" w:rsidRPr="005064BB" w:rsidRDefault="00517B44" w:rsidP="00F372C4">
      <w:pPr>
        <w:pStyle w:val="ListParagraph"/>
        <w:numPr>
          <w:ilvl w:val="0"/>
          <w:numId w:val="18"/>
        </w:numPr>
      </w:pPr>
      <w:r w:rsidRPr="005064BB">
        <w:t xml:space="preserve">Chercher à comprendre comment et pourquoi les utilisateurs </w:t>
      </w:r>
      <w:r w:rsidR="007A4AF5" w:rsidRPr="005064BB">
        <w:t xml:space="preserve">se servent des ressources </w:t>
      </w:r>
      <w:r w:rsidR="00912E91" w:rsidRPr="005064BB">
        <w:t xml:space="preserve">du gouvernement ouvert </w:t>
      </w:r>
      <w:r w:rsidR="007A4AF5" w:rsidRPr="005064BB">
        <w:t>de la CFP</w:t>
      </w:r>
      <w:r w:rsidR="002B5F8F" w:rsidRPr="005064BB">
        <w:t>; et</w:t>
      </w:r>
    </w:p>
    <w:p w14:paraId="50CCD6BD" w14:textId="704D3763" w:rsidR="003517C8" w:rsidRPr="005064BB" w:rsidRDefault="00517B44" w:rsidP="00F372C4">
      <w:pPr>
        <w:pStyle w:val="ListParagraph"/>
        <w:numPr>
          <w:ilvl w:val="0"/>
          <w:numId w:val="18"/>
        </w:numPr>
      </w:pPr>
      <w:r w:rsidRPr="005064BB">
        <w:t xml:space="preserve">Améliorer la </w:t>
      </w:r>
      <w:r w:rsidR="00180983" w:rsidRPr="005064BB">
        <w:t xml:space="preserve">communication interne et la sensibilisation </w:t>
      </w:r>
      <w:r w:rsidRPr="005064BB">
        <w:t xml:space="preserve">pour être </w:t>
      </w:r>
      <w:r w:rsidR="00180983" w:rsidRPr="005064BB">
        <w:t>plus efficace et plus performant</w:t>
      </w:r>
    </w:p>
    <w:p w14:paraId="5D56F164" w14:textId="77777777" w:rsidR="003517C8" w:rsidRPr="005064BB" w:rsidRDefault="00517B44" w:rsidP="004003DF">
      <w:pPr>
        <w:pStyle w:val="Heading2"/>
      </w:pPr>
      <w:bookmarkStart w:id="158" w:name="_Toc100231335"/>
      <w:bookmarkStart w:id="159" w:name="_Toc100738887"/>
      <w:bookmarkStart w:id="160" w:name="_Toc103085897"/>
      <w:bookmarkStart w:id="161" w:name="_Toc103765146"/>
      <w:bookmarkStart w:id="162" w:name="_Toc88474509"/>
      <w:bookmarkStart w:id="163" w:name="_Toc88474933"/>
      <w:bookmarkStart w:id="164" w:name="_Toc92375540"/>
      <w:bookmarkStart w:id="165" w:name="_Toc90024511"/>
      <w:r w:rsidRPr="005064BB">
        <w:t>7</w:t>
      </w:r>
      <w:r w:rsidR="00494C67" w:rsidRPr="005064BB">
        <w:t>.3. Innover et développer le libre-service</w:t>
      </w:r>
      <w:bookmarkEnd w:id="158"/>
      <w:bookmarkEnd w:id="159"/>
      <w:bookmarkEnd w:id="160"/>
      <w:bookmarkEnd w:id="161"/>
      <w:r w:rsidR="00494C67" w:rsidRPr="005064BB">
        <w:t xml:space="preserve"> </w:t>
      </w:r>
      <w:bookmarkEnd w:id="162"/>
      <w:bookmarkEnd w:id="163"/>
      <w:bookmarkEnd w:id="164"/>
      <w:bookmarkEnd w:id="165"/>
    </w:p>
    <w:p w14:paraId="6B777646" w14:textId="30468FA4" w:rsidR="003517C8" w:rsidRPr="005064BB" w:rsidRDefault="00517B44" w:rsidP="004003DF">
      <w:r w:rsidRPr="005064BB">
        <w:t>Tout au long de nos consultations, les employés ont indiqué qu</w:t>
      </w:r>
      <w:r w:rsidR="00CD07BE" w:rsidRPr="005064BB">
        <w:t>’</w:t>
      </w:r>
      <w:r w:rsidR="00DC4B75" w:rsidRPr="005064BB">
        <w:t xml:space="preserve">il leur était toujours difficile </w:t>
      </w:r>
      <w:r w:rsidRPr="005064BB">
        <w:t xml:space="preserve">de </w:t>
      </w:r>
      <w:r w:rsidR="00DC4B75" w:rsidRPr="005064BB">
        <w:t xml:space="preserve">naviguer dans </w:t>
      </w:r>
      <w:r w:rsidR="00912E91" w:rsidRPr="005064BB">
        <w:t xml:space="preserve">le gouvernement ouvert </w:t>
      </w:r>
      <w:r w:rsidR="008D5960" w:rsidRPr="005064BB">
        <w:t xml:space="preserve">et de diriger les clients et les collègues vers les ressources </w:t>
      </w:r>
      <w:r w:rsidR="00912E91" w:rsidRPr="005064BB">
        <w:t>du gouvernement ouvert</w:t>
      </w:r>
      <w:r w:rsidR="008D5960" w:rsidRPr="005064BB">
        <w:t xml:space="preserve">. </w:t>
      </w:r>
      <w:r w:rsidRPr="005064BB">
        <w:t xml:space="preserve">Nous devons </w:t>
      </w:r>
      <w:r w:rsidR="00750B55" w:rsidRPr="005064BB">
        <w:t xml:space="preserve">simplifier le </w:t>
      </w:r>
      <w:r w:rsidRPr="005064BB">
        <w:t>libre-service pour les employés</w:t>
      </w:r>
      <w:r w:rsidR="00750B55" w:rsidRPr="005064BB">
        <w:t xml:space="preserve">. En outre, </w:t>
      </w:r>
      <w:r w:rsidRPr="005064BB">
        <w:t>nous devons faire en sorte qu</w:t>
      </w:r>
      <w:r w:rsidR="00CD07BE" w:rsidRPr="005064BB">
        <w:t>’</w:t>
      </w:r>
      <w:r w:rsidRPr="005064BB">
        <w:t xml:space="preserve">il soit plus facile </w:t>
      </w:r>
      <w:r w:rsidR="006E1447" w:rsidRPr="005064BB">
        <w:t xml:space="preserve">pour les employés de </w:t>
      </w:r>
      <w:r w:rsidR="00F10B75" w:rsidRPr="005064BB">
        <w:t xml:space="preserve">fournir également des services à leurs clients et/ou intervenants.  </w:t>
      </w:r>
      <w:r w:rsidRPr="005064BB">
        <w:t>En outre, le plan d</w:t>
      </w:r>
      <w:r w:rsidR="00CD07BE" w:rsidRPr="005064BB">
        <w:t>’</w:t>
      </w:r>
      <w:r w:rsidRPr="005064BB">
        <w:t xml:space="preserve">action </w:t>
      </w:r>
      <w:r w:rsidR="00912E91" w:rsidRPr="005064BB">
        <w:t xml:space="preserve">du gouvernement ouvert </w:t>
      </w:r>
      <w:r w:rsidRPr="005064BB">
        <w:t>du GC a identifié le besoin de rendre</w:t>
      </w:r>
      <w:r w:rsidR="00912E91" w:rsidRPr="005064BB">
        <w:t xml:space="preserve"> le gouvernement ouvert </w:t>
      </w:r>
      <w:r w:rsidRPr="005064BB">
        <w:t xml:space="preserve">plus convivial </w:t>
      </w:r>
      <w:r w:rsidR="00BC08A4" w:rsidRPr="005064BB">
        <w:t xml:space="preserve">et </w:t>
      </w:r>
      <w:r w:rsidRPr="005064BB">
        <w:t xml:space="preserve">plus </w:t>
      </w:r>
      <w:r w:rsidR="00BC08A4" w:rsidRPr="005064BB">
        <w:t xml:space="preserve">facile à découvrir, en </w:t>
      </w:r>
      <w:r w:rsidRPr="005064BB">
        <w:t xml:space="preserve">particulier </w:t>
      </w:r>
      <w:r w:rsidR="006C06DC">
        <w:t xml:space="preserve">ce qui concerne </w:t>
      </w:r>
      <w:r w:rsidRPr="005064BB">
        <w:t xml:space="preserve">ses outils tels que </w:t>
      </w:r>
      <w:bookmarkStart w:id="166" w:name="_Hlk103698336"/>
      <w:r w:rsidRPr="005064BB">
        <w:t xml:space="preserve">le portail </w:t>
      </w:r>
      <w:r w:rsidR="00912E91" w:rsidRPr="005064BB">
        <w:t>du gouvernement ouvert</w:t>
      </w:r>
      <w:bookmarkEnd w:id="166"/>
      <w:r w:rsidRPr="005064BB">
        <w:t xml:space="preserve">.  </w:t>
      </w:r>
      <w:bookmarkStart w:id="167" w:name="_Hlk103698422"/>
      <w:r w:rsidRPr="005064BB">
        <w:t xml:space="preserve">Pour répondre à ces besoins, </w:t>
      </w:r>
      <w:bookmarkEnd w:id="167"/>
      <w:r w:rsidRPr="005064BB">
        <w:t>l</w:t>
      </w:r>
      <w:r w:rsidR="00CD07BE" w:rsidRPr="005064BB">
        <w:t>’</w:t>
      </w:r>
      <w:r w:rsidR="5A422C46" w:rsidRPr="005064BB">
        <w:t xml:space="preserve">équipe </w:t>
      </w:r>
      <w:r w:rsidR="00912E91" w:rsidRPr="005064BB">
        <w:t xml:space="preserve">du gouvernement ouvert </w:t>
      </w:r>
      <w:r w:rsidR="5A422C46" w:rsidRPr="005064BB">
        <w:t xml:space="preserve">de la </w:t>
      </w:r>
      <w:r w:rsidRPr="005064BB">
        <w:t xml:space="preserve">CFP </w:t>
      </w:r>
      <w:r w:rsidR="45596763" w:rsidRPr="005064BB">
        <w:t xml:space="preserve">continuera à </w:t>
      </w:r>
      <w:r w:rsidRPr="005064BB">
        <w:t>faire tout ce qui est en son pouvoir pour rendre</w:t>
      </w:r>
      <w:r w:rsidR="00912E91" w:rsidRPr="005064BB">
        <w:t xml:space="preserve"> </w:t>
      </w:r>
      <w:r w:rsidR="002B5F8F" w:rsidRPr="005064BB">
        <w:t xml:space="preserve">le </w:t>
      </w:r>
      <w:r w:rsidR="00912E91" w:rsidRPr="005064BB">
        <w:t xml:space="preserve">gouvernement ouvert </w:t>
      </w:r>
      <w:r w:rsidRPr="005064BB">
        <w:t>convivial à la fois pour les producteurs et les consommateurs de données et d</w:t>
      </w:r>
      <w:r w:rsidR="00CD07BE" w:rsidRPr="005064BB">
        <w:t>’</w:t>
      </w:r>
      <w:r w:rsidRPr="005064BB">
        <w:t>informations de la CFP.</w:t>
      </w:r>
    </w:p>
    <w:p w14:paraId="61013950" w14:textId="7CA30D80" w:rsidR="003517C8" w:rsidRPr="005064BB" w:rsidRDefault="00517B44" w:rsidP="004003DF">
      <w:r w:rsidRPr="005064BB">
        <w:lastRenderedPageBreak/>
        <w:t>Pour innover et développer le libre-service, nous allons</w:t>
      </w:r>
      <w:r w:rsidR="002B5F8F" w:rsidRPr="005064BB">
        <w:t xml:space="preserve"> </w:t>
      </w:r>
      <w:r w:rsidRPr="005064BB">
        <w:t>:</w:t>
      </w:r>
    </w:p>
    <w:p w14:paraId="0700A2D5" w14:textId="48C2A324" w:rsidR="003517C8" w:rsidRPr="005064BB" w:rsidRDefault="00517B44" w:rsidP="00F372C4">
      <w:pPr>
        <w:pStyle w:val="ListParagraph"/>
        <w:numPr>
          <w:ilvl w:val="0"/>
          <w:numId w:val="15"/>
        </w:numPr>
      </w:pPr>
      <w:r w:rsidRPr="005064BB">
        <w:t>Rendre les données et informations</w:t>
      </w:r>
      <w:r w:rsidR="002B5F8F" w:rsidRPr="005064BB">
        <w:t xml:space="preserve"> ouvertes</w:t>
      </w:r>
      <w:r w:rsidRPr="005064BB">
        <w:t xml:space="preserve"> de la CFP plus </w:t>
      </w:r>
      <w:r w:rsidR="004226CF" w:rsidRPr="005064BB">
        <w:t>faciles à</w:t>
      </w:r>
      <w:r w:rsidRPr="005064BB">
        <w:t xml:space="preserve"> :</w:t>
      </w:r>
    </w:p>
    <w:p w14:paraId="3E738704" w14:textId="51685D7A" w:rsidR="003517C8" w:rsidRPr="005064BB" w:rsidRDefault="004226CF" w:rsidP="00F372C4">
      <w:pPr>
        <w:pStyle w:val="ListParagraph"/>
        <w:numPr>
          <w:ilvl w:val="1"/>
          <w:numId w:val="15"/>
        </w:numPr>
      </w:pPr>
      <w:r w:rsidRPr="005064BB">
        <w:t>Chercher</w:t>
      </w:r>
    </w:p>
    <w:p w14:paraId="710F82C9" w14:textId="0C7082BD" w:rsidR="003517C8" w:rsidRPr="005064BB" w:rsidRDefault="00517B44" w:rsidP="00F372C4">
      <w:pPr>
        <w:pStyle w:val="ListParagraph"/>
        <w:numPr>
          <w:ilvl w:val="1"/>
          <w:numId w:val="15"/>
        </w:numPr>
      </w:pPr>
      <w:r w:rsidRPr="005064BB">
        <w:t>Utilis</w:t>
      </w:r>
      <w:r w:rsidR="004226CF" w:rsidRPr="005064BB">
        <w:t>er</w:t>
      </w:r>
      <w:r w:rsidR="006C06DC">
        <w:t>, et</w:t>
      </w:r>
    </w:p>
    <w:p w14:paraId="7B194D28" w14:textId="69E21783" w:rsidR="003517C8" w:rsidRPr="005064BB" w:rsidRDefault="00517B44" w:rsidP="00F372C4">
      <w:pPr>
        <w:pStyle w:val="ListParagraph"/>
        <w:numPr>
          <w:ilvl w:val="1"/>
          <w:numId w:val="15"/>
        </w:numPr>
      </w:pPr>
      <w:r w:rsidRPr="005064BB">
        <w:t>Découvr</w:t>
      </w:r>
      <w:r w:rsidR="004226CF" w:rsidRPr="005064BB">
        <w:t>ir</w:t>
      </w:r>
    </w:p>
    <w:p w14:paraId="14B1E65A" w14:textId="475953FC" w:rsidR="003517C8" w:rsidRPr="005064BB" w:rsidRDefault="00517B44" w:rsidP="004003DF">
      <w:pPr>
        <w:pStyle w:val="Heading2"/>
      </w:pPr>
      <w:bookmarkStart w:id="168" w:name="_Toc88474510"/>
      <w:bookmarkStart w:id="169" w:name="_Toc88474934"/>
      <w:bookmarkStart w:id="170" w:name="_Toc90024512"/>
      <w:bookmarkStart w:id="171" w:name="_Toc92375541"/>
      <w:bookmarkStart w:id="172" w:name="_Toc100231336"/>
      <w:bookmarkStart w:id="173" w:name="_Toc100738888"/>
      <w:bookmarkStart w:id="174" w:name="_Toc103085898"/>
      <w:bookmarkStart w:id="175" w:name="_Toc103765147"/>
      <w:r w:rsidRPr="005064BB">
        <w:t>7</w:t>
      </w:r>
      <w:r w:rsidR="00494C67" w:rsidRPr="005064BB">
        <w:t xml:space="preserve">.4. Soutenir </w:t>
      </w:r>
      <w:r w:rsidR="00025088" w:rsidRPr="005064BB">
        <w:t xml:space="preserve">les </w:t>
      </w:r>
      <w:r w:rsidR="00494C67" w:rsidRPr="005064BB">
        <w:t>engagements et attentes du GC</w:t>
      </w:r>
      <w:bookmarkEnd w:id="168"/>
      <w:bookmarkEnd w:id="169"/>
      <w:bookmarkEnd w:id="170"/>
      <w:bookmarkEnd w:id="171"/>
      <w:r w:rsidR="00025088" w:rsidRPr="005064BB">
        <w:t xml:space="preserve"> et y contribuer</w:t>
      </w:r>
      <w:bookmarkEnd w:id="172"/>
      <w:bookmarkEnd w:id="173"/>
      <w:bookmarkEnd w:id="174"/>
      <w:bookmarkEnd w:id="175"/>
    </w:p>
    <w:p w14:paraId="07DED70D" w14:textId="5EB91048" w:rsidR="003517C8" w:rsidRPr="005064BB" w:rsidRDefault="00517B44" w:rsidP="004003DF">
      <w:bookmarkStart w:id="176" w:name="_Hlk103698546"/>
      <w:r w:rsidRPr="005064BB">
        <w:t xml:space="preserve">Tout au long de nos </w:t>
      </w:r>
      <w:r w:rsidR="000E6BE8" w:rsidRPr="005064BB">
        <w:t>consultations</w:t>
      </w:r>
      <w:r w:rsidR="00ED43E8" w:rsidRPr="005064BB">
        <w:t xml:space="preserve">, </w:t>
      </w:r>
      <w:bookmarkEnd w:id="176"/>
      <w:r w:rsidR="00ED43E8" w:rsidRPr="005064BB">
        <w:t xml:space="preserve">les employés ont </w:t>
      </w:r>
      <w:r w:rsidR="002C1C19" w:rsidRPr="005064BB">
        <w:t>indiqué qu</w:t>
      </w:r>
      <w:r w:rsidR="00CD07BE" w:rsidRPr="005064BB">
        <w:t>’</w:t>
      </w:r>
      <w:r w:rsidR="002C1C19" w:rsidRPr="005064BB">
        <w:t xml:space="preserve">ils </w:t>
      </w:r>
      <w:r w:rsidR="00110492" w:rsidRPr="005064BB">
        <w:t>appréciaient l</w:t>
      </w:r>
      <w:r w:rsidR="00CD07BE" w:rsidRPr="005064BB">
        <w:t>’</w:t>
      </w:r>
      <w:r w:rsidR="00110492" w:rsidRPr="005064BB">
        <w:t xml:space="preserve">idée </w:t>
      </w:r>
      <w:r w:rsidR="00AC423A" w:rsidRPr="005064BB">
        <w:t xml:space="preserve">que </w:t>
      </w:r>
      <w:r w:rsidR="0054579F" w:rsidRPr="005064BB">
        <w:t xml:space="preserve">la CFP soutienne les </w:t>
      </w:r>
      <w:r w:rsidR="00F47AE1" w:rsidRPr="005064BB">
        <w:t xml:space="preserve">objectifs </w:t>
      </w:r>
      <w:r w:rsidR="0054579F" w:rsidRPr="005064BB">
        <w:t xml:space="preserve">plus larges </w:t>
      </w:r>
      <w:r w:rsidR="00F47AE1" w:rsidRPr="005064BB">
        <w:t>d</w:t>
      </w:r>
      <w:r w:rsidR="00912E91" w:rsidRPr="005064BB">
        <w:t xml:space="preserve">u gouvernement ouvert </w:t>
      </w:r>
      <w:r w:rsidR="00F47AE1" w:rsidRPr="005064BB">
        <w:t>du GC</w:t>
      </w:r>
      <w:r w:rsidR="007F4A44" w:rsidRPr="005064BB">
        <w:t xml:space="preserve">. Les </w:t>
      </w:r>
      <w:r w:rsidR="00C00651" w:rsidRPr="005064BB">
        <w:t xml:space="preserve">employés </w:t>
      </w:r>
      <w:bookmarkStart w:id="177" w:name="_Hlk103698580"/>
      <w:r w:rsidR="00D70354" w:rsidRPr="005064BB">
        <w:t>étaient intéressés à continuer d</w:t>
      </w:r>
      <w:r w:rsidR="00CD07BE" w:rsidRPr="005064BB">
        <w:t>’</w:t>
      </w:r>
      <w:r w:rsidR="00A16C2B" w:rsidRPr="005064BB">
        <w:t xml:space="preserve">explorer les </w:t>
      </w:r>
      <w:r w:rsidR="00BA4B0D" w:rsidRPr="005064BB">
        <w:t xml:space="preserve">possibilités de </w:t>
      </w:r>
      <w:r w:rsidR="006E1195" w:rsidRPr="005064BB">
        <w:t xml:space="preserve">former des partenariats </w:t>
      </w:r>
      <w:r w:rsidR="00D60CEB" w:rsidRPr="005064BB">
        <w:t xml:space="preserve">stratégiques </w:t>
      </w:r>
      <w:r w:rsidR="009F0017" w:rsidRPr="005064BB">
        <w:t xml:space="preserve">et/ou de collaborer </w:t>
      </w:r>
      <w:r w:rsidR="006E1195" w:rsidRPr="005064BB">
        <w:t>avec d</w:t>
      </w:r>
      <w:r w:rsidR="00CD07BE" w:rsidRPr="005064BB">
        <w:t>’</w:t>
      </w:r>
      <w:r w:rsidR="006E1195" w:rsidRPr="005064BB">
        <w:t xml:space="preserve">autres groupes </w:t>
      </w:r>
      <w:r w:rsidR="008451C9" w:rsidRPr="005064BB">
        <w:t>au sein de la CFP</w:t>
      </w:r>
      <w:r w:rsidR="00883CC0" w:rsidRPr="005064BB">
        <w:t xml:space="preserve">, </w:t>
      </w:r>
      <w:r w:rsidR="008451C9" w:rsidRPr="005064BB">
        <w:t>et avec la grande communauté du GC</w:t>
      </w:r>
      <w:r w:rsidR="00883CC0" w:rsidRPr="005064BB">
        <w:t xml:space="preserve">, </w:t>
      </w:r>
      <w:r w:rsidR="000C24FD" w:rsidRPr="005064BB">
        <w:t xml:space="preserve">afin de </w:t>
      </w:r>
      <w:r w:rsidR="00FD1F87" w:rsidRPr="005064BB">
        <w:t xml:space="preserve">partager des </w:t>
      </w:r>
      <w:r w:rsidR="00316299" w:rsidRPr="005064BB">
        <w:t xml:space="preserve">données et des informations plus </w:t>
      </w:r>
      <w:r w:rsidR="00FA5EF3" w:rsidRPr="005064BB">
        <w:t>exhaustives</w:t>
      </w:r>
      <w:bookmarkEnd w:id="177"/>
      <w:r w:rsidR="00580923" w:rsidRPr="005064BB">
        <w:t xml:space="preserve">. </w:t>
      </w:r>
      <w:bookmarkStart w:id="178" w:name="_Hlk103698609"/>
      <w:r w:rsidR="00580923" w:rsidRPr="005064BB">
        <w:t xml:space="preserve">Les </w:t>
      </w:r>
      <w:r w:rsidR="0087245F" w:rsidRPr="005064BB">
        <w:t xml:space="preserve">employés sont également favorables à </w:t>
      </w:r>
      <w:bookmarkEnd w:id="178"/>
      <w:r w:rsidR="0087245F" w:rsidRPr="005064BB">
        <w:t>l</w:t>
      </w:r>
      <w:r w:rsidR="00CD07BE" w:rsidRPr="005064BB">
        <w:t>’</w:t>
      </w:r>
      <w:r w:rsidR="00063B67" w:rsidRPr="005064BB">
        <w:t>identification et à la diffusion continues de l</w:t>
      </w:r>
      <w:r w:rsidR="00CD07BE" w:rsidRPr="005064BB">
        <w:t>’</w:t>
      </w:r>
      <w:r w:rsidR="00063B67" w:rsidRPr="005064BB">
        <w:t xml:space="preserve">information et des données ouvertes, car </w:t>
      </w:r>
      <w:r w:rsidR="00CE7510" w:rsidRPr="005064BB">
        <w:t xml:space="preserve">cela </w:t>
      </w:r>
      <w:r w:rsidR="00EF3303" w:rsidRPr="005064BB">
        <w:t xml:space="preserve">profite à </w:t>
      </w:r>
      <w:r w:rsidR="00E61345" w:rsidRPr="005064BB">
        <w:t>l</w:t>
      </w:r>
      <w:r w:rsidR="00CD07BE" w:rsidRPr="005064BB">
        <w:t>’</w:t>
      </w:r>
      <w:r w:rsidR="00E61345" w:rsidRPr="005064BB">
        <w:t>ensemble de la collectivité du GC ainsi qu</w:t>
      </w:r>
      <w:r w:rsidR="00CD07BE" w:rsidRPr="005064BB">
        <w:t>’</w:t>
      </w:r>
      <w:r w:rsidR="00EF3303" w:rsidRPr="005064BB">
        <w:t xml:space="preserve">aux </w:t>
      </w:r>
      <w:r w:rsidR="00A3738D" w:rsidRPr="005064BB">
        <w:t xml:space="preserve">activités quotidiennes de la </w:t>
      </w:r>
      <w:r w:rsidR="00EF3303" w:rsidRPr="005064BB">
        <w:t>CFP</w:t>
      </w:r>
      <w:r w:rsidR="00A3738D" w:rsidRPr="005064BB">
        <w:t>.</w:t>
      </w:r>
    </w:p>
    <w:p w14:paraId="0AECC4B9" w14:textId="2617C4DB" w:rsidR="003517C8" w:rsidRPr="005064BB" w:rsidRDefault="00517B44" w:rsidP="004003DF">
      <w:r w:rsidRPr="005064BB">
        <w:t xml:space="preserve">Nous continuerons à soutenir les engagements du GC en matière de gouvernement ouvert, comme le </w:t>
      </w:r>
      <w:r w:rsidR="008C0226">
        <w:t>5</w:t>
      </w:r>
      <w:r w:rsidR="008C0226" w:rsidRPr="008C0226">
        <w:rPr>
          <w:vertAlign w:val="superscript"/>
        </w:rPr>
        <w:t>e</w:t>
      </w:r>
      <w:r w:rsidR="008C0226">
        <w:t xml:space="preserve"> PAN</w:t>
      </w:r>
      <w:r w:rsidR="00165EFA">
        <w:t xml:space="preserve"> </w:t>
      </w:r>
      <w:r w:rsidRPr="005064BB">
        <w:t>du GC sur le gouvernement ouvert (SCT), le plan stratégique du GC sur le gouvernement ouvert (SCT) et la politique sur les services et le numérique (SCT).</w:t>
      </w:r>
    </w:p>
    <w:p w14:paraId="3843AD1F" w14:textId="77777777" w:rsidR="003517C8" w:rsidRPr="005064BB" w:rsidRDefault="00517B44" w:rsidP="004003DF">
      <w:r w:rsidRPr="005064BB">
        <w:t>Pour soutenir et contribuer aux engagements et aux attentes du GC, nous allons :</w:t>
      </w:r>
    </w:p>
    <w:p w14:paraId="175555C8" w14:textId="3EAFFB93" w:rsidR="003517C8" w:rsidRPr="005064BB" w:rsidRDefault="00517B44" w:rsidP="00F372C4">
      <w:pPr>
        <w:pStyle w:val="ListParagraph"/>
        <w:numPr>
          <w:ilvl w:val="0"/>
          <w:numId w:val="16"/>
        </w:numPr>
      </w:pPr>
      <w:r w:rsidRPr="005064BB">
        <w:t>Collabore</w:t>
      </w:r>
      <w:r w:rsidR="008853E5" w:rsidRPr="005064BB">
        <w:t>r</w:t>
      </w:r>
      <w:r w:rsidRPr="005064BB">
        <w:t xml:space="preserve"> avec la grande communauté</w:t>
      </w:r>
      <w:r w:rsidR="00912E91" w:rsidRPr="005064BB">
        <w:t xml:space="preserve"> du gouvernement ouvert </w:t>
      </w:r>
      <w:r w:rsidRPr="005064BB">
        <w:t>du GC</w:t>
      </w:r>
    </w:p>
    <w:p w14:paraId="3FC89320" w14:textId="2FD951E8" w:rsidR="003517C8" w:rsidRPr="005064BB" w:rsidRDefault="00517B44" w:rsidP="00F372C4">
      <w:pPr>
        <w:pStyle w:val="ListParagraph"/>
        <w:numPr>
          <w:ilvl w:val="0"/>
          <w:numId w:val="16"/>
        </w:numPr>
      </w:pPr>
      <w:r w:rsidRPr="005064BB">
        <w:t xml:space="preserve">Maximiser la </w:t>
      </w:r>
      <w:r w:rsidR="008853E5" w:rsidRPr="005064BB">
        <w:t>diffusion d</w:t>
      </w:r>
      <w:r w:rsidRPr="005064BB">
        <w:t xml:space="preserve">es données et informations de </w:t>
      </w:r>
      <w:r w:rsidR="00030317" w:rsidRPr="005064BB">
        <w:t>valeur</w:t>
      </w:r>
      <w:r w:rsidR="006C06DC">
        <w:t>, et</w:t>
      </w:r>
    </w:p>
    <w:p w14:paraId="0CC118AE" w14:textId="31C0ED9D" w:rsidR="003517C8" w:rsidRPr="005064BB" w:rsidRDefault="00517B44" w:rsidP="00F372C4">
      <w:pPr>
        <w:pStyle w:val="ListParagraph"/>
        <w:numPr>
          <w:ilvl w:val="0"/>
          <w:numId w:val="16"/>
        </w:numPr>
      </w:pPr>
      <w:r w:rsidRPr="005064BB">
        <w:t>Planifier l</w:t>
      </w:r>
      <w:r w:rsidR="00DD0EC5" w:rsidRPr="005064BB">
        <w:t>e</w:t>
      </w:r>
      <w:r w:rsidRPr="005064BB">
        <w:t xml:space="preserve"> prochain</w:t>
      </w:r>
      <w:r w:rsidR="00DD0EC5" w:rsidRPr="005064BB">
        <w:t xml:space="preserve"> PMOGO </w:t>
      </w:r>
      <w:r w:rsidRPr="005064BB">
        <w:t>(2024-2026)</w:t>
      </w:r>
    </w:p>
    <w:p w14:paraId="66DC8DD2" w14:textId="12F22A35" w:rsidR="003517C8" w:rsidRPr="005064BB" w:rsidRDefault="00517B44" w:rsidP="004003DF">
      <w:pPr>
        <w:pStyle w:val="Heading1"/>
        <w:rPr>
          <w:lang w:val="fr-CA"/>
        </w:rPr>
      </w:pPr>
      <w:bookmarkStart w:id="179" w:name="_7._Open_PSC"/>
      <w:bookmarkStart w:id="180" w:name="_Toc88474511"/>
      <w:bookmarkStart w:id="181" w:name="_Toc88474935"/>
      <w:bookmarkStart w:id="182" w:name="_Toc103765148"/>
      <w:bookmarkEnd w:id="179"/>
      <w:r w:rsidRPr="005064BB">
        <w:rPr>
          <w:lang w:val="fr-CA"/>
        </w:rPr>
        <w:t>8</w:t>
      </w:r>
      <w:r w:rsidR="00494C67" w:rsidRPr="005064BB">
        <w:rPr>
          <w:lang w:val="fr-CA"/>
        </w:rPr>
        <w:t>. Gouvernance d</w:t>
      </w:r>
      <w:r w:rsidR="00170310" w:rsidRPr="005064BB">
        <w:rPr>
          <w:lang w:val="fr-CA"/>
        </w:rPr>
        <w:t xml:space="preserve">e la </w:t>
      </w:r>
      <w:r w:rsidR="00494C67" w:rsidRPr="005064BB">
        <w:rPr>
          <w:lang w:val="fr-CA"/>
        </w:rPr>
        <w:t>C</w:t>
      </w:r>
      <w:r w:rsidR="00170310" w:rsidRPr="005064BB">
        <w:rPr>
          <w:lang w:val="fr-CA"/>
        </w:rPr>
        <w:t>F</w:t>
      </w:r>
      <w:r w:rsidR="00494C67" w:rsidRPr="005064BB">
        <w:rPr>
          <w:lang w:val="fr-CA"/>
        </w:rPr>
        <w:t>P</w:t>
      </w:r>
      <w:bookmarkEnd w:id="180"/>
      <w:bookmarkEnd w:id="181"/>
      <w:r w:rsidR="007D0EC9" w:rsidRPr="005064BB">
        <w:rPr>
          <w:lang w:val="fr-CA"/>
        </w:rPr>
        <w:t xml:space="preserve"> ouverte</w:t>
      </w:r>
      <w:bookmarkEnd w:id="182"/>
    </w:p>
    <w:p w14:paraId="36399D7D" w14:textId="302080D1" w:rsidR="003517C8" w:rsidRPr="005064BB" w:rsidRDefault="00517B44" w:rsidP="004003DF">
      <w:r w:rsidRPr="005064BB">
        <w:t>Un champion d</w:t>
      </w:r>
      <w:r w:rsidR="00912E91" w:rsidRPr="005064BB">
        <w:t xml:space="preserve">u gouvernement ouvert </w:t>
      </w:r>
      <w:r w:rsidRPr="005064BB">
        <w:t>a été désigné pour la première fois en novembre 2016</w:t>
      </w:r>
      <w:r w:rsidR="00CA2D4E" w:rsidRPr="005064BB">
        <w:t xml:space="preserve"> </w:t>
      </w:r>
      <w:r w:rsidRPr="005064BB">
        <w:t xml:space="preserve">par le </w:t>
      </w:r>
      <w:r w:rsidR="006D69A0" w:rsidRPr="005064BB">
        <w:t>CE</w:t>
      </w:r>
      <w:r w:rsidR="00CA2D4E" w:rsidRPr="005064BB">
        <w:t>G</w:t>
      </w:r>
      <w:r w:rsidR="00562D0A" w:rsidRPr="005064BB">
        <w:t xml:space="preserve">, </w:t>
      </w:r>
      <w:bookmarkStart w:id="183" w:name="_Hlk103698694"/>
      <w:r w:rsidRPr="005064BB">
        <w:t>pour assurer le leadership et la visibilité de cette initiative</w:t>
      </w:r>
      <w:bookmarkEnd w:id="183"/>
      <w:r w:rsidR="00EC1D28" w:rsidRPr="005064BB">
        <w:t xml:space="preserve">. </w:t>
      </w:r>
      <w:r w:rsidR="00792D96" w:rsidRPr="005064BB">
        <w:t>À l</w:t>
      </w:r>
      <w:r w:rsidR="00CD07BE" w:rsidRPr="005064BB">
        <w:t>’</w:t>
      </w:r>
      <w:r w:rsidR="00792D96" w:rsidRPr="005064BB">
        <w:t xml:space="preserve">époque, la </w:t>
      </w:r>
      <w:r w:rsidRPr="005064BB">
        <w:t xml:space="preserve">gouvernance </w:t>
      </w:r>
      <w:r w:rsidR="00D9590F" w:rsidRPr="005064BB">
        <w:t xml:space="preserve">était </w:t>
      </w:r>
      <w:r w:rsidRPr="005064BB">
        <w:t xml:space="preserve">assurée </w:t>
      </w:r>
      <w:r w:rsidR="00CA2D4E" w:rsidRPr="005064BB">
        <w:t xml:space="preserve">par le biais du </w:t>
      </w:r>
      <w:r w:rsidR="00DB3E3F" w:rsidRPr="005064BB">
        <w:t xml:space="preserve">comité </w:t>
      </w:r>
      <w:r w:rsidRPr="005064BB">
        <w:t xml:space="preserve">conjoint </w:t>
      </w:r>
      <w:r w:rsidR="00DB3E3F" w:rsidRPr="005064BB">
        <w:t xml:space="preserve">de </w:t>
      </w:r>
      <w:r w:rsidR="00CA2D4E" w:rsidRPr="005064BB">
        <w:t xml:space="preserve">la </w:t>
      </w:r>
      <w:r w:rsidRPr="005064BB">
        <w:t>gestion de l</w:t>
      </w:r>
      <w:r w:rsidR="00CD07BE" w:rsidRPr="005064BB">
        <w:t>’</w:t>
      </w:r>
      <w:r w:rsidRPr="005064BB">
        <w:t>information/technologie de l</w:t>
      </w:r>
      <w:r w:rsidR="00CD07BE" w:rsidRPr="005064BB">
        <w:t>’</w:t>
      </w:r>
      <w:r w:rsidRPr="005064BB">
        <w:t>information (</w:t>
      </w:r>
      <w:r w:rsidR="00CA2D4E" w:rsidRPr="005064BB">
        <w:t>CGI</w:t>
      </w:r>
      <w:r w:rsidRPr="005064BB">
        <w:t>/T</w:t>
      </w:r>
      <w:r w:rsidR="00CA2D4E" w:rsidRPr="005064BB">
        <w:t>I</w:t>
      </w:r>
      <w:r w:rsidRPr="005064BB">
        <w:t>)</w:t>
      </w:r>
      <w:r w:rsidR="00FA7439" w:rsidRPr="005064BB">
        <w:t xml:space="preserve">, </w:t>
      </w:r>
      <w:r w:rsidRPr="005064BB">
        <w:t xml:space="preserve">et </w:t>
      </w:r>
      <w:r w:rsidR="00FA7439" w:rsidRPr="005064BB">
        <w:t xml:space="preserve">le </w:t>
      </w:r>
      <w:r w:rsidRPr="005064BB">
        <w:t>comité d</w:t>
      </w:r>
      <w:r w:rsidR="00CD07BE" w:rsidRPr="005064BB">
        <w:t>’</w:t>
      </w:r>
      <w:r w:rsidRPr="005064BB">
        <w:t xml:space="preserve">intégration </w:t>
      </w:r>
      <w:r w:rsidR="00FA7439" w:rsidRPr="005064BB">
        <w:t>et d</w:t>
      </w:r>
      <w:r w:rsidR="00CD07BE" w:rsidRPr="005064BB">
        <w:t>’</w:t>
      </w:r>
      <w:r w:rsidR="00FA7439" w:rsidRPr="005064BB">
        <w:t xml:space="preserve">inclusion </w:t>
      </w:r>
      <w:r w:rsidRPr="005064BB">
        <w:t>(C</w:t>
      </w:r>
      <w:r w:rsidR="00EF7703" w:rsidRPr="005064BB">
        <w:t>I</w:t>
      </w:r>
      <w:r w:rsidR="007A7750" w:rsidRPr="005064BB">
        <w:t>I</w:t>
      </w:r>
      <w:r w:rsidRPr="005064BB">
        <w:t>)</w:t>
      </w:r>
      <w:r w:rsidR="00D1720B" w:rsidRPr="005064BB">
        <w:t xml:space="preserve">, un comité </w:t>
      </w:r>
      <w:r w:rsidR="00F3717F" w:rsidRPr="005064BB">
        <w:t>convoqué en cas de besoin</w:t>
      </w:r>
      <w:r w:rsidRPr="005064BB">
        <w:t>.</w:t>
      </w:r>
    </w:p>
    <w:p w14:paraId="5B5B82F9" w14:textId="13B376F3" w:rsidR="003517C8" w:rsidRPr="005064BB" w:rsidRDefault="00517B44" w:rsidP="004003DF">
      <w:r w:rsidRPr="005064BB">
        <w:lastRenderedPageBreak/>
        <w:t>Avec ce</w:t>
      </w:r>
      <w:r w:rsidR="00DD0EC5" w:rsidRPr="005064BB">
        <w:t xml:space="preserve"> PMOGO</w:t>
      </w:r>
      <w:r w:rsidRPr="005064BB">
        <w:t xml:space="preserve">, nous avons </w:t>
      </w:r>
      <w:r w:rsidR="0080545A" w:rsidRPr="005064BB">
        <w:t>reconnu qu</w:t>
      </w:r>
      <w:r w:rsidR="00CD07BE" w:rsidRPr="005064BB">
        <w:t>’</w:t>
      </w:r>
      <w:r w:rsidR="0080545A" w:rsidRPr="005064BB">
        <w:t xml:space="preserve">une </w:t>
      </w:r>
      <w:r w:rsidR="006716BA" w:rsidRPr="005064BB">
        <w:t xml:space="preserve">approche </w:t>
      </w:r>
      <w:r w:rsidR="0080545A" w:rsidRPr="005064BB">
        <w:t xml:space="preserve">plus stable et </w:t>
      </w:r>
      <w:r w:rsidR="009C4A62" w:rsidRPr="005064BB">
        <w:t xml:space="preserve">rationalisée </w:t>
      </w:r>
      <w:r w:rsidR="006716BA" w:rsidRPr="005064BB">
        <w:t xml:space="preserve">de la </w:t>
      </w:r>
      <w:r w:rsidR="000B6B71" w:rsidRPr="005064BB">
        <w:t xml:space="preserve">gouvernance </w:t>
      </w:r>
      <w:r w:rsidR="00D44612" w:rsidRPr="005064BB">
        <w:t xml:space="preserve">était </w:t>
      </w:r>
      <w:r w:rsidR="002D1F51" w:rsidRPr="005064BB">
        <w:t xml:space="preserve">nécessaire </w:t>
      </w:r>
      <w:r w:rsidR="00D44612" w:rsidRPr="005064BB">
        <w:t>et qu</w:t>
      </w:r>
      <w:r w:rsidR="00CD07BE" w:rsidRPr="005064BB">
        <w:t>’</w:t>
      </w:r>
      <w:r w:rsidR="00E3426D" w:rsidRPr="005064BB">
        <w:t xml:space="preserve">il </w:t>
      </w:r>
      <w:r w:rsidR="00B36E32" w:rsidRPr="005064BB">
        <w:t>suffisait d</w:t>
      </w:r>
      <w:r w:rsidR="00CD07BE" w:rsidRPr="005064BB">
        <w:t>’</w:t>
      </w:r>
      <w:r w:rsidR="00B36E32" w:rsidRPr="005064BB">
        <w:t xml:space="preserve">aller </w:t>
      </w:r>
      <w:r w:rsidR="007A7750" w:rsidRPr="005064BB">
        <w:t xml:space="preserve">au CGI/TI </w:t>
      </w:r>
      <w:r w:rsidR="000104BE" w:rsidRPr="005064BB">
        <w:t>avant d</w:t>
      </w:r>
      <w:r w:rsidR="00CD07BE" w:rsidRPr="005064BB">
        <w:t>’</w:t>
      </w:r>
      <w:r w:rsidR="000104BE" w:rsidRPr="005064BB">
        <w:t xml:space="preserve">aller </w:t>
      </w:r>
      <w:r w:rsidR="007A7750" w:rsidRPr="005064BB">
        <w:t>au CEG.</w:t>
      </w:r>
      <w:r w:rsidR="00B86454" w:rsidRPr="005064BB">
        <w:t xml:space="preserve"> La </w:t>
      </w:r>
      <w:r w:rsidR="002975E1" w:rsidRPr="005064BB">
        <w:t xml:space="preserve">raison </w:t>
      </w:r>
      <w:r w:rsidR="008973E1" w:rsidRPr="005064BB">
        <w:t xml:space="preserve">principale </w:t>
      </w:r>
      <w:r w:rsidR="00B86454" w:rsidRPr="005064BB">
        <w:t xml:space="preserve">de ce changement </w:t>
      </w:r>
      <w:r w:rsidR="00BE4438" w:rsidRPr="005064BB">
        <w:t xml:space="preserve">est </w:t>
      </w:r>
      <w:r w:rsidR="008973E1" w:rsidRPr="005064BB">
        <w:t>que l</w:t>
      </w:r>
      <w:r w:rsidR="004321C6" w:rsidRPr="005064BB">
        <w:t>e CGI/</w:t>
      </w:r>
      <w:r w:rsidR="000F77D4" w:rsidRPr="005064BB">
        <w:t>T</w:t>
      </w:r>
      <w:r w:rsidR="004321C6" w:rsidRPr="005064BB">
        <w:t>I</w:t>
      </w:r>
      <w:r w:rsidR="000F77D4" w:rsidRPr="005064BB">
        <w:t xml:space="preserve"> </w:t>
      </w:r>
      <w:r w:rsidR="001E7F36" w:rsidRPr="005064BB">
        <w:t xml:space="preserve">est </w:t>
      </w:r>
      <w:r w:rsidR="00B827E4" w:rsidRPr="005064BB">
        <w:t xml:space="preserve">programmé </w:t>
      </w:r>
      <w:r w:rsidR="005163B2" w:rsidRPr="005064BB">
        <w:t xml:space="preserve">mensuellement </w:t>
      </w:r>
      <w:r w:rsidR="00B463EE" w:rsidRPr="005064BB">
        <w:t xml:space="preserve">et permet donc </w:t>
      </w:r>
      <w:r w:rsidR="00912E91" w:rsidRPr="005064BB">
        <w:t xml:space="preserve">au gouvernement ouvert </w:t>
      </w:r>
      <w:r w:rsidR="00B463EE" w:rsidRPr="005064BB">
        <w:t>d</w:t>
      </w:r>
      <w:r w:rsidR="00CD07BE" w:rsidRPr="005064BB">
        <w:t>’</w:t>
      </w:r>
      <w:r w:rsidR="008D4211" w:rsidRPr="005064BB">
        <w:t>avoir accès à une réunion programmée régulièrement</w:t>
      </w:r>
      <w:r w:rsidR="009B6B96" w:rsidRPr="005064BB">
        <w:t xml:space="preserve">. </w:t>
      </w:r>
      <w:r w:rsidR="00E77902" w:rsidRPr="005064BB">
        <w:t>De plus, l</w:t>
      </w:r>
      <w:r w:rsidR="00D04AC7" w:rsidRPr="005064BB">
        <w:t xml:space="preserve">e Cadre supérieur responsable de la gestion de </w:t>
      </w:r>
      <w:r w:rsidR="00BA338B" w:rsidRPr="005064BB">
        <w:t>l</w:t>
      </w:r>
      <w:r w:rsidR="00CD07BE" w:rsidRPr="005064BB">
        <w:t>’</w:t>
      </w:r>
      <w:r w:rsidR="00D04AC7" w:rsidRPr="005064BB">
        <w:t>information</w:t>
      </w:r>
      <w:r w:rsidR="00BA338B" w:rsidRPr="005064BB">
        <w:t xml:space="preserve"> </w:t>
      </w:r>
      <w:r w:rsidR="00165EFA">
        <w:t>(</w:t>
      </w:r>
      <w:r w:rsidR="00165EFA" w:rsidRPr="005064BB">
        <w:t>CSGI</w:t>
      </w:r>
      <w:r w:rsidR="00165EFA">
        <w:t>)</w:t>
      </w:r>
      <w:r w:rsidR="00165EFA" w:rsidRPr="005064BB">
        <w:t xml:space="preserve"> </w:t>
      </w:r>
      <w:r w:rsidR="000F77D4" w:rsidRPr="005064BB">
        <w:t xml:space="preserve">et le </w:t>
      </w:r>
      <w:r w:rsidR="00D04AC7" w:rsidRPr="005064BB">
        <w:t>Dirigeant principal des données</w:t>
      </w:r>
      <w:r w:rsidR="00165EFA">
        <w:t xml:space="preserve"> (</w:t>
      </w:r>
      <w:r w:rsidR="00165EFA" w:rsidRPr="005064BB">
        <w:t>DPD</w:t>
      </w:r>
      <w:r w:rsidR="00BA338B" w:rsidRPr="005064BB">
        <w:t xml:space="preserve">) </w:t>
      </w:r>
      <w:r w:rsidR="009B6B96" w:rsidRPr="005064BB">
        <w:t xml:space="preserve">siègent </w:t>
      </w:r>
      <w:r w:rsidR="00D04AC7" w:rsidRPr="005064BB">
        <w:t>au CGI/T</w:t>
      </w:r>
      <w:r w:rsidR="009B6B96" w:rsidRPr="005064BB">
        <w:t>I</w:t>
      </w:r>
      <w:r w:rsidR="00072405" w:rsidRPr="005064BB">
        <w:t xml:space="preserve">, </w:t>
      </w:r>
      <w:r w:rsidR="00BA338B" w:rsidRPr="005064BB">
        <w:t xml:space="preserve">et seront </w:t>
      </w:r>
      <w:r w:rsidR="00072405" w:rsidRPr="005064BB">
        <w:t xml:space="preserve">donc présents et </w:t>
      </w:r>
      <w:r w:rsidR="000F77D4" w:rsidRPr="005064BB">
        <w:t xml:space="preserve">informés de </w:t>
      </w:r>
      <w:r w:rsidR="00451DF2" w:rsidRPr="005064BB">
        <w:t xml:space="preserve">toutes les </w:t>
      </w:r>
      <w:r w:rsidR="000F77D4" w:rsidRPr="005064BB">
        <w:t>activités d</w:t>
      </w:r>
      <w:r w:rsidR="001401FA" w:rsidRPr="005064BB">
        <w:t>u SGO</w:t>
      </w:r>
      <w:r w:rsidR="000F77D4" w:rsidRPr="005064BB">
        <w:t xml:space="preserve">. Le </w:t>
      </w:r>
      <w:r w:rsidR="00494C67" w:rsidRPr="005064BB">
        <w:t xml:space="preserve">rôle de </w:t>
      </w:r>
      <w:r w:rsidR="001401FA" w:rsidRPr="005064BB">
        <w:t xml:space="preserve">du CSGI </w:t>
      </w:r>
      <w:r w:rsidR="00494C67" w:rsidRPr="005064BB">
        <w:t>est confié au</w:t>
      </w:r>
      <w:r w:rsidR="001401FA" w:rsidRPr="005064BB">
        <w:t xml:space="preserve"> Dirigeant principal de l</w:t>
      </w:r>
      <w:r w:rsidR="00CD07BE" w:rsidRPr="005064BB">
        <w:t>’</w:t>
      </w:r>
      <w:r w:rsidR="001401FA" w:rsidRPr="005064BB">
        <w:t xml:space="preserve">information </w:t>
      </w:r>
      <w:r w:rsidR="00494C67" w:rsidRPr="005064BB">
        <w:t>(</w:t>
      </w:r>
      <w:r w:rsidR="001401FA" w:rsidRPr="005064BB">
        <w:t>DP</w:t>
      </w:r>
      <w:r w:rsidR="00494C67" w:rsidRPr="005064BB">
        <w:t>I), qui est membre d</w:t>
      </w:r>
      <w:r w:rsidR="001401FA" w:rsidRPr="005064BB">
        <w:t>u CG</w:t>
      </w:r>
      <w:r w:rsidR="00BA338B" w:rsidRPr="005064BB">
        <w:t>I</w:t>
      </w:r>
      <w:r w:rsidR="001401FA" w:rsidRPr="005064BB">
        <w:t>/</w:t>
      </w:r>
      <w:r w:rsidR="00BA338B" w:rsidRPr="005064BB">
        <w:t>T</w:t>
      </w:r>
      <w:r w:rsidR="001401FA" w:rsidRPr="005064BB">
        <w:t>I</w:t>
      </w:r>
      <w:r w:rsidR="00100BBD" w:rsidRPr="005064BB">
        <w:t xml:space="preserve">, </w:t>
      </w:r>
      <w:r w:rsidR="00463554" w:rsidRPr="005064BB">
        <w:t xml:space="preserve">tandis que le </w:t>
      </w:r>
      <w:r w:rsidR="00100BBD" w:rsidRPr="005064BB">
        <w:t xml:space="preserve">champion du gouvernement ouvert préside </w:t>
      </w:r>
      <w:r w:rsidR="00463554" w:rsidRPr="005064BB">
        <w:t>le CGI/TI</w:t>
      </w:r>
      <w:r w:rsidR="00B3181A" w:rsidRPr="005064BB">
        <w:t>.</w:t>
      </w:r>
    </w:p>
    <w:p w14:paraId="60BC7DFF" w14:textId="468494E6" w:rsidR="003517C8" w:rsidRPr="005064BB" w:rsidRDefault="00517B44" w:rsidP="004003DF">
      <w:r w:rsidRPr="005064BB">
        <w:t xml:space="preserve">Pour continuer à soutenir le champion du </w:t>
      </w:r>
      <w:r w:rsidR="006555EC" w:rsidRPr="005064BB">
        <w:t xml:space="preserve">gouvernement </w:t>
      </w:r>
      <w:r w:rsidRPr="005064BB">
        <w:t>ouvert et l</w:t>
      </w:r>
      <w:r w:rsidR="00307A46" w:rsidRPr="005064BB">
        <w:t>e CSGI,</w:t>
      </w:r>
      <w:r w:rsidRPr="005064BB">
        <w:t xml:space="preserve"> la composition du groupe de travail sur le gouvernement ouvert (</w:t>
      </w:r>
      <w:r w:rsidR="00307A46" w:rsidRPr="005064BB">
        <w:t>GTG</w:t>
      </w:r>
      <w:r w:rsidRPr="005064BB">
        <w:t xml:space="preserve">O) </w:t>
      </w:r>
      <w:r w:rsidR="00273B27" w:rsidRPr="005064BB">
        <w:t xml:space="preserve">a été </w:t>
      </w:r>
      <w:r w:rsidRPr="005064BB">
        <w:t>élargie pour inclure des représentants au niveau opérationnel de tous les secteurs et régions de la CFP. L</w:t>
      </w:r>
      <w:r w:rsidR="00307A46" w:rsidRPr="005064BB">
        <w:t>e GT</w:t>
      </w:r>
      <w:r w:rsidRPr="005064BB">
        <w:t>G</w:t>
      </w:r>
      <w:r w:rsidR="00307A46" w:rsidRPr="005064BB">
        <w:t xml:space="preserve">O </w:t>
      </w:r>
      <w:bookmarkStart w:id="184" w:name="_Hlk103698871"/>
      <w:r w:rsidR="00A82F69" w:rsidRPr="005064BB">
        <w:t>se réunit tous les trimestres et agit en tant que groupe informel pour fournir des conseils et des commentaires sur les activités proposées et en cours</w:t>
      </w:r>
      <w:r w:rsidR="00165EFA">
        <w:t>,</w:t>
      </w:r>
      <w:r w:rsidR="00A82F69" w:rsidRPr="005064BB">
        <w:t xml:space="preserve"> en matière de </w:t>
      </w:r>
      <w:bookmarkEnd w:id="184"/>
      <w:r w:rsidR="00A82F69" w:rsidRPr="005064BB">
        <w:t>gouvernement ouvert.</w:t>
      </w:r>
    </w:p>
    <w:p w14:paraId="3A3A7CEC" w14:textId="6209A7AE" w:rsidR="003517C8" w:rsidRPr="005064BB" w:rsidRDefault="00517B44" w:rsidP="004003DF">
      <w:pPr>
        <w:rPr>
          <w:b/>
          <w:color w:val="FF0000"/>
        </w:rPr>
      </w:pPr>
      <w:r w:rsidRPr="005064BB">
        <w:t xml:space="preserve">La figure </w:t>
      </w:r>
      <w:r w:rsidR="00F5347D" w:rsidRPr="005064BB">
        <w:t xml:space="preserve">5 </w:t>
      </w:r>
      <w:r w:rsidRPr="005064BB">
        <w:t xml:space="preserve">ci-dessous </w:t>
      </w:r>
      <w:bookmarkStart w:id="185" w:name="_Hlk103698921"/>
      <w:r w:rsidRPr="005064BB">
        <w:t>illustre la gouvernance révisée d</w:t>
      </w:r>
      <w:r w:rsidR="00FE4936" w:rsidRPr="005064BB">
        <w:t>u gouvernement ouvert</w:t>
      </w:r>
      <w:r w:rsidRPr="005064BB">
        <w:t>, qui continuera d</w:t>
      </w:r>
      <w:r w:rsidR="00CD07BE" w:rsidRPr="005064BB">
        <w:t>’</w:t>
      </w:r>
      <w:r w:rsidRPr="005064BB">
        <w:t xml:space="preserve">être </w:t>
      </w:r>
      <w:r w:rsidR="005401AE" w:rsidRPr="005064BB">
        <w:t xml:space="preserve">réexaminée </w:t>
      </w:r>
      <w:r w:rsidRPr="005064BB">
        <w:t>pour garantir la rapidité et l</w:t>
      </w:r>
      <w:r w:rsidR="00CD07BE" w:rsidRPr="005064BB">
        <w:t>’</w:t>
      </w:r>
      <w:r w:rsidRPr="005064BB">
        <w:t>efficacité tout en respectant les exigences en matière de confidentialité, de législation et de sécurité.</w:t>
      </w:r>
    </w:p>
    <w:bookmarkEnd w:id="185"/>
    <w:p w14:paraId="3CECF84C" w14:textId="3BE8C96E" w:rsidR="001A0C37" w:rsidRPr="001A0C37" w:rsidRDefault="001A0C37" w:rsidP="001A0C37">
      <w:pPr>
        <w:pStyle w:val="Caption"/>
        <w:keepNext/>
        <w:rPr>
          <w:lang w:val="fr-CA"/>
        </w:rPr>
      </w:pPr>
      <w:r w:rsidRPr="001A0C37">
        <w:rPr>
          <w:lang w:val="fr-CA"/>
        </w:rPr>
        <w:lastRenderedPageBreak/>
        <w:t xml:space="preserve">Figure </w:t>
      </w:r>
      <w:r w:rsidRPr="001A0C37">
        <w:rPr>
          <w:lang w:val="fr-CA"/>
        </w:rPr>
        <w:fldChar w:fldCharType="begin"/>
      </w:r>
      <w:r w:rsidRPr="001A0C37">
        <w:rPr>
          <w:lang w:val="fr-CA"/>
        </w:rPr>
        <w:instrText xml:space="preserve"> SEQ Figure \* ARABIC </w:instrText>
      </w:r>
      <w:r w:rsidRPr="001A0C37">
        <w:rPr>
          <w:lang w:val="fr-CA"/>
        </w:rPr>
        <w:fldChar w:fldCharType="separate"/>
      </w:r>
      <w:r w:rsidRPr="001A0C37">
        <w:rPr>
          <w:noProof/>
          <w:lang w:val="fr-CA"/>
        </w:rPr>
        <w:t>5</w:t>
      </w:r>
      <w:r w:rsidRPr="001A0C37">
        <w:rPr>
          <w:lang w:val="fr-CA"/>
        </w:rPr>
        <w:fldChar w:fldCharType="end"/>
      </w:r>
      <w:r w:rsidRPr="001A0C37">
        <w:rPr>
          <w:lang w:val="fr-CA"/>
        </w:rPr>
        <w:t>: Gouvernance révisée de la CFP ouverte</w:t>
      </w:r>
    </w:p>
    <w:p w14:paraId="0E1A06A3" w14:textId="77777777" w:rsidR="00494C67" w:rsidRPr="005064BB" w:rsidRDefault="00A77E29" w:rsidP="001A0C37">
      <w:pPr>
        <w:keepNext/>
        <w:spacing w:after="0"/>
        <w:jc w:val="center"/>
      </w:pPr>
      <w:r w:rsidRPr="005064BB">
        <w:rPr>
          <w:noProof/>
        </w:rPr>
        <w:drawing>
          <wp:inline distT="0" distB="0" distL="0" distR="0" wp14:anchorId="27BB23B5" wp14:editId="0C02A860">
            <wp:extent cx="6515405" cy="7342360"/>
            <wp:effectExtent l="0" t="0" r="0" b="0"/>
            <wp:docPr id="4" name="Picture 4" descr="Figure 5 : Diagramme Visio de la gouvernance révisée de l'Open PSC.&#10;Description détaillée disponible à la p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5 : Diagramme Visio de la gouvernance révisée de l'Open PSC.&#10;Description détaillée disponible à la page 46"/>
                    <pic:cNvPicPr>
                      <a:picLocks noChangeAspect="1" noChangeArrowheads="1"/>
                    </pic:cNvPicPr>
                  </pic:nvPicPr>
                  <pic:blipFill>
                    <a:blip r:embed="rId54">
                      <a:extLst>
                        <a:ext uri="{28A0092B-C50C-407E-A947-70E740481C1C}">
                          <a14:useLocalDpi xmlns:a14="http://schemas.microsoft.com/office/drawing/2010/main" val="0"/>
                        </a:ext>
                      </a:extLst>
                    </a:blip>
                    <a:stretch>
                      <a:fillRect/>
                    </a:stretch>
                  </pic:blipFill>
                  <pic:spPr bwMode="auto">
                    <a:xfrm>
                      <a:off x="0" y="0"/>
                      <a:ext cx="6550857" cy="7382312"/>
                    </a:xfrm>
                    <a:prstGeom prst="rect">
                      <a:avLst/>
                    </a:prstGeom>
                    <a:noFill/>
                  </pic:spPr>
                </pic:pic>
              </a:graphicData>
            </a:graphic>
          </wp:inline>
        </w:drawing>
      </w:r>
    </w:p>
    <w:p w14:paraId="177D5463" w14:textId="75117BEE" w:rsidR="003517C8" w:rsidRPr="005064BB" w:rsidRDefault="00517B44" w:rsidP="004003DF">
      <w:pPr>
        <w:pStyle w:val="Heading1"/>
        <w:rPr>
          <w:lang w:val="fr-CA"/>
        </w:rPr>
      </w:pPr>
      <w:bookmarkStart w:id="186" w:name="_Toc29981519"/>
      <w:bookmarkStart w:id="187" w:name="_Toc88474512"/>
      <w:bookmarkStart w:id="188" w:name="_Toc88474936"/>
      <w:bookmarkStart w:id="189" w:name="_Toc103765149"/>
      <w:r w:rsidRPr="005064BB">
        <w:rPr>
          <w:lang w:val="fr-CA"/>
        </w:rPr>
        <w:lastRenderedPageBreak/>
        <w:t>9</w:t>
      </w:r>
      <w:r w:rsidR="00494C67" w:rsidRPr="005064BB">
        <w:rPr>
          <w:lang w:val="fr-CA"/>
        </w:rPr>
        <w:t>. Risques et stratégies d</w:t>
      </w:r>
      <w:r w:rsidR="00CD07BE" w:rsidRPr="005064BB">
        <w:rPr>
          <w:lang w:val="fr-CA"/>
        </w:rPr>
        <w:t>’</w:t>
      </w:r>
      <w:r w:rsidR="00494C67" w:rsidRPr="005064BB">
        <w:rPr>
          <w:lang w:val="fr-CA"/>
        </w:rPr>
        <w:t>atténuation</w:t>
      </w:r>
      <w:bookmarkEnd w:id="186"/>
      <w:bookmarkEnd w:id="187"/>
      <w:bookmarkEnd w:id="188"/>
      <w:bookmarkEnd w:id="189"/>
    </w:p>
    <w:p w14:paraId="3E1B2425" w14:textId="2EB18B99" w:rsidR="003517C8" w:rsidRPr="005064BB" w:rsidRDefault="00517B44" w:rsidP="004003DF">
      <w:bookmarkStart w:id="190" w:name="_Hlk103699037"/>
      <w:r w:rsidRPr="005064BB">
        <w:t>Au</w:t>
      </w:r>
      <w:r w:rsidR="000C6441">
        <w:t xml:space="preserve"> fil </w:t>
      </w:r>
      <w:r w:rsidRPr="005064BB">
        <w:t xml:space="preserve">de </w:t>
      </w:r>
      <w:r w:rsidR="003656EE" w:rsidRPr="005064BB">
        <w:t>notre maturation et de notre évolution en tant que C</w:t>
      </w:r>
      <w:r w:rsidR="00170310" w:rsidRPr="005064BB">
        <w:t>F</w:t>
      </w:r>
      <w:r w:rsidR="003656EE" w:rsidRPr="005064BB">
        <w:t>P ouvert</w:t>
      </w:r>
      <w:r w:rsidR="00170310" w:rsidRPr="005064BB">
        <w:t>e</w:t>
      </w:r>
      <w:r w:rsidR="003656EE" w:rsidRPr="005064BB">
        <w:t xml:space="preserve">, </w:t>
      </w:r>
      <w:r w:rsidR="00CE1358" w:rsidRPr="005064BB">
        <w:t xml:space="preserve">certains risques peuvent augmenter ou diminuer </w:t>
      </w:r>
      <w:r w:rsidR="00C95386" w:rsidRPr="005064BB">
        <w:t xml:space="preserve">en conséquence. </w:t>
      </w:r>
      <w:r w:rsidR="00CE1358" w:rsidRPr="005064BB">
        <w:t>Par conséquent</w:t>
      </w:r>
      <w:r w:rsidR="00C95386" w:rsidRPr="005064BB">
        <w:t xml:space="preserve">, les </w:t>
      </w:r>
      <w:r w:rsidR="00CE1358" w:rsidRPr="005064BB">
        <w:t>stratégies d</w:t>
      </w:r>
      <w:r w:rsidR="00CD07BE" w:rsidRPr="005064BB">
        <w:t>’</w:t>
      </w:r>
      <w:r w:rsidR="00CE1358" w:rsidRPr="005064BB">
        <w:t>atténuation énumérées ci-dessous peuvent être modifiées a</w:t>
      </w:r>
      <w:bookmarkEnd w:id="190"/>
      <w:r w:rsidR="00CE1358" w:rsidRPr="005064BB">
        <w:t>u cours d</w:t>
      </w:r>
      <w:r w:rsidR="00DD0EC5" w:rsidRPr="005064BB">
        <w:t xml:space="preserve">u </w:t>
      </w:r>
      <w:r w:rsidR="00CE1358" w:rsidRPr="005064BB">
        <w:t xml:space="preserve">quatrième </w:t>
      </w:r>
      <w:r w:rsidR="00DD0EC5" w:rsidRPr="005064BB">
        <w:t>PMOGO</w:t>
      </w:r>
      <w:r w:rsidR="00CE1358" w:rsidRPr="005064BB">
        <w:t>.</w:t>
      </w:r>
    </w:p>
    <w:p w14:paraId="3246728A" w14:textId="77777777" w:rsidR="003517C8" w:rsidRPr="005064BB" w:rsidRDefault="00517B44" w:rsidP="004003DF">
      <w:pPr>
        <w:pStyle w:val="Heading2"/>
      </w:pPr>
      <w:bookmarkStart w:id="191" w:name="_Toc49945994"/>
      <w:bookmarkStart w:id="192" w:name="_Toc50038470"/>
      <w:bookmarkStart w:id="193" w:name="_Toc88474513"/>
      <w:bookmarkStart w:id="194" w:name="_Toc88474937"/>
      <w:bookmarkStart w:id="195" w:name="_Toc88475856"/>
      <w:bookmarkStart w:id="196" w:name="_Toc90024515"/>
      <w:bookmarkStart w:id="197" w:name="_Toc92375544"/>
      <w:bookmarkStart w:id="198" w:name="_Toc100231339"/>
      <w:bookmarkStart w:id="199" w:name="_Toc100738891"/>
      <w:bookmarkStart w:id="200" w:name="_Toc103085901"/>
      <w:bookmarkStart w:id="201" w:name="_Toc103765150"/>
      <w:r w:rsidRPr="005064BB">
        <w:t>Risque 1</w:t>
      </w:r>
      <w:bookmarkEnd w:id="191"/>
      <w:bookmarkEnd w:id="192"/>
      <w:bookmarkEnd w:id="193"/>
      <w:bookmarkEnd w:id="194"/>
      <w:bookmarkEnd w:id="195"/>
      <w:bookmarkEnd w:id="196"/>
      <w:bookmarkEnd w:id="197"/>
      <w:bookmarkEnd w:id="198"/>
      <w:bookmarkEnd w:id="199"/>
      <w:bookmarkEnd w:id="200"/>
      <w:bookmarkEnd w:id="201"/>
    </w:p>
    <w:p w14:paraId="53A4DC77" w14:textId="2157F92D" w:rsidR="003517C8" w:rsidRPr="005064BB" w:rsidRDefault="006B3C31" w:rsidP="004003DF">
      <w:bookmarkStart w:id="202" w:name="_Toc88474514"/>
      <w:r>
        <w:t>La p</w:t>
      </w:r>
      <w:r w:rsidR="00517B44" w:rsidRPr="005064BB">
        <w:t>ublication de</w:t>
      </w:r>
      <w:r>
        <w:t>s</w:t>
      </w:r>
      <w:r w:rsidR="00517B44" w:rsidRPr="005064BB">
        <w:t xml:space="preserve"> données/informations qui n</w:t>
      </w:r>
      <w:r w:rsidR="00CD07BE" w:rsidRPr="005064BB">
        <w:t>’</w:t>
      </w:r>
      <w:r w:rsidR="00517B44" w:rsidRPr="005064BB">
        <w:t xml:space="preserve">auraient pas dû être diffusées (par exemple, </w:t>
      </w:r>
      <w:r w:rsidR="00C86CA3" w:rsidRPr="005064BB">
        <w:t xml:space="preserve">des </w:t>
      </w:r>
      <w:r w:rsidR="00517B44" w:rsidRPr="005064BB">
        <w:t xml:space="preserve">données/informations </w:t>
      </w:r>
      <w:r w:rsidR="00307A46" w:rsidRPr="005064BB">
        <w:t>de nature délicate</w:t>
      </w:r>
      <w:r w:rsidR="00517B44" w:rsidRPr="005064BB">
        <w:t xml:space="preserve">, </w:t>
      </w:r>
      <w:r w:rsidR="00C86CA3" w:rsidRPr="005064BB">
        <w:t xml:space="preserve">incorrectes </w:t>
      </w:r>
      <w:r w:rsidR="00517B44" w:rsidRPr="005064BB">
        <w:t>ou manquant de contexte)</w:t>
      </w:r>
      <w:bookmarkEnd w:id="202"/>
      <w:r w:rsidR="00C40A48" w:rsidRPr="005064BB">
        <w:t xml:space="preserve"> et/ou la mauvaise utilisation ou </w:t>
      </w:r>
      <w:r w:rsidR="00DA29D1">
        <w:t xml:space="preserve">la </w:t>
      </w:r>
      <w:r w:rsidR="00C40A48" w:rsidRPr="005064BB">
        <w:t>mauvaise interprétation des données/informations publiées</w:t>
      </w:r>
      <w:r w:rsidR="000B78A4">
        <w:t> </w:t>
      </w:r>
    </w:p>
    <w:p w14:paraId="76AAB43E" w14:textId="2A6997B4" w:rsidR="003517C8" w:rsidRPr="005064BB" w:rsidRDefault="00517B44" w:rsidP="004003DF">
      <w:pPr>
        <w:pStyle w:val="Heading3"/>
        <w:rPr>
          <w:lang w:val="fr-CA"/>
        </w:rPr>
      </w:pPr>
      <w:bookmarkStart w:id="203" w:name="_Toc49945995"/>
      <w:bookmarkStart w:id="204" w:name="_Toc50038471"/>
      <w:bookmarkStart w:id="205" w:name="_Toc88474515"/>
      <w:bookmarkStart w:id="206" w:name="_Toc100231340"/>
      <w:bookmarkStart w:id="207" w:name="_Toc100738892"/>
      <w:bookmarkStart w:id="208" w:name="_Toc103085902"/>
      <w:bookmarkStart w:id="209" w:name="_Toc103765151"/>
      <w:r w:rsidRPr="00526B11">
        <w:rPr>
          <w:lang w:val="fr-CA"/>
        </w:rPr>
        <w:t>Stratégie</w:t>
      </w:r>
      <w:r w:rsidR="00C40A48" w:rsidRPr="005A68E5">
        <w:rPr>
          <w:lang w:val="fr-CA"/>
        </w:rPr>
        <w:t>s en place pour le risque 1</w:t>
      </w:r>
      <w:bookmarkEnd w:id="203"/>
      <w:bookmarkEnd w:id="204"/>
      <w:bookmarkEnd w:id="205"/>
      <w:bookmarkEnd w:id="206"/>
      <w:bookmarkEnd w:id="207"/>
      <w:bookmarkEnd w:id="208"/>
      <w:bookmarkEnd w:id="209"/>
    </w:p>
    <w:p w14:paraId="22799F87" w14:textId="33701BB4" w:rsidR="004003DF" w:rsidRPr="005064BB" w:rsidRDefault="004003DF" w:rsidP="00F372C4">
      <w:pPr>
        <w:pStyle w:val="ListParagraph"/>
        <w:numPr>
          <w:ilvl w:val="0"/>
          <w:numId w:val="53"/>
        </w:numPr>
        <w:rPr>
          <w:rFonts w:ascii="Times New Roman" w:hAnsi="Times New Roman" w:cs="Times New Roman"/>
          <w:sz w:val="24"/>
          <w:szCs w:val="24"/>
          <w:lang w:eastAsia="en-CA"/>
        </w:rPr>
      </w:pPr>
      <w:bookmarkStart w:id="210" w:name="_Toc49945996"/>
      <w:bookmarkStart w:id="211" w:name="_Toc50038472"/>
      <w:bookmarkStart w:id="212" w:name="_Toc88474516"/>
      <w:bookmarkStart w:id="213" w:name="_Toc88474938"/>
      <w:bookmarkStart w:id="214" w:name="_Toc88475857"/>
      <w:bookmarkStart w:id="215" w:name="_Toc90024516"/>
      <w:bookmarkStart w:id="216" w:name="_Toc92375545"/>
      <w:bookmarkStart w:id="217" w:name="_Toc100231341"/>
      <w:r w:rsidRPr="005064BB">
        <w:rPr>
          <w:lang w:eastAsia="en-CA"/>
        </w:rPr>
        <w:t>L’élaboration d’un matériel de référence (guide d’utilisateur) sur les exigences de publication </w:t>
      </w:r>
    </w:p>
    <w:p w14:paraId="5A06620D" w14:textId="301C904C" w:rsidR="004003DF" w:rsidRPr="005064BB" w:rsidRDefault="004003DF" w:rsidP="00F372C4">
      <w:pPr>
        <w:pStyle w:val="ListParagraph"/>
        <w:numPr>
          <w:ilvl w:val="0"/>
          <w:numId w:val="53"/>
        </w:numPr>
        <w:rPr>
          <w:rFonts w:ascii="Times New Roman" w:hAnsi="Times New Roman" w:cs="Times New Roman"/>
          <w:sz w:val="24"/>
          <w:szCs w:val="24"/>
          <w:lang w:eastAsia="en-CA"/>
        </w:rPr>
      </w:pPr>
      <w:r w:rsidRPr="005064BB">
        <w:rPr>
          <w:lang w:eastAsia="en-CA"/>
        </w:rPr>
        <w:t>L</w:t>
      </w:r>
      <w:r w:rsidR="000A3416" w:rsidRPr="005064BB">
        <w:rPr>
          <w:lang w:eastAsia="en-CA"/>
        </w:rPr>
        <w:t xml:space="preserve">’élaboration </w:t>
      </w:r>
      <w:r w:rsidRPr="005064BB">
        <w:rPr>
          <w:lang w:eastAsia="en-CA"/>
        </w:rPr>
        <w:t xml:space="preserve">des procédures relatives à la production des ensembles des données et </w:t>
      </w:r>
      <w:r w:rsidR="00091961">
        <w:rPr>
          <w:lang w:eastAsia="en-CA"/>
        </w:rPr>
        <w:t>d</w:t>
      </w:r>
      <w:r w:rsidRPr="005064BB">
        <w:rPr>
          <w:lang w:eastAsia="en-CA"/>
        </w:rPr>
        <w:t>’information</w:t>
      </w:r>
    </w:p>
    <w:p w14:paraId="27049E85" w14:textId="33DD2642" w:rsidR="004003DF" w:rsidRPr="005064BB" w:rsidRDefault="00DA29D1" w:rsidP="00F372C4">
      <w:pPr>
        <w:pStyle w:val="ListParagraph"/>
        <w:numPr>
          <w:ilvl w:val="0"/>
          <w:numId w:val="53"/>
        </w:numPr>
        <w:rPr>
          <w:rFonts w:ascii="Times New Roman" w:hAnsi="Times New Roman" w:cs="Times New Roman"/>
          <w:sz w:val="24"/>
          <w:szCs w:val="24"/>
          <w:lang w:eastAsia="en-CA"/>
        </w:rPr>
      </w:pPr>
      <w:r>
        <w:rPr>
          <w:lang w:eastAsia="en-CA"/>
        </w:rPr>
        <w:t>Une g</w:t>
      </w:r>
      <w:r w:rsidR="004003DF" w:rsidRPr="005064BB">
        <w:rPr>
          <w:lang w:eastAsia="en-CA"/>
        </w:rPr>
        <w:t xml:space="preserve">ouvernance mise en place pour s’assurer que les risques liés à la publication de données </w:t>
      </w:r>
      <w:r w:rsidR="005A68E5">
        <w:rPr>
          <w:lang w:eastAsia="en-CA"/>
        </w:rPr>
        <w:t>et</w:t>
      </w:r>
      <w:r w:rsidR="004003DF" w:rsidRPr="005064BB">
        <w:rPr>
          <w:lang w:eastAsia="en-CA"/>
        </w:rPr>
        <w:t xml:space="preserve"> de l’information sont évalués à plusieurs étapes</w:t>
      </w:r>
    </w:p>
    <w:p w14:paraId="3C17BE13" w14:textId="1F575C06" w:rsidR="004003DF" w:rsidRPr="005064BB" w:rsidRDefault="004003DF" w:rsidP="00F372C4">
      <w:pPr>
        <w:pStyle w:val="ListParagraph"/>
        <w:numPr>
          <w:ilvl w:val="0"/>
          <w:numId w:val="53"/>
        </w:numPr>
        <w:rPr>
          <w:rFonts w:ascii="Times New Roman" w:hAnsi="Times New Roman" w:cs="Times New Roman"/>
          <w:sz w:val="24"/>
          <w:szCs w:val="24"/>
          <w:lang w:eastAsia="en-CA"/>
        </w:rPr>
      </w:pPr>
      <w:r w:rsidRPr="005064BB">
        <w:rPr>
          <w:lang w:eastAsia="en-CA"/>
        </w:rPr>
        <w:t>Les processus liés aux données et à l’information ont été harmonisés et renforcés, puis actualisés</w:t>
      </w:r>
      <w:r w:rsidR="00792C06">
        <w:rPr>
          <w:lang w:eastAsia="en-CA"/>
        </w:rPr>
        <w:t xml:space="preserve">, </w:t>
      </w:r>
      <w:r w:rsidRPr="005064BB">
        <w:rPr>
          <w:lang w:eastAsia="en-CA"/>
        </w:rPr>
        <w:t>et le ou les processus sur les exigences en matière de publication</w:t>
      </w:r>
      <w:r w:rsidR="00792C06">
        <w:rPr>
          <w:lang w:eastAsia="en-CA"/>
        </w:rPr>
        <w:t xml:space="preserve"> ont été partagés</w:t>
      </w:r>
    </w:p>
    <w:p w14:paraId="1F505969" w14:textId="501A9E52" w:rsidR="000A3416" w:rsidRPr="005064BB" w:rsidRDefault="000A3416" w:rsidP="00F372C4">
      <w:pPr>
        <w:pStyle w:val="ListParagraph"/>
        <w:numPr>
          <w:ilvl w:val="0"/>
          <w:numId w:val="53"/>
        </w:numPr>
        <w:rPr>
          <w:rFonts w:ascii="Times New Roman" w:hAnsi="Times New Roman" w:cs="Times New Roman"/>
          <w:sz w:val="24"/>
          <w:szCs w:val="24"/>
          <w:lang w:eastAsia="en-CA"/>
        </w:rPr>
      </w:pPr>
      <w:r w:rsidRPr="005064BB">
        <w:rPr>
          <w:lang w:eastAsia="en-CA"/>
        </w:rPr>
        <w:t xml:space="preserve">Continuer à mettre à </w:t>
      </w:r>
      <w:r w:rsidR="00B66863">
        <w:rPr>
          <w:lang w:eastAsia="en-CA"/>
        </w:rPr>
        <w:t xml:space="preserve">jour </w:t>
      </w:r>
      <w:r w:rsidRPr="005064BB">
        <w:rPr>
          <w:lang w:eastAsia="en-CA"/>
        </w:rPr>
        <w:t xml:space="preserve">et partager les matériaux de références </w:t>
      </w:r>
      <w:r w:rsidR="00B66863">
        <w:rPr>
          <w:lang w:eastAsia="en-CA"/>
        </w:rPr>
        <w:t>concernant l</w:t>
      </w:r>
      <w:r w:rsidRPr="005064BB">
        <w:rPr>
          <w:lang w:eastAsia="en-CA"/>
        </w:rPr>
        <w:t>es exigences en matière de publication</w:t>
      </w:r>
    </w:p>
    <w:p w14:paraId="38BDCA87" w14:textId="46118A9E" w:rsidR="004003DF" w:rsidRPr="005064BB" w:rsidRDefault="004003DF" w:rsidP="00F372C4">
      <w:pPr>
        <w:pStyle w:val="ListParagraph"/>
        <w:numPr>
          <w:ilvl w:val="0"/>
          <w:numId w:val="53"/>
        </w:numPr>
        <w:rPr>
          <w:rFonts w:ascii="Times New Roman" w:hAnsi="Times New Roman" w:cs="Times New Roman"/>
          <w:sz w:val="24"/>
          <w:szCs w:val="24"/>
          <w:lang w:eastAsia="en-CA"/>
        </w:rPr>
      </w:pPr>
      <w:r w:rsidRPr="005064BB">
        <w:rPr>
          <w:lang w:eastAsia="en-CA"/>
        </w:rPr>
        <w:t>La diffusion de données et d’information de la CFP relève de</w:t>
      </w:r>
      <w:r w:rsidR="00B66863">
        <w:rPr>
          <w:lang w:eastAsia="en-CA"/>
        </w:rPr>
        <w:t xml:space="preserve"> </w:t>
      </w:r>
      <w:r w:rsidRPr="005064BB">
        <w:rPr>
          <w:lang w:eastAsia="en-CA"/>
        </w:rPr>
        <w:t xml:space="preserve">la </w:t>
      </w:r>
      <w:hyperlink r:id="rId55" w:history="1">
        <w:r w:rsidR="00B66863">
          <w:rPr>
            <w:rStyle w:val="Hyperlink"/>
          </w:rPr>
          <w:t>Licence du gouvernement ouvert – Canada</w:t>
        </w:r>
      </w:hyperlink>
    </w:p>
    <w:p w14:paraId="40C3889A" w14:textId="54B9ACC3" w:rsidR="004003DF" w:rsidRPr="005064BB" w:rsidRDefault="004003DF" w:rsidP="00F372C4">
      <w:pPr>
        <w:pStyle w:val="ListParagraph"/>
        <w:numPr>
          <w:ilvl w:val="0"/>
          <w:numId w:val="53"/>
        </w:numPr>
        <w:rPr>
          <w:rFonts w:ascii="Times New Roman" w:hAnsi="Times New Roman" w:cs="Times New Roman"/>
          <w:sz w:val="24"/>
          <w:szCs w:val="24"/>
          <w:lang w:eastAsia="en-CA"/>
        </w:rPr>
      </w:pPr>
      <w:r w:rsidRPr="005064BB">
        <w:rPr>
          <w:lang w:eastAsia="en-CA"/>
        </w:rPr>
        <w:t>La diffusion des ressources s’accompagne par défaut d’une documentation à l’appui ou d’une documentation contextuelle pour réduire au minimum les interprétations erronées. </w:t>
      </w:r>
    </w:p>
    <w:p w14:paraId="285C49F3" w14:textId="004A8A88" w:rsidR="004003DF" w:rsidRPr="005064BB" w:rsidRDefault="004003DF" w:rsidP="00F372C4">
      <w:pPr>
        <w:pStyle w:val="ListParagraph"/>
        <w:numPr>
          <w:ilvl w:val="0"/>
          <w:numId w:val="53"/>
        </w:numPr>
        <w:rPr>
          <w:rFonts w:ascii="Times New Roman" w:hAnsi="Times New Roman" w:cs="Times New Roman"/>
          <w:sz w:val="24"/>
          <w:szCs w:val="24"/>
          <w:lang w:eastAsia="en-CA"/>
        </w:rPr>
      </w:pPr>
      <w:r w:rsidRPr="005064BB">
        <w:rPr>
          <w:lang w:eastAsia="en-CA"/>
        </w:rPr>
        <w:t xml:space="preserve">Nombreux forums </w:t>
      </w:r>
      <w:r w:rsidR="00C84E5C" w:rsidRPr="005064BB">
        <w:rPr>
          <w:lang w:eastAsia="en-CA"/>
        </w:rPr>
        <w:t xml:space="preserve">sont en place </w:t>
      </w:r>
      <w:r w:rsidRPr="005064BB">
        <w:rPr>
          <w:lang w:eastAsia="en-CA"/>
        </w:rPr>
        <w:t>par le biais desquels les utilisateurs peuvent fo</w:t>
      </w:r>
      <w:r w:rsidR="00204B9A">
        <w:rPr>
          <w:lang w:eastAsia="en-CA"/>
        </w:rPr>
        <w:t>urnir</w:t>
      </w:r>
      <w:r w:rsidRPr="005064BB">
        <w:rPr>
          <w:lang w:eastAsia="en-CA"/>
        </w:rPr>
        <w:t xml:space="preserve"> à la CFP</w:t>
      </w:r>
      <w:r w:rsidR="00C84E5C">
        <w:rPr>
          <w:lang w:eastAsia="en-CA"/>
        </w:rPr>
        <w:t>,</w:t>
      </w:r>
      <w:r w:rsidRPr="005064BB">
        <w:rPr>
          <w:lang w:eastAsia="en-CA"/>
        </w:rPr>
        <w:t xml:space="preserve"> une rétroaction sur les données et les informations </w:t>
      </w:r>
    </w:p>
    <w:p w14:paraId="0CD2E755" w14:textId="77777777" w:rsidR="003517C8" w:rsidRPr="005064BB" w:rsidRDefault="00517B44" w:rsidP="004003DF">
      <w:pPr>
        <w:pStyle w:val="Heading2"/>
      </w:pPr>
      <w:bookmarkStart w:id="218" w:name="_Toc100738893"/>
      <w:bookmarkStart w:id="219" w:name="_Toc103085903"/>
      <w:bookmarkStart w:id="220" w:name="_Toc103765152"/>
      <w:r w:rsidRPr="005064BB">
        <w:t>Risque 2</w:t>
      </w:r>
      <w:bookmarkEnd w:id="210"/>
      <w:bookmarkEnd w:id="211"/>
      <w:bookmarkEnd w:id="212"/>
      <w:bookmarkEnd w:id="213"/>
      <w:bookmarkEnd w:id="214"/>
      <w:bookmarkEnd w:id="215"/>
      <w:bookmarkEnd w:id="216"/>
      <w:bookmarkEnd w:id="217"/>
      <w:bookmarkEnd w:id="218"/>
      <w:bookmarkEnd w:id="219"/>
      <w:bookmarkEnd w:id="220"/>
    </w:p>
    <w:p w14:paraId="034A940C" w14:textId="06345971" w:rsidR="004003DF" w:rsidRPr="005064BB" w:rsidRDefault="006B3C31" w:rsidP="004003DF">
      <w:pPr>
        <w:rPr>
          <w:rFonts w:ascii="Times New Roman" w:hAnsi="Times New Roman" w:cs="Times New Roman"/>
          <w:sz w:val="24"/>
          <w:szCs w:val="24"/>
          <w:lang w:eastAsia="en-CA"/>
        </w:rPr>
      </w:pPr>
      <w:bookmarkStart w:id="221" w:name="_Toc49945998"/>
      <w:bookmarkStart w:id="222" w:name="_Toc50038474"/>
      <w:bookmarkStart w:id="223" w:name="_Toc88474518"/>
      <w:bookmarkStart w:id="224" w:name="_Toc88474939"/>
      <w:bookmarkStart w:id="225" w:name="_Toc88475858"/>
      <w:bookmarkStart w:id="226" w:name="_Toc90024517"/>
      <w:bookmarkStart w:id="227" w:name="_Toc92375546"/>
      <w:bookmarkStart w:id="228" w:name="_Toc100231343"/>
      <w:r>
        <w:rPr>
          <w:lang w:eastAsia="en-CA"/>
        </w:rPr>
        <w:t>Les r</w:t>
      </w:r>
      <w:r w:rsidR="004003DF" w:rsidRPr="005064BB">
        <w:rPr>
          <w:lang w:eastAsia="en-CA"/>
        </w:rPr>
        <w:t>etards et</w:t>
      </w:r>
      <w:r>
        <w:rPr>
          <w:lang w:eastAsia="en-CA"/>
        </w:rPr>
        <w:t xml:space="preserve"> les</w:t>
      </w:r>
      <w:r w:rsidR="004003DF" w:rsidRPr="005064BB">
        <w:rPr>
          <w:lang w:eastAsia="en-CA"/>
        </w:rPr>
        <w:t xml:space="preserve"> défis liés à la réponse </w:t>
      </w:r>
      <w:r w:rsidR="00204B9A">
        <w:rPr>
          <w:lang w:eastAsia="en-CA"/>
        </w:rPr>
        <w:t xml:space="preserve">et/ou </w:t>
      </w:r>
      <w:r w:rsidR="004003DF" w:rsidRPr="005064BB">
        <w:rPr>
          <w:lang w:eastAsia="en-CA"/>
        </w:rPr>
        <w:t xml:space="preserve">à la rétroaction des utilisateurs, notamment </w:t>
      </w:r>
    </w:p>
    <w:p w14:paraId="5F1E41F6" w14:textId="49D6091D" w:rsidR="004003DF" w:rsidRPr="005064BB" w:rsidRDefault="008056D7" w:rsidP="00F372C4">
      <w:pPr>
        <w:pStyle w:val="ListParagraph"/>
        <w:numPr>
          <w:ilvl w:val="0"/>
          <w:numId w:val="54"/>
        </w:numPr>
        <w:rPr>
          <w:rFonts w:ascii="Times New Roman" w:hAnsi="Times New Roman" w:cs="Times New Roman"/>
          <w:sz w:val="24"/>
          <w:szCs w:val="24"/>
          <w:lang w:eastAsia="en-CA"/>
        </w:rPr>
      </w:pPr>
      <w:r>
        <w:rPr>
          <w:lang w:eastAsia="en-CA"/>
        </w:rPr>
        <w:t>L</w:t>
      </w:r>
      <w:r w:rsidR="004003DF" w:rsidRPr="005064BB">
        <w:rPr>
          <w:lang w:eastAsia="en-CA"/>
        </w:rPr>
        <w:t>’information non disponible</w:t>
      </w:r>
    </w:p>
    <w:p w14:paraId="26D55DA7" w14:textId="33287BCC" w:rsidR="004003DF" w:rsidRPr="005064BB" w:rsidRDefault="008056D7" w:rsidP="00F372C4">
      <w:pPr>
        <w:pStyle w:val="ListParagraph"/>
        <w:numPr>
          <w:ilvl w:val="0"/>
          <w:numId w:val="54"/>
        </w:numPr>
        <w:rPr>
          <w:rFonts w:ascii="Times New Roman" w:hAnsi="Times New Roman" w:cs="Times New Roman"/>
          <w:sz w:val="24"/>
          <w:szCs w:val="24"/>
          <w:lang w:eastAsia="en-CA"/>
        </w:rPr>
      </w:pPr>
      <w:r>
        <w:rPr>
          <w:lang w:eastAsia="en-CA"/>
        </w:rPr>
        <w:t>R</w:t>
      </w:r>
      <w:r w:rsidR="004003DF" w:rsidRPr="005064BB">
        <w:rPr>
          <w:lang w:eastAsia="en-CA"/>
        </w:rPr>
        <w:t>éponses tardives</w:t>
      </w:r>
    </w:p>
    <w:p w14:paraId="62768DA2" w14:textId="332207EB" w:rsidR="004003DF" w:rsidRPr="005064BB" w:rsidRDefault="008056D7" w:rsidP="00F372C4">
      <w:pPr>
        <w:pStyle w:val="ListParagraph"/>
        <w:numPr>
          <w:ilvl w:val="0"/>
          <w:numId w:val="54"/>
        </w:numPr>
        <w:rPr>
          <w:rFonts w:ascii="Times New Roman" w:hAnsi="Times New Roman" w:cs="Times New Roman"/>
          <w:sz w:val="24"/>
          <w:szCs w:val="24"/>
          <w:lang w:eastAsia="en-CA"/>
        </w:rPr>
      </w:pPr>
      <w:r>
        <w:rPr>
          <w:lang w:eastAsia="en-CA"/>
        </w:rPr>
        <w:t>A</w:t>
      </w:r>
      <w:r w:rsidR="004003DF" w:rsidRPr="005064BB">
        <w:rPr>
          <w:lang w:eastAsia="en-CA"/>
        </w:rPr>
        <w:t>ugmentation du volume de questions reçues</w:t>
      </w:r>
    </w:p>
    <w:p w14:paraId="79246201" w14:textId="3C680F0C" w:rsidR="004003DF" w:rsidRPr="005064BB" w:rsidRDefault="008056D7" w:rsidP="00F372C4">
      <w:pPr>
        <w:pStyle w:val="ListParagraph"/>
        <w:numPr>
          <w:ilvl w:val="0"/>
          <w:numId w:val="54"/>
        </w:numPr>
        <w:rPr>
          <w:rFonts w:ascii="Times New Roman" w:hAnsi="Times New Roman" w:cs="Times New Roman"/>
          <w:sz w:val="24"/>
          <w:szCs w:val="24"/>
          <w:lang w:eastAsia="en-CA"/>
        </w:rPr>
      </w:pPr>
      <w:r>
        <w:rPr>
          <w:lang w:eastAsia="en-CA"/>
        </w:rPr>
        <w:t>R</w:t>
      </w:r>
      <w:r w:rsidR="004003DF" w:rsidRPr="005064BB">
        <w:rPr>
          <w:lang w:eastAsia="en-CA"/>
        </w:rPr>
        <w:t>étroaction</w:t>
      </w:r>
      <w:r w:rsidR="00DA29D1">
        <w:rPr>
          <w:lang w:eastAsia="en-CA"/>
        </w:rPr>
        <w:t>s</w:t>
      </w:r>
      <w:r w:rsidR="004003DF" w:rsidRPr="005064BB">
        <w:rPr>
          <w:lang w:eastAsia="en-CA"/>
        </w:rPr>
        <w:t xml:space="preserve"> négative</w:t>
      </w:r>
      <w:r w:rsidR="00DA29D1">
        <w:rPr>
          <w:lang w:eastAsia="en-CA"/>
        </w:rPr>
        <w:t>s</w:t>
      </w:r>
      <w:r w:rsidR="00B34767">
        <w:rPr>
          <w:lang w:eastAsia="en-CA"/>
        </w:rPr>
        <w:t>, et</w:t>
      </w:r>
    </w:p>
    <w:p w14:paraId="03D0BE9F" w14:textId="436C7D56" w:rsidR="004003DF" w:rsidRPr="005064BB" w:rsidRDefault="008056D7" w:rsidP="00F372C4">
      <w:pPr>
        <w:pStyle w:val="ListParagraph"/>
        <w:numPr>
          <w:ilvl w:val="0"/>
          <w:numId w:val="54"/>
        </w:numPr>
        <w:rPr>
          <w:rFonts w:ascii="Times New Roman" w:hAnsi="Times New Roman" w:cs="Times New Roman"/>
          <w:sz w:val="24"/>
          <w:szCs w:val="24"/>
          <w:lang w:eastAsia="en-CA"/>
        </w:rPr>
      </w:pPr>
      <w:r>
        <w:rPr>
          <w:lang w:eastAsia="en-CA"/>
        </w:rPr>
        <w:t>D</w:t>
      </w:r>
      <w:r w:rsidR="004003DF" w:rsidRPr="005064BB">
        <w:rPr>
          <w:lang w:eastAsia="en-CA"/>
        </w:rPr>
        <w:t>emandes de données ou d’information qui ne relèvent pas de la CFP</w:t>
      </w:r>
    </w:p>
    <w:p w14:paraId="40F1EA6F" w14:textId="77777777" w:rsidR="004003DF" w:rsidRPr="005064BB" w:rsidRDefault="004003DF" w:rsidP="004003DF">
      <w:pPr>
        <w:pStyle w:val="Heading3"/>
        <w:rPr>
          <w:rFonts w:ascii="Times New Roman" w:eastAsia="Times New Roman" w:hAnsi="Times New Roman" w:cs="Times New Roman"/>
          <w:color w:val="auto"/>
          <w:lang w:val="fr-CA" w:eastAsia="en-CA"/>
        </w:rPr>
      </w:pPr>
      <w:bookmarkStart w:id="229" w:name="_Toc100738894"/>
      <w:bookmarkStart w:id="230" w:name="_Toc103085904"/>
      <w:bookmarkStart w:id="231" w:name="_Toc103765153"/>
      <w:r w:rsidRPr="005064BB">
        <w:rPr>
          <w:rFonts w:eastAsia="Times New Roman"/>
          <w:lang w:val="fr-CA" w:eastAsia="en-CA"/>
        </w:rPr>
        <w:lastRenderedPageBreak/>
        <w:t>Stratégies en place pour risque 2</w:t>
      </w:r>
      <w:bookmarkEnd w:id="229"/>
      <w:bookmarkEnd w:id="230"/>
      <w:bookmarkEnd w:id="231"/>
    </w:p>
    <w:p w14:paraId="1BBB8B0E" w14:textId="34111586" w:rsidR="004003DF" w:rsidRPr="005064BB" w:rsidRDefault="004003DF" w:rsidP="00F372C4">
      <w:pPr>
        <w:pStyle w:val="ListParagraph"/>
        <w:numPr>
          <w:ilvl w:val="0"/>
          <w:numId w:val="55"/>
        </w:numPr>
        <w:rPr>
          <w:lang w:eastAsia="en-CA"/>
        </w:rPr>
      </w:pPr>
      <w:r w:rsidRPr="005064BB">
        <w:rPr>
          <w:lang w:eastAsia="en-CA"/>
        </w:rPr>
        <w:t>Un processus pour trier les demandes de renseignements et les acheminer à l'intervenant approprié</w:t>
      </w:r>
    </w:p>
    <w:p w14:paraId="04D24CB1" w14:textId="0E7381E3" w:rsidR="004003DF" w:rsidRPr="005064BB" w:rsidRDefault="004003DF" w:rsidP="00F372C4">
      <w:pPr>
        <w:pStyle w:val="ListParagraph"/>
        <w:numPr>
          <w:ilvl w:val="0"/>
          <w:numId w:val="55"/>
        </w:numPr>
        <w:rPr>
          <w:lang w:eastAsia="en-CA"/>
        </w:rPr>
      </w:pPr>
      <w:r w:rsidRPr="005064BB">
        <w:rPr>
          <w:lang w:eastAsia="en-CA"/>
        </w:rPr>
        <w:t xml:space="preserve">Les réponses formulées par la CFP aux clients </w:t>
      </w:r>
      <w:r w:rsidR="00337868" w:rsidRPr="005064BB">
        <w:rPr>
          <w:lang w:eastAsia="en-CA"/>
        </w:rPr>
        <w:t xml:space="preserve">sont archivées </w:t>
      </w:r>
      <w:r w:rsidRPr="005064BB">
        <w:rPr>
          <w:lang w:eastAsia="en-CA"/>
        </w:rPr>
        <w:t>en vue de leur utilisation comme modèles de réponse à toute rétroaction future (le cas échéant)</w:t>
      </w:r>
    </w:p>
    <w:p w14:paraId="2041BFA8" w14:textId="77777777" w:rsidR="003517C8" w:rsidRPr="005064BB" w:rsidRDefault="00517B44" w:rsidP="004003DF">
      <w:pPr>
        <w:pStyle w:val="Heading2"/>
      </w:pPr>
      <w:bookmarkStart w:id="232" w:name="_Toc100738895"/>
      <w:bookmarkStart w:id="233" w:name="_Toc103085905"/>
      <w:bookmarkStart w:id="234" w:name="_Toc103765154"/>
      <w:r w:rsidRPr="005064BB">
        <w:t>Risque 3</w:t>
      </w:r>
      <w:bookmarkEnd w:id="221"/>
      <w:bookmarkEnd w:id="222"/>
      <w:bookmarkEnd w:id="223"/>
      <w:bookmarkEnd w:id="224"/>
      <w:bookmarkEnd w:id="225"/>
      <w:bookmarkEnd w:id="226"/>
      <w:bookmarkEnd w:id="227"/>
      <w:bookmarkEnd w:id="228"/>
      <w:bookmarkEnd w:id="232"/>
      <w:bookmarkEnd w:id="233"/>
      <w:bookmarkEnd w:id="234"/>
    </w:p>
    <w:p w14:paraId="6A8AF00F" w14:textId="4F7706D8" w:rsidR="004003DF" w:rsidRPr="005064BB" w:rsidRDefault="006B3C31" w:rsidP="004003DF">
      <w:bookmarkStart w:id="235" w:name="_Toc49347520"/>
      <w:bookmarkStart w:id="236" w:name="_Toc49945999"/>
      <w:bookmarkStart w:id="237" w:name="_Toc50038475"/>
      <w:bookmarkStart w:id="238" w:name="_Toc88474519"/>
      <w:bookmarkStart w:id="239" w:name="_Toc100231344"/>
      <w:r>
        <w:t>Les c</w:t>
      </w:r>
      <w:r w:rsidR="004003DF" w:rsidRPr="005064BB">
        <w:t>ompétences insuffisantes en matière de littératie des données pour utiliser les données de la CFP</w:t>
      </w:r>
    </w:p>
    <w:p w14:paraId="765A1D2C" w14:textId="1CF7D3F4" w:rsidR="003517C8" w:rsidRPr="005064BB" w:rsidRDefault="00517B44" w:rsidP="004003DF">
      <w:pPr>
        <w:pStyle w:val="Heading3"/>
        <w:rPr>
          <w:lang w:val="fr-CA"/>
        </w:rPr>
      </w:pPr>
      <w:bookmarkStart w:id="240" w:name="_Toc100738896"/>
      <w:bookmarkStart w:id="241" w:name="_Toc103085906"/>
      <w:bookmarkStart w:id="242" w:name="_Toc103765155"/>
      <w:r w:rsidRPr="005064BB">
        <w:rPr>
          <w:lang w:val="fr-CA"/>
        </w:rPr>
        <w:t>Stratégie</w:t>
      </w:r>
      <w:bookmarkEnd w:id="235"/>
      <w:bookmarkEnd w:id="236"/>
      <w:bookmarkEnd w:id="237"/>
      <w:bookmarkEnd w:id="238"/>
      <w:bookmarkEnd w:id="239"/>
      <w:r w:rsidR="00C40A48" w:rsidRPr="005064BB">
        <w:rPr>
          <w:lang w:val="fr-CA"/>
        </w:rPr>
        <w:t>s en place pour le risque 3</w:t>
      </w:r>
      <w:bookmarkEnd w:id="240"/>
      <w:bookmarkEnd w:id="241"/>
      <w:bookmarkEnd w:id="242"/>
    </w:p>
    <w:p w14:paraId="4243D8E5" w14:textId="46B12533" w:rsidR="004003DF" w:rsidRPr="005064BB" w:rsidRDefault="004003DF" w:rsidP="00F372C4">
      <w:pPr>
        <w:pStyle w:val="ListParagraph"/>
        <w:numPr>
          <w:ilvl w:val="0"/>
          <w:numId w:val="56"/>
        </w:numPr>
      </w:pPr>
      <w:bookmarkStart w:id="243" w:name="_Toc49347521"/>
      <w:bookmarkStart w:id="244" w:name="_Toc49946000"/>
      <w:bookmarkStart w:id="245" w:name="_Toc50038476"/>
      <w:bookmarkStart w:id="246" w:name="_Toc88474520"/>
      <w:bookmarkStart w:id="247" w:name="_Toc88474940"/>
      <w:bookmarkStart w:id="248" w:name="_Toc88475859"/>
      <w:bookmarkStart w:id="249" w:name="_Toc90024518"/>
      <w:bookmarkStart w:id="250" w:name="_Toc92375547"/>
      <w:bookmarkStart w:id="251" w:name="_Toc100231345"/>
      <w:r w:rsidRPr="005064BB">
        <w:t xml:space="preserve">Continuer à soutenir la publication et </w:t>
      </w:r>
      <w:r w:rsidR="00120259">
        <w:t xml:space="preserve">la </w:t>
      </w:r>
      <w:r w:rsidRPr="005064BB">
        <w:t>mis</w:t>
      </w:r>
      <w:r w:rsidR="00120259">
        <w:t>e</w:t>
      </w:r>
      <w:r w:rsidRPr="005064BB">
        <w:t xml:space="preserve"> à jour des outils de visualisation pour supplémenter la publication des données brutes</w:t>
      </w:r>
    </w:p>
    <w:p w14:paraId="04A0DF4A" w14:textId="14ECEC4C" w:rsidR="00BD6918" w:rsidRPr="005064BB" w:rsidRDefault="00BD6918" w:rsidP="00F372C4">
      <w:pPr>
        <w:pStyle w:val="ListParagraph"/>
        <w:numPr>
          <w:ilvl w:val="0"/>
          <w:numId w:val="56"/>
        </w:numPr>
      </w:pPr>
      <w:r w:rsidRPr="005064BB">
        <w:t>Des vidéos de formation pour les ensembles de données du SDIP de 2018 et des Enquêtes sont disponibles</w:t>
      </w:r>
    </w:p>
    <w:p w14:paraId="62687481" w14:textId="46849B04" w:rsidR="000A3416" w:rsidRPr="005064BB" w:rsidRDefault="000A3416" w:rsidP="00F372C4">
      <w:pPr>
        <w:pStyle w:val="ListParagraph"/>
        <w:numPr>
          <w:ilvl w:val="0"/>
          <w:numId w:val="56"/>
        </w:numPr>
      </w:pPr>
      <w:r w:rsidRPr="005064BB">
        <w:t xml:space="preserve">Explorer la possibilité de créer </w:t>
      </w:r>
      <w:r w:rsidR="00120259">
        <w:t>d’</w:t>
      </w:r>
      <w:r w:rsidRPr="005064BB">
        <w:t xml:space="preserve">autres vidéos de formation pour </w:t>
      </w:r>
      <w:r w:rsidR="00120259">
        <w:t xml:space="preserve">d’autres </w:t>
      </w:r>
      <w:r w:rsidRPr="005064BB">
        <w:t>ensembles de données publiés par la CFP</w:t>
      </w:r>
    </w:p>
    <w:p w14:paraId="0DEA9ADE" w14:textId="28F42D85" w:rsidR="004003DF" w:rsidRPr="005064BB" w:rsidRDefault="004003DF" w:rsidP="00F372C4">
      <w:pPr>
        <w:pStyle w:val="ListParagraph"/>
        <w:numPr>
          <w:ilvl w:val="0"/>
          <w:numId w:val="56"/>
        </w:numPr>
      </w:pPr>
      <w:r w:rsidRPr="005064BB">
        <w:t xml:space="preserve">Sur le Portail du gouvernement ouvert, les utilisateurs </w:t>
      </w:r>
      <w:r w:rsidR="00120259">
        <w:t xml:space="preserve">reçoivent </w:t>
      </w:r>
      <w:r w:rsidRPr="005064BB">
        <w:t xml:space="preserve">des informations pertinentes (p. ex., </w:t>
      </w:r>
      <w:hyperlink r:id="rId56" w:history="1">
        <w:r w:rsidR="00120259">
          <w:rPr>
            <w:rStyle w:val="Hyperlink"/>
          </w:rPr>
          <w:t>Utilisation des jeux de données et les interfaces de programmation d’applications | Gouvernement ouvert, Gouvernement du Canada</w:t>
        </w:r>
      </w:hyperlink>
      <w:r w:rsidR="00120259">
        <w:t xml:space="preserve"> </w:t>
      </w:r>
      <w:r w:rsidRPr="005064BB">
        <w:t>)</w:t>
      </w:r>
    </w:p>
    <w:p w14:paraId="4091841D" w14:textId="6031EE82" w:rsidR="004003DF" w:rsidRPr="005064BB" w:rsidRDefault="004003DF" w:rsidP="00F372C4">
      <w:pPr>
        <w:pStyle w:val="ListParagraph"/>
        <w:numPr>
          <w:ilvl w:val="0"/>
          <w:numId w:val="56"/>
        </w:numPr>
      </w:pPr>
      <w:r w:rsidRPr="005064BB">
        <w:t>Continuer à explorer les moyens d’améliorer la consommation des ensembles de données de la CFP en offrant des outils supplémentaires de visualisation des données et des formats substituts de données</w:t>
      </w:r>
    </w:p>
    <w:p w14:paraId="1AEDFD60" w14:textId="7697D554" w:rsidR="004003DF" w:rsidRPr="005064BB" w:rsidRDefault="004003DF" w:rsidP="00F372C4">
      <w:pPr>
        <w:pStyle w:val="ListParagraph"/>
        <w:numPr>
          <w:ilvl w:val="0"/>
          <w:numId w:val="56"/>
        </w:numPr>
      </w:pPr>
      <w:r w:rsidRPr="005064BB">
        <w:t>Soutenir l’amélioration de la littératie des données pour les employés de la CFP</w:t>
      </w:r>
    </w:p>
    <w:p w14:paraId="359BE1F0" w14:textId="77777777" w:rsidR="003517C8" w:rsidRPr="005064BB" w:rsidRDefault="00517B44" w:rsidP="004003DF">
      <w:pPr>
        <w:pStyle w:val="Heading2"/>
      </w:pPr>
      <w:bookmarkStart w:id="252" w:name="_Toc100738897"/>
      <w:bookmarkStart w:id="253" w:name="_Toc103085907"/>
      <w:bookmarkStart w:id="254" w:name="_Toc103765156"/>
      <w:r w:rsidRPr="005064BB">
        <w:t>Risque</w:t>
      </w:r>
      <w:bookmarkEnd w:id="243"/>
      <w:r w:rsidRPr="005064BB">
        <w:t xml:space="preserve"> 4</w:t>
      </w:r>
      <w:bookmarkEnd w:id="244"/>
      <w:bookmarkEnd w:id="245"/>
      <w:bookmarkEnd w:id="246"/>
      <w:bookmarkEnd w:id="247"/>
      <w:bookmarkEnd w:id="248"/>
      <w:bookmarkEnd w:id="249"/>
      <w:bookmarkEnd w:id="250"/>
      <w:bookmarkEnd w:id="251"/>
      <w:bookmarkEnd w:id="252"/>
      <w:bookmarkEnd w:id="253"/>
      <w:bookmarkEnd w:id="254"/>
    </w:p>
    <w:p w14:paraId="2BC785B6" w14:textId="46FF04DF" w:rsidR="004003DF" w:rsidRPr="005064BB" w:rsidRDefault="006B3C31" w:rsidP="004003DF">
      <w:r>
        <w:t>L’i</w:t>
      </w:r>
      <w:r w:rsidR="004003DF" w:rsidRPr="005064BB">
        <w:t xml:space="preserve">ncapacité à mesurer l’incidence du plan en </w:t>
      </w:r>
      <w:r w:rsidR="000B78A4" w:rsidRPr="005064BB">
        <w:t>raison d’un</w:t>
      </w:r>
      <w:r w:rsidR="00E41FD1">
        <w:t xml:space="preserve"> </w:t>
      </w:r>
      <w:r w:rsidR="004003DF" w:rsidRPr="005064BB">
        <w:t>manque d’indicateurs de rendement et de rapport de progrès par les différents niveaux de gouvernance</w:t>
      </w:r>
    </w:p>
    <w:p w14:paraId="355FF284" w14:textId="2651F8B8" w:rsidR="003517C8" w:rsidRPr="005064BB" w:rsidRDefault="00517B44" w:rsidP="004003DF">
      <w:pPr>
        <w:pStyle w:val="Heading3"/>
        <w:rPr>
          <w:lang w:val="fr-CA"/>
        </w:rPr>
      </w:pPr>
      <w:bookmarkStart w:id="255" w:name="_Toc49347522"/>
      <w:bookmarkStart w:id="256" w:name="_Toc49946001"/>
      <w:bookmarkStart w:id="257" w:name="_Toc50038477"/>
      <w:bookmarkStart w:id="258" w:name="_Toc88474521"/>
      <w:bookmarkStart w:id="259" w:name="_Toc100231346"/>
      <w:bookmarkStart w:id="260" w:name="_Toc100738898"/>
      <w:bookmarkStart w:id="261" w:name="_Toc103085908"/>
      <w:bookmarkStart w:id="262" w:name="_Toc103765157"/>
      <w:r w:rsidRPr="005064BB">
        <w:rPr>
          <w:lang w:val="fr-CA"/>
        </w:rPr>
        <w:t>Stratégie</w:t>
      </w:r>
      <w:r w:rsidR="00C40A48" w:rsidRPr="005064BB">
        <w:rPr>
          <w:lang w:val="fr-CA"/>
        </w:rPr>
        <w:t>s</w:t>
      </w:r>
      <w:r w:rsidRPr="005064BB">
        <w:rPr>
          <w:lang w:val="fr-CA"/>
        </w:rPr>
        <w:t xml:space="preserve"> </w:t>
      </w:r>
      <w:bookmarkEnd w:id="255"/>
      <w:r w:rsidR="00C40A48" w:rsidRPr="005064BB">
        <w:rPr>
          <w:lang w:val="fr-CA"/>
        </w:rPr>
        <w:t>en place pour le risque</w:t>
      </w:r>
      <w:r w:rsidRPr="005064BB">
        <w:rPr>
          <w:lang w:val="fr-CA"/>
        </w:rPr>
        <w:t xml:space="preserve"> 4</w:t>
      </w:r>
      <w:bookmarkEnd w:id="256"/>
      <w:bookmarkEnd w:id="257"/>
      <w:bookmarkEnd w:id="258"/>
      <w:bookmarkEnd w:id="259"/>
      <w:bookmarkEnd w:id="260"/>
      <w:bookmarkEnd w:id="261"/>
      <w:bookmarkEnd w:id="262"/>
    </w:p>
    <w:p w14:paraId="4B1D5FE9" w14:textId="48779903" w:rsidR="004003DF" w:rsidRPr="005064BB" w:rsidRDefault="004003DF" w:rsidP="00F372C4">
      <w:pPr>
        <w:pStyle w:val="ListParagraph"/>
        <w:numPr>
          <w:ilvl w:val="0"/>
          <w:numId w:val="57"/>
        </w:numPr>
        <w:rPr>
          <w:rFonts w:ascii="Times New Roman" w:hAnsi="Times New Roman" w:cs="Times New Roman"/>
          <w:sz w:val="24"/>
          <w:szCs w:val="24"/>
          <w:lang w:eastAsia="en-CA"/>
        </w:rPr>
      </w:pPr>
      <w:bookmarkStart w:id="263" w:name="_Toc49347523"/>
      <w:bookmarkStart w:id="264" w:name="_Toc49946002"/>
      <w:bookmarkStart w:id="265" w:name="_Toc50038478"/>
      <w:bookmarkStart w:id="266" w:name="_Toc88474522"/>
      <w:bookmarkStart w:id="267" w:name="_Toc88474941"/>
      <w:bookmarkStart w:id="268" w:name="_Toc88475860"/>
      <w:bookmarkStart w:id="269" w:name="_Toc90024519"/>
      <w:bookmarkStart w:id="270" w:name="_Toc92375548"/>
      <w:bookmarkStart w:id="271" w:name="_Toc100231347"/>
      <w:r w:rsidRPr="005064BB">
        <w:rPr>
          <w:lang w:eastAsia="en-CA"/>
        </w:rPr>
        <w:t xml:space="preserve">Quelques activités du gouvernement ouvert sont évaluées </w:t>
      </w:r>
      <w:r w:rsidR="00555E7F">
        <w:rPr>
          <w:lang w:eastAsia="en-CA"/>
        </w:rPr>
        <w:t xml:space="preserve">au niveau </w:t>
      </w:r>
      <w:r w:rsidRPr="005064BB">
        <w:rPr>
          <w:lang w:eastAsia="en-CA"/>
        </w:rPr>
        <w:t xml:space="preserve">du Cadre de </w:t>
      </w:r>
      <w:r w:rsidR="00555E7F" w:rsidRPr="005064BB">
        <w:rPr>
          <w:lang w:eastAsia="en-CA"/>
        </w:rPr>
        <w:t>responsabilisation</w:t>
      </w:r>
      <w:r w:rsidRPr="005064BB">
        <w:rPr>
          <w:lang w:eastAsia="en-CA"/>
        </w:rPr>
        <w:t xml:space="preserve"> de gestion (CRG) et du Cadre ministériel des résultats</w:t>
      </w:r>
    </w:p>
    <w:p w14:paraId="40F5581E" w14:textId="5C4A6835" w:rsidR="004003DF" w:rsidRPr="005064BB" w:rsidRDefault="004003DF" w:rsidP="00F372C4">
      <w:pPr>
        <w:pStyle w:val="ListParagraph"/>
        <w:numPr>
          <w:ilvl w:val="0"/>
          <w:numId w:val="57"/>
        </w:numPr>
        <w:rPr>
          <w:rFonts w:ascii="Times New Roman" w:hAnsi="Times New Roman" w:cs="Times New Roman"/>
          <w:sz w:val="24"/>
          <w:szCs w:val="24"/>
          <w:lang w:eastAsia="en-CA"/>
        </w:rPr>
      </w:pPr>
      <w:r w:rsidRPr="005064BB">
        <w:rPr>
          <w:lang w:eastAsia="en-CA"/>
        </w:rPr>
        <w:t xml:space="preserve">Les résultats du </w:t>
      </w:r>
      <w:r w:rsidR="00D55B27" w:rsidRPr="005064BB">
        <w:t>PMOGO</w:t>
      </w:r>
      <w:r w:rsidR="00D55B27" w:rsidRPr="005064BB" w:rsidDel="00D55B27">
        <w:rPr>
          <w:lang w:eastAsia="en-CA"/>
        </w:rPr>
        <w:t xml:space="preserve"> </w:t>
      </w:r>
      <w:r w:rsidRPr="005064BB">
        <w:rPr>
          <w:lang w:eastAsia="en-CA"/>
        </w:rPr>
        <w:t xml:space="preserve">sont présentés trimestriellement dans le </w:t>
      </w:r>
      <w:r w:rsidR="00D55B27" w:rsidRPr="005064BB">
        <w:rPr>
          <w:lang w:eastAsia="en-CA"/>
        </w:rPr>
        <w:t>P</w:t>
      </w:r>
      <w:r w:rsidRPr="005064BB">
        <w:rPr>
          <w:lang w:eastAsia="en-CA"/>
        </w:rPr>
        <w:t>lan d’activités intégré de la CFP</w:t>
      </w:r>
    </w:p>
    <w:p w14:paraId="1F425503" w14:textId="77777777" w:rsidR="004003DF" w:rsidRPr="005064BB" w:rsidRDefault="004003DF" w:rsidP="00F372C4">
      <w:pPr>
        <w:pStyle w:val="ListParagraph"/>
        <w:numPr>
          <w:ilvl w:val="0"/>
          <w:numId w:val="57"/>
        </w:numPr>
        <w:rPr>
          <w:rFonts w:ascii="Times New Roman" w:hAnsi="Times New Roman" w:cs="Times New Roman"/>
          <w:sz w:val="24"/>
          <w:szCs w:val="24"/>
          <w:lang w:eastAsia="en-CA"/>
        </w:rPr>
      </w:pPr>
      <w:r w:rsidRPr="005064BB">
        <w:rPr>
          <w:lang w:eastAsia="en-CA"/>
        </w:rPr>
        <w:t>Le modèle de maturité développé et l’auto-évaluation réalisée</w:t>
      </w:r>
    </w:p>
    <w:p w14:paraId="4EC40CF6" w14:textId="77777777" w:rsidR="004003DF" w:rsidRPr="005064BB" w:rsidRDefault="004003DF" w:rsidP="00F372C4">
      <w:pPr>
        <w:pStyle w:val="ListParagraph"/>
        <w:numPr>
          <w:ilvl w:val="0"/>
          <w:numId w:val="57"/>
        </w:numPr>
        <w:rPr>
          <w:rFonts w:ascii="Times New Roman" w:hAnsi="Times New Roman" w:cs="Times New Roman"/>
          <w:sz w:val="24"/>
          <w:szCs w:val="24"/>
          <w:lang w:eastAsia="en-CA"/>
        </w:rPr>
      </w:pPr>
      <w:r w:rsidRPr="005064BB">
        <w:rPr>
          <w:lang w:eastAsia="en-CA"/>
        </w:rPr>
        <w:t>L’évaluation régulière du gouvernement ouvert utilisant le modèle de maturité</w:t>
      </w:r>
    </w:p>
    <w:p w14:paraId="580F5898" w14:textId="2AC86FC2" w:rsidR="003517C8" w:rsidRPr="005064BB" w:rsidRDefault="00517B44" w:rsidP="004003DF">
      <w:pPr>
        <w:pStyle w:val="Heading1"/>
        <w:rPr>
          <w:lang w:val="fr-CA"/>
        </w:rPr>
      </w:pPr>
      <w:bookmarkStart w:id="272" w:name="_10._Tableaux_des"/>
      <w:bookmarkStart w:id="273" w:name="_Toc88474534"/>
      <w:bookmarkStart w:id="274" w:name="_Toc88474947"/>
      <w:bookmarkStart w:id="275" w:name="_Toc103765158"/>
      <w:bookmarkEnd w:id="263"/>
      <w:bookmarkEnd w:id="264"/>
      <w:bookmarkEnd w:id="265"/>
      <w:bookmarkEnd w:id="266"/>
      <w:bookmarkEnd w:id="267"/>
      <w:bookmarkEnd w:id="268"/>
      <w:bookmarkEnd w:id="269"/>
      <w:bookmarkEnd w:id="270"/>
      <w:bookmarkEnd w:id="271"/>
      <w:bookmarkEnd w:id="272"/>
      <w:r w:rsidRPr="005064BB">
        <w:rPr>
          <w:lang w:val="fr-CA"/>
        </w:rPr>
        <w:lastRenderedPageBreak/>
        <w:t>10</w:t>
      </w:r>
      <w:r w:rsidR="00494C67" w:rsidRPr="005064BB">
        <w:rPr>
          <w:lang w:val="fr-CA"/>
        </w:rPr>
        <w:t>. Tableau</w:t>
      </w:r>
      <w:r w:rsidR="001239EB" w:rsidRPr="005064BB">
        <w:rPr>
          <w:lang w:val="fr-CA"/>
        </w:rPr>
        <w:t>x</w:t>
      </w:r>
      <w:r w:rsidR="00494C67" w:rsidRPr="005064BB">
        <w:rPr>
          <w:lang w:val="fr-CA"/>
        </w:rPr>
        <w:t xml:space="preserve"> des activités</w:t>
      </w:r>
      <w:bookmarkEnd w:id="2"/>
      <w:bookmarkEnd w:id="3"/>
      <w:r w:rsidR="00494C67" w:rsidRPr="005064BB">
        <w:rPr>
          <w:lang w:val="fr-CA"/>
        </w:rPr>
        <w:t xml:space="preserve"> - Activités/</w:t>
      </w:r>
      <w:bookmarkEnd w:id="4"/>
      <w:bookmarkEnd w:id="273"/>
      <w:bookmarkEnd w:id="274"/>
      <w:r w:rsidR="001239EB" w:rsidRPr="005064BB">
        <w:rPr>
          <w:lang w:val="fr-CA"/>
        </w:rPr>
        <w:t>responsables</w:t>
      </w:r>
      <w:bookmarkEnd w:id="275"/>
    </w:p>
    <w:p w14:paraId="5FC6A605" w14:textId="4CCDE178" w:rsidR="003517C8" w:rsidRPr="005064BB" w:rsidRDefault="00517B44" w:rsidP="004003DF">
      <w:r w:rsidRPr="005064BB">
        <w:t xml:space="preserve">En raison de la </w:t>
      </w:r>
      <w:r w:rsidR="00090159" w:rsidRPr="005064BB">
        <w:t xml:space="preserve">persistance de la </w:t>
      </w:r>
      <w:r w:rsidRPr="005064BB">
        <w:t xml:space="preserve">pandémie mondiale liée à </w:t>
      </w:r>
      <w:r w:rsidR="00DF7B2A" w:rsidRPr="005064BB">
        <w:t xml:space="preserve">la </w:t>
      </w:r>
      <w:r w:rsidRPr="005064BB">
        <w:t xml:space="preserve">COVID-19, </w:t>
      </w:r>
      <w:bookmarkStart w:id="276" w:name="_Hlk103759182"/>
      <w:r w:rsidRPr="005064BB">
        <w:t>les calendriers identifiés pour chaque activité et leurs livrables respectifs s</w:t>
      </w:r>
      <w:bookmarkEnd w:id="276"/>
      <w:r w:rsidRPr="005064BB">
        <w:t>eront revus et révisés en partenariat avec chacun des responsables</w:t>
      </w:r>
      <w:r w:rsidR="00E41FD1">
        <w:t>,</w:t>
      </w:r>
      <w:r w:rsidRPr="005064BB">
        <w:t xml:space="preserve"> </w:t>
      </w:r>
      <w:r w:rsidR="00C55C69" w:rsidRPr="005064BB">
        <w:t>sur une base régulière</w:t>
      </w:r>
      <w:r w:rsidRPr="005064BB">
        <w:t>. L</w:t>
      </w:r>
      <w:r w:rsidR="00DF7B2A" w:rsidRPr="005064BB">
        <w:t>e SG</w:t>
      </w:r>
      <w:r w:rsidRPr="005064BB">
        <w:t>O</w:t>
      </w:r>
      <w:r w:rsidR="00DF7B2A" w:rsidRPr="005064BB">
        <w:t xml:space="preserve"> </w:t>
      </w:r>
      <w:r w:rsidRPr="005064BB">
        <w:t>restera flexible pour s</w:t>
      </w:r>
      <w:r w:rsidR="00CD07BE" w:rsidRPr="005064BB">
        <w:t>’</w:t>
      </w:r>
      <w:r w:rsidRPr="005064BB">
        <w:t>adapter aux unités opérationnelles.</w:t>
      </w:r>
    </w:p>
    <w:p w14:paraId="62DBEFBF" w14:textId="694F2E59" w:rsidR="003517C8" w:rsidRPr="005064BB" w:rsidRDefault="004003DF" w:rsidP="004003DF">
      <w:pPr>
        <w:pStyle w:val="Heading2"/>
      </w:pPr>
      <w:bookmarkStart w:id="277" w:name="_Toc88474535"/>
      <w:bookmarkStart w:id="278" w:name="_Toc88474948"/>
      <w:bookmarkStart w:id="279" w:name="_Toc90024526"/>
      <w:bookmarkStart w:id="280" w:name="_Toc92375555"/>
      <w:bookmarkStart w:id="281" w:name="_Toc100231360"/>
      <w:bookmarkStart w:id="282" w:name="_Toc100738900"/>
      <w:bookmarkStart w:id="283" w:name="_Toc103085910"/>
      <w:bookmarkStart w:id="284" w:name="_Toc103765159"/>
      <w:r w:rsidRPr="005064BB">
        <w:t xml:space="preserve">1. </w:t>
      </w:r>
      <w:r w:rsidR="00517B44" w:rsidRPr="005064BB">
        <w:t xml:space="preserve">Favoriser notre culture </w:t>
      </w:r>
      <w:r w:rsidR="00DF7B2A" w:rsidRPr="005064BB">
        <w:t xml:space="preserve">« </w:t>
      </w:r>
      <w:r w:rsidR="00517B44" w:rsidRPr="005064BB">
        <w:t>ouvert</w:t>
      </w:r>
      <w:r w:rsidR="00DF7B2A" w:rsidRPr="005064BB">
        <w:t xml:space="preserve">e </w:t>
      </w:r>
      <w:r w:rsidR="00517B44" w:rsidRPr="005064BB">
        <w:t>par défaut</w:t>
      </w:r>
      <w:bookmarkEnd w:id="277"/>
      <w:bookmarkEnd w:id="278"/>
      <w:bookmarkEnd w:id="279"/>
      <w:bookmarkEnd w:id="280"/>
      <w:r w:rsidR="00DF7B2A" w:rsidRPr="005064BB">
        <w:t xml:space="preserve"> »</w:t>
      </w:r>
      <w:bookmarkEnd w:id="281"/>
      <w:bookmarkEnd w:id="282"/>
      <w:bookmarkEnd w:id="283"/>
      <w:bookmarkEnd w:id="284"/>
    </w:p>
    <w:p w14:paraId="2A895BBD" w14:textId="0A60083A" w:rsidR="003517C8" w:rsidRPr="005064BB" w:rsidRDefault="00517B44" w:rsidP="004003DF">
      <w:pPr>
        <w:pStyle w:val="Heading3"/>
        <w:rPr>
          <w:lang w:val="fr-CA"/>
        </w:rPr>
      </w:pPr>
      <w:bookmarkStart w:id="285" w:name="_Toc88474537"/>
      <w:bookmarkStart w:id="286" w:name="_Toc100231361"/>
      <w:bookmarkStart w:id="287" w:name="_Toc100738901"/>
      <w:bookmarkStart w:id="288" w:name="_Toc103085911"/>
      <w:bookmarkStart w:id="289" w:name="_Toc103765160"/>
      <w:r w:rsidRPr="005064BB">
        <w:rPr>
          <w:lang w:val="fr-CA"/>
        </w:rPr>
        <w:t>1</w:t>
      </w:r>
      <w:r w:rsidR="000C58DA" w:rsidRPr="005064BB">
        <w:rPr>
          <w:lang w:val="fr-CA"/>
        </w:rPr>
        <w:t>.</w:t>
      </w:r>
      <w:r w:rsidRPr="005064BB">
        <w:rPr>
          <w:lang w:val="fr-CA"/>
        </w:rPr>
        <w:t xml:space="preserve">1 </w:t>
      </w:r>
      <w:r w:rsidR="00494C67" w:rsidRPr="005064BB">
        <w:rPr>
          <w:lang w:val="fr-CA"/>
        </w:rPr>
        <w:t>Accroître la confiance des employés de la CFP et leur compréhension d</w:t>
      </w:r>
      <w:r w:rsidR="006115FE" w:rsidRPr="005064BB">
        <w:rPr>
          <w:lang w:val="fr-CA"/>
        </w:rPr>
        <w:t>u gou</w:t>
      </w:r>
      <w:r w:rsidR="00494C67" w:rsidRPr="005064BB">
        <w:rPr>
          <w:lang w:val="fr-CA"/>
        </w:rPr>
        <w:t>vern</w:t>
      </w:r>
      <w:r w:rsidR="006115FE" w:rsidRPr="005064BB">
        <w:rPr>
          <w:lang w:val="fr-CA"/>
        </w:rPr>
        <w:t>e</w:t>
      </w:r>
      <w:r w:rsidR="00494C67" w:rsidRPr="005064BB">
        <w:rPr>
          <w:lang w:val="fr-CA"/>
        </w:rPr>
        <w:t>ment</w:t>
      </w:r>
      <w:bookmarkEnd w:id="285"/>
      <w:r w:rsidR="006115FE" w:rsidRPr="005064BB">
        <w:rPr>
          <w:lang w:val="fr-CA"/>
        </w:rPr>
        <w:t xml:space="preserve"> ouvert</w:t>
      </w:r>
      <w:bookmarkEnd w:id="286"/>
      <w:bookmarkEnd w:id="287"/>
      <w:bookmarkEnd w:id="288"/>
      <w:bookmarkEnd w:id="289"/>
    </w:p>
    <w:p w14:paraId="729123F8" w14:textId="77777777" w:rsidR="003517C8" w:rsidRPr="005064BB" w:rsidRDefault="00517B44" w:rsidP="004003DF">
      <w:pPr>
        <w:pStyle w:val="Heading4"/>
        <w:rPr>
          <w:lang w:val="fr-CA"/>
        </w:rPr>
      </w:pPr>
      <w:r w:rsidRPr="005064BB">
        <w:rPr>
          <w:lang w:val="fr-CA"/>
        </w:rPr>
        <w:t>1.</w:t>
      </w:r>
      <w:r w:rsidR="00DE319A" w:rsidRPr="005064BB">
        <w:rPr>
          <w:lang w:val="fr-CA"/>
        </w:rPr>
        <w:t>1</w:t>
      </w:r>
      <w:r w:rsidRPr="005064BB">
        <w:rPr>
          <w:lang w:val="fr-CA"/>
        </w:rPr>
        <w:t>.1 Activité :</w:t>
      </w:r>
    </w:p>
    <w:p w14:paraId="451DD7C8" w14:textId="406AAA77" w:rsidR="003517C8" w:rsidRPr="005064BB" w:rsidRDefault="00517B44" w:rsidP="00F372C4">
      <w:pPr>
        <w:pStyle w:val="ListParagraph"/>
        <w:numPr>
          <w:ilvl w:val="0"/>
          <w:numId w:val="4"/>
        </w:numPr>
      </w:pPr>
      <w:r w:rsidRPr="005064BB">
        <w:t xml:space="preserve">Incorporer les </w:t>
      </w:r>
      <w:r w:rsidR="00094828" w:rsidRPr="005064BB">
        <w:t xml:space="preserve">ressources et les outils du </w:t>
      </w:r>
      <w:r w:rsidRPr="005064BB">
        <w:t>gouvernement ouvert dans les documents d</w:t>
      </w:r>
      <w:r w:rsidR="00CD07BE" w:rsidRPr="005064BB">
        <w:t>’</w:t>
      </w:r>
      <w:r w:rsidRPr="005064BB">
        <w:t>accueil des nouveaux employés</w:t>
      </w:r>
    </w:p>
    <w:p w14:paraId="24EBE2B5" w14:textId="7BB8BED0" w:rsidR="003517C8" w:rsidRPr="005064BB" w:rsidRDefault="00854DD1" w:rsidP="004003DF">
      <w:pPr>
        <w:pStyle w:val="Heading5"/>
        <w:rPr>
          <w:lang w:val="fr-CA"/>
        </w:rPr>
      </w:pPr>
      <w:r w:rsidRPr="005064BB">
        <w:rPr>
          <w:lang w:val="fr-CA"/>
        </w:rPr>
        <w:t>L</w:t>
      </w:r>
      <w:r w:rsidR="00517B44" w:rsidRPr="005064BB">
        <w:rPr>
          <w:lang w:val="fr-CA"/>
        </w:rPr>
        <w:t>ivrables :</w:t>
      </w:r>
    </w:p>
    <w:p w14:paraId="0865056F" w14:textId="45E4787C" w:rsidR="003517C8" w:rsidRPr="005064BB" w:rsidRDefault="00517B44" w:rsidP="00F372C4">
      <w:pPr>
        <w:pStyle w:val="ListParagraph"/>
        <w:numPr>
          <w:ilvl w:val="0"/>
          <w:numId w:val="25"/>
        </w:numPr>
      </w:pPr>
      <w:r w:rsidRPr="005064BB">
        <w:t>1.1.1.1. Travailler avec</w:t>
      </w:r>
      <w:r w:rsidR="00854DD1" w:rsidRPr="005064BB">
        <w:t xml:space="preserve"> </w:t>
      </w:r>
      <w:r w:rsidR="0025158A">
        <w:t>l’équipe d’</w:t>
      </w:r>
      <w:r w:rsidR="001A0C37">
        <w:t>a</w:t>
      </w:r>
      <w:r w:rsidRPr="005064BB">
        <w:t xml:space="preserve">pprentissage </w:t>
      </w:r>
      <w:r w:rsidR="00CF2B49" w:rsidRPr="005064BB">
        <w:t xml:space="preserve">pour </w:t>
      </w:r>
      <w:r w:rsidR="00B65C9C" w:rsidRPr="005064BB">
        <w:t>déterminer la meilleure façon d</w:t>
      </w:r>
      <w:r w:rsidR="00CD07BE" w:rsidRPr="005064BB">
        <w:t>’</w:t>
      </w:r>
      <w:r w:rsidR="00B65C9C" w:rsidRPr="005064BB">
        <w:t xml:space="preserve">incorporer le </w:t>
      </w:r>
      <w:r w:rsidR="00364772" w:rsidRPr="005064BB">
        <w:t>matériel.</w:t>
      </w:r>
    </w:p>
    <w:p w14:paraId="268E3856" w14:textId="00ABA000" w:rsidR="003517C8" w:rsidRPr="005064BB" w:rsidRDefault="00854DD1" w:rsidP="00F372C4">
      <w:pPr>
        <w:pStyle w:val="ListParagraph"/>
        <w:numPr>
          <w:ilvl w:val="1"/>
          <w:numId w:val="4"/>
        </w:numPr>
      </w:pPr>
      <w:r w:rsidRPr="005064BB">
        <w:t>Responsable</w:t>
      </w:r>
      <w:r w:rsidR="00517B44" w:rsidRPr="005064BB">
        <w:t xml:space="preserve"> : </w:t>
      </w:r>
      <w:r w:rsidR="00C40205" w:rsidRPr="005064BB">
        <w:t>S</w:t>
      </w:r>
      <w:r w:rsidRPr="005064BB">
        <w:t>GO</w:t>
      </w:r>
    </w:p>
    <w:p w14:paraId="3913F9E2" w14:textId="37CBFD6A" w:rsidR="003517C8" w:rsidRPr="005064BB" w:rsidRDefault="00517B44" w:rsidP="00F372C4">
      <w:pPr>
        <w:pStyle w:val="ListParagraph"/>
        <w:numPr>
          <w:ilvl w:val="1"/>
          <w:numId w:val="4"/>
        </w:numPr>
      </w:pPr>
      <w:r w:rsidRPr="005064BB">
        <w:t xml:space="preserve">Soutien : </w:t>
      </w:r>
      <w:r w:rsidR="00854DD1" w:rsidRPr="005064BB">
        <w:t>SAM</w:t>
      </w:r>
      <w:r w:rsidR="0089170F" w:rsidRPr="005064BB">
        <w:t xml:space="preserve">, </w:t>
      </w:r>
      <w:r w:rsidR="00854DD1" w:rsidRPr="005064BB">
        <w:t>A</w:t>
      </w:r>
      <w:r w:rsidR="0089170F" w:rsidRPr="005064BB">
        <w:t>pprentissage</w:t>
      </w:r>
    </w:p>
    <w:p w14:paraId="4E66273F" w14:textId="62C72BA0" w:rsidR="003517C8" w:rsidRPr="005064BB" w:rsidRDefault="00517B44" w:rsidP="00F372C4">
      <w:pPr>
        <w:pStyle w:val="ListParagraph"/>
        <w:numPr>
          <w:ilvl w:val="1"/>
          <w:numId w:val="4"/>
        </w:numPr>
      </w:pPr>
      <w:r w:rsidRPr="005064BB">
        <w:t>Date de début du calendrier :</w:t>
      </w:r>
      <w:r w:rsidR="00AB5335" w:rsidRPr="005064BB">
        <w:t xml:space="preserve"> </w:t>
      </w:r>
      <w:r w:rsidR="00854DD1" w:rsidRPr="005064BB">
        <w:t>a</w:t>
      </w:r>
      <w:r w:rsidR="00AB5335" w:rsidRPr="005064BB">
        <w:t>vril 2022</w:t>
      </w:r>
    </w:p>
    <w:p w14:paraId="3FFC750D" w14:textId="1FA4E124" w:rsidR="003517C8" w:rsidRPr="005064BB" w:rsidRDefault="00517B44" w:rsidP="00F372C4">
      <w:pPr>
        <w:pStyle w:val="ListParagraph"/>
        <w:numPr>
          <w:ilvl w:val="1"/>
          <w:numId w:val="4"/>
        </w:numPr>
      </w:pPr>
      <w:r w:rsidRPr="005064BB">
        <w:t xml:space="preserve">Date de fin du calendrier : </w:t>
      </w:r>
      <w:r w:rsidR="00854DD1" w:rsidRPr="005064BB">
        <w:t>a</w:t>
      </w:r>
      <w:r w:rsidR="00274A65" w:rsidRPr="005064BB">
        <w:t>oût 2022</w:t>
      </w:r>
    </w:p>
    <w:p w14:paraId="53235368" w14:textId="77777777" w:rsidR="003517C8" w:rsidRPr="005064BB" w:rsidRDefault="00517B44" w:rsidP="004003DF">
      <w:pPr>
        <w:pStyle w:val="Heading4"/>
        <w:rPr>
          <w:lang w:val="fr-CA"/>
        </w:rPr>
      </w:pPr>
      <w:r w:rsidRPr="005064BB">
        <w:rPr>
          <w:lang w:val="fr-CA"/>
        </w:rPr>
        <w:t>1.</w:t>
      </w:r>
      <w:r w:rsidR="00DE319A" w:rsidRPr="005064BB">
        <w:rPr>
          <w:lang w:val="fr-CA"/>
        </w:rPr>
        <w:t>1</w:t>
      </w:r>
      <w:r w:rsidRPr="005064BB">
        <w:rPr>
          <w:lang w:val="fr-CA"/>
        </w:rPr>
        <w:t>.2 Activité :</w:t>
      </w:r>
    </w:p>
    <w:p w14:paraId="0D4394E6" w14:textId="36BCE4AD" w:rsidR="003517C8" w:rsidRPr="005064BB" w:rsidRDefault="00517B44" w:rsidP="00F372C4">
      <w:pPr>
        <w:pStyle w:val="ListParagraph"/>
        <w:numPr>
          <w:ilvl w:val="0"/>
          <w:numId w:val="4"/>
        </w:numPr>
      </w:pPr>
      <w:r w:rsidRPr="005064BB">
        <w:t xml:space="preserve">Dissiper les mythes sur le gouvernement ouvert </w:t>
      </w:r>
      <w:r w:rsidR="00854DD1" w:rsidRPr="005064BB">
        <w:t>à la</w:t>
      </w:r>
      <w:r w:rsidRPr="005064BB">
        <w:t xml:space="preserve"> CFP</w:t>
      </w:r>
    </w:p>
    <w:p w14:paraId="74B40668" w14:textId="6677CD3C" w:rsidR="003517C8" w:rsidRPr="005064BB" w:rsidRDefault="00854DD1" w:rsidP="004003DF">
      <w:pPr>
        <w:pStyle w:val="Heading5"/>
        <w:rPr>
          <w:lang w:val="fr-CA"/>
        </w:rPr>
      </w:pPr>
      <w:r w:rsidRPr="005064BB">
        <w:rPr>
          <w:lang w:val="fr-CA"/>
        </w:rPr>
        <w:t>L</w:t>
      </w:r>
      <w:r w:rsidR="00517B44" w:rsidRPr="005064BB">
        <w:rPr>
          <w:lang w:val="fr-CA"/>
        </w:rPr>
        <w:t>ivrables :</w:t>
      </w:r>
    </w:p>
    <w:p w14:paraId="3966AF3B" w14:textId="3A00ABD8" w:rsidR="003517C8" w:rsidRPr="005064BB" w:rsidRDefault="00517B44" w:rsidP="00F372C4">
      <w:pPr>
        <w:pStyle w:val="ListParagraph"/>
        <w:numPr>
          <w:ilvl w:val="0"/>
          <w:numId w:val="24"/>
        </w:numPr>
      </w:pPr>
      <w:r w:rsidRPr="005064BB">
        <w:t>1.1.2.1</w:t>
      </w:r>
      <w:r w:rsidR="00A02DE8" w:rsidRPr="005064BB">
        <w:t xml:space="preserve">. </w:t>
      </w:r>
      <w:r w:rsidR="001F2F9E" w:rsidRPr="005064BB">
        <w:t xml:space="preserve">Travailler avec </w:t>
      </w:r>
      <w:r w:rsidR="0025158A">
        <w:t xml:space="preserve">l’équipe des </w:t>
      </w:r>
      <w:r w:rsidR="001F2F9E" w:rsidRPr="005064BB">
        <w:t>Communications pour développer des produits de communication afin d</w:t>
      </w:r>
      <w:r w:rsidR="00CD07BE" w:rsidRPr="005064BB">
        <w:t>’</w:t>
      </w:r>
      <w:r w:rsidR="001F2F9E" w:rsidRPr="005064BB">
        <w:t>aborder les mythes du gouvernement ouvert parmi les gestionnaires de la CFP</w:t>
      </w:r>
    </w:p>
    <w:p w14:paraId="335D3031" w14:textId="64EDE633" w:rsidR="003517C8" w:rsidRPr="005064BB" w:rsidRDefault="00854DD1" w:rsidP="00F372C4">
      <w:pPr>
        <w:pStyle w:val="ListParagraph"/>
        <w:numPr>
          <w:ilvl w:val="1"/>
          <w:numId w:val="24"/>
        </w:numPr>
      </w:pPr>
      <w:r w:rsidRPr="005064BB">
        <w:t xml:space="preserve">Responsable </w:t>
      </w:r>
      <w:r w:rsidR="00517B44" w:rsidRPr="005064BB">
        <w:t>: S</w:t>
      </w:r>
      <w:r w:rsidRPr="005064BB">
        <w:t>GO</w:t>
      </w:r>
    </w:p>
    <w:p w14:paraId="190EA5C3" w14:textId="00897E6E" w:rsidR="003517C8" w:rsidRPr="005064BB" w:rsidRDefault="00D32CBC" w:rsidP="00F372C4">
      <w:pPr>
        <w:pStyle w:val="ListParagraph"/>
        <w:numPr>
          <w:ilvl w:val="1"/>
          <w:numId w:val="24"/>
        </w:numPr>
      </w:pPr>
      <w:r w:rsidRPr="005064BB">
        <w:t>Soutien</w:t>
      </w:r>
      <w:r w:rsidR="00517B44" w:rsidRPr="005064BB">
        <w:t xml:space="preserve"> : D</w:t>
      </w:r>
      <w:r w:rsidR="00854DD1" w:rsidRPr="005064BB">
        <w:t>CAP</w:t>
      </w:r>
    </w:p>
    <w:p w14:paraId="61F9FB23" w14:textId="737AC6C9" w:rsidR="003517C8" w:rsidRPr="005064BB" w:rsidRDefault="00517B44" w:rsidP="00F372C4">
      <w:pPr>
        <w:pStyle w:val="ListParagraph"/>
        <w:numPr>
          <w:ilvl w:val="1"/>
          <w:numId w:val="24"/>
        </w:numPr>
      </w:pPr>
      <w:r w:rsidRPr="005064BB">
        <w:t xml:space="preserve">Date de début du calendrier : </w:t>
      </w:r>
      <w:r w:rsidR="00854DD1" w:rsidRPr="005064BB">
        <w:t>a</w:t>
      </w:r>
      <w:r w:rsidR="001C7E92" w:rsidRPr="005064BB">
        <w:t xml:space="preserve">vril 2022/juillet </w:t>
      </w:r>
      <w:r w:rsidR="001F2F9E" w:rsidRPr="005064BB">
        <w:t>2022</w:t>
      </w:r>
    </w:p>
    <w:p w14:paraId="4E244AA0" w14:textId="484BB6E7" w:rsidR="003517C8" w:rsidRPr="005064BB" w:rsidRDefault="00517B44" w:rsidP="00F372C4">
      <w:pPr>
        <w:pStyle w:val="ListParagraph"/>
        <w:numPr>
          <w:ilvl w:val="1"/>
          <w:numId w:val="24"/>
        </w:numPr>
      </w:pPr>
      <w:r w:rsidRPr="005064BB">
        <w:t xml:space="preserve">Date de fin du calendrier : </w:t>
      </w:r>
      <w:r w:rsidR="00854DD1" w:rsidRPr="005064BB">
        <w:t>j</w:t>
      </w:r>
      <w:r w:rsidR="001F2F9E" w:rsidRPr="005064BB">
        <w:t>uin 2022/</w:t>
      </w:r>
      <w:r w:rsidR="00854DD1" w:rsidRPr="005064BB">
        <w:t>s</w:t>
      </w:r>
      <w:r w:rsidR="001F2F9E" w:rsidRPr="005064BB">
        <w:t>ept</w:t>
      </w:r>
      <w:r w:rsidR="00860E4C" w:rsidRPr="005064BB">
        <w:t xml:space="preserve">. </w:t>
      </w:r>
      <w:r w:rsidR="00EE02F3" w:rsidRPr="005064BB">
        <w:t>2022</w:t>
      </w:r>
    </w:p>
    <w:p w14:paraId="614FBEF4" w14:textId="77777777" w:rsidR="003517C8" w:rsidRPr="005064BB" w:rsidRDefault="00517B44" w:rsidP="004003DF">
      <w:pPr>
        <w:pStyle w:val="Heading4"/>
        <w:rPr>
          <w:lang w:val="fr-CA"/>
        </w:rPr>
      </w:pPr>
      <w:r w:rsidRPr="005064BB">
        <w:rPr>
          <w:lang w:val="fr-CA"/>
        </w:rPr>
        <w:t>1.</w:t>
      </w:r>
      <w:r w:rsidR="00DE319A" w:rsidRPr="005064BB">
        <w:rPr>
          <w:lang w:val="fr-CA"/>
        </w:rPr>
        <w:t>1</w:t>
      </w:r>
      <w:r w:rsidRPr="005064BB">
        <w:rPr>
          <w:lang w:val="fr-CA"/>
        </w:rPr>
        <w:t>.</w:t>
      </w:r>
      <w:r w:rsidR="00657526" w:rsidRPr="005064BB">
        <w:rPr>
          <w:lang w:val="fr-CA"/>
        </w:rPr>
        <w:t xml:space="preserve">3 </w:t>
      </w:r>
      <w:r w:rsidRPr="005064BB">
        <w:rPr>
          <w:lang w:val="fr-CA"/>
        </w:rPr>
        <w:t>Activité :</w:t>
      </w:r>
    </w:p>
    <w:p w14:paraId="4B5D86E2" w14:textId="571A6DB2" w:rsidR="003517C8" w:rsidRPr="005064BB" w:rsidRDefault="00517B44" w:rsidP="00F372C4">
      <w:pPr>
        <w:pStyle w:val="ListParagraph"/>
        <w:numPr>
          <w:ilvl w:val="0"/>
          <w:numId w:val="4"/>
        </w:numPr>
      </w:pPr>
      <w:r w:rsidRPr="005064BB">
        <w:t xml:space="preserve">Organiser une </w:t>
      </w:r>
      <w:r w:rsidR="00E41FD1">
        <w:t>J</w:t>
      </w:r>
      <w:r w:rsidRPr="005064BB">
        <w:t>ournée portes ouvertes annuelle</w:t>
      </w:r>
    </w:p>
    <w:p w14:paraId="5E0C69AF" w14:textId="4D57181A" w:rsidR="003517C8" w:rsidRPr="005064BB" w:rsidRDefault="00846546" w:rsidP="004003DF">
      <w:pPr>
        <w:pStyle w:val="Heading5"/>
        <w:rPr>
          <w:lang w:val="fr-CA"/>
        </w:rPr>
      </w:pPr>
      <w:r w:rsidRPr="005064BB">
        <w:rPr>
          <w:lang w:val="fr-CA"/>
        </w:rPr>
        <w:lastRenderedPageBreak/>
        <w:t>L</w:t>
      </w:r>
      <w:r w:rsidR="00517B44" w:rsidRPr="005064BB">
        <w:rPr>
          <w:lang w:val="fr-CA"/>
        </w:rPr>
        <w:t>ivrables :</w:t>
      </w:r>
    </w:p>
    <w:p w14:paraId="1D3F59C2" w14:textId="2BEF3708" w:rsidR="003517C8" w:rsidRPr="005064BB" w:rsidRDefault="00517B44" w:rsidP="00F372C4">
      <w:pPr>
        <w:pStyle w:val="ListParagraph"/>
        <w:numPr>
          <w:ilvl w:val="0"/>
          <w:numId w:val="4"/>
        </w:numPr>
      </w:pPr>
      <w:r w:rsidRPr="005064BB">
        <w:t>1.</w:t>
      </w:r>
      <w:r w:rsidR="00DE319A" w:rsidRPr="005064BB">
        <w:t>1</w:t>
      </w:r>
      <w:r w:rsidRPr="005064BB">
        <w:t>.</w:t>
      </w:r>
      <w:r w:rsidR="00657526" w:rsidRPr="005064BB">
        <w:t>3</w:t>
      </w:r>
      <w:r w:rsidRPr="005064BB">
        <w:t xml:space="preserve">.1 </w:t>
      </w:r>
      <w:r w:rsidR="00666758" w:rsidRPr="005064BB">
        <w:t xml:space="preserve">Organiser une </w:t>
      </w:r>
      <w:r w:rsidR="00E41FD1">
        <w:t>J</w:t>
      </w:r>
      <w:r w:rsidRPr="005064BB">
        <w:t>ournée portes ouvertes annuelle</w:t>
      </w:r>
    </w:p>
    <w:p w14:paraId="226332A2" w14:textId="402EFB40" w:rsidR="003517C8" w:rsidRPr="005064BB" w:rsidRDefault="004F457B" w:rsidP="00F372C4">
      <w:pPr>
        <w:pStyle w:val="ListParagraph"/>
        <w:numPr>
          <w:ilvl w:val="1"/>
          <w:numId w:val="4"/>
        </w:numPr>
      </w:pPr>
      <w:r w:rsidRPr="005064BB">
        <w:t xml:space="preserve">Responsable </w:t>
      </w:r>
      <w:r w:rsidR="00517B44" w:rsidRPr="005064BB">
        <w:t>: S</w:t>
      </w:r>
      <w:r w:rsidRPr="005064BB">
        <w:t>GO</w:t>
      </w:r>
    </w:p>
    <w:p w14:paraId="529A2B72" w14:textId="77777777" w:rsidR="003517C8" w:rsidRPr="005064BB" w:rsidRDefault="00517B44" w:rsidP="00F372C4">
      <w:pPr>
        <w:pStyle w:val="ListParagraph"/>
        <w:numPr>
          <w:ilvl w:val="1"/>
          <w:numId w:val="4"/>
        </w:numPr>
      </w:pPr>
      <w:r w:rsidRPr="005064BB">
        <w:t>Soutien : Aucun</w:t>
      </w:r>
    </w:p>
    <w:p w14:paraId="7F818FE6" w14:textId="2A906C69" w:rsidR="003517C8" w:rsidRPr="000B78A4" w:rsidRDefault="004B0E3D" w:rsidP="00F372C4">
      <w:pPr>
        <w:pStyle w:val="ListParagraph"/>
        <w:numPr>
          <w:ilvl w:val="1"/>
          <w:numId w:val="4"/>
        </w:numPr>
      </w:pPr>
      <w:r w:rsidRPr="005064BB">
        <w:t>Date de</w:t>
      </w:r>
      <w:r w:rsidR="00517B44" w:rsidRPr="005064BB">
        <w:t xml:space="preserve"> début du calendrier </w:t>
      </w:r>
      <w:r w:rsidRPr="000B78A4">
        <w:t xml:space="preserve">: </w:t>
      </w:r>
      <w:r w:rsidR="004F457B" w:rsidRPr="000B78A4">
        <w:t>n</w:t>
      </w:r>
      <w:r w:rsidR="00857E92" w:rsidRPr="000B78A4">
        <w:t>ov. 2022</w:t>
      </w:r>
      <w:r w:rsidR="004F457B" w:rsidRPr="000B78A4">
        <w:t>/n</w:t>
      </w:r>
      <w:r w:rsidR="00857E92" w:rsidRPr="000B78A4">
        <w:t>ov. 2023</w:t>
      </w:r>
    </w:p>
    <w:p w14:paraId="287A6271" w14:textId="79D82972" w:rsidR="003517C8" w:rsidRPr="005064BB" w:rsidRDefault="00517B44" w:rsidP="00F372C4">
      <w:pPr>
        <w:pStyle w:val="ListParagraph"/>
        <w:numPr>
          <w:ilvl w:val="1"/>
          <w:numId w:val="4"/>
        </w:numPr>
      </w:pPr>
      <w:r w:rsidRPr="000B78A4">
        <w:t xml:space="preserve">Date de fin du calendrier : </w:t>
      </w:r>
      <w:r w:rsidR="004F457B" w:rsidRPr="000B78A4">
        <w:t>n</w:t>
      </w:r>
      <w:r w:rsidR="00616909" w:rsidRPr="000B78A4">
        <w:t>ov. 2022/</w:t>
      </w:r>
      <w:r w:rsidR="004F457B" w:rsidRPr="000B78A4">
        <w:t>n</w:t>
      </w:r>
      <w:r w:rsidR="00616909" w:rsidRPr="000B78A4">
        <w:t>ov</w:t>
      </w:r>
      <w:r w:rsidR="00616909" w:rsidRPr="005064BB">
        <w:t>. 2023</w:t>
      </w:r>
    </w:p>
    <w:p w14:paraId="7A1F5480" w14:textId="77777777" w:rsidR="003517C8" w:rsidRPr="005064BB" w:rsidRDefault="00517B44" w:rsidP="004003DF">
      <w:pPr>
        <w:pStyle w:val="Heading4"/>
        <w:rPr>
          <w:lang w:val="fr-CA"/>
        </w:rPr>
      </w:pPr>
      <w:r w:rsidRPr="005064BB">
        <w:rPr>
          <w:lang w:val="fr-CA"/>
        </w:rPr>
        <w:t>1.1.</w:t>
      </w:r>
      <w:r w:rsidR="00657526" w:rsidRPr="005064BB">
        <w:rPr>
          <w:lang w:val="fr-CA"/>
        </w:rPr>
        <w:t xml:space="preserve">4 </w:t>
      </w:r>
      <w:r w:rsidRPr="005064BB">
        <w:rPr>
          <w:lang w:val="fr-CA"/>
        </w:rPr>
        <w:t>Activité :</w:t>
      </w:r>
    </w:p>
    <w:p w14:paraId="1EF9AF55" w14:textId="46CD4912" w:rsidR="003517C8" w:rsidRPr="005064BB" w:rsidRDefault="00E973D6" w:rsidP="00F372C4">
      <w:pPr>
        <w:pStyle w:val="ListParagraph"/>
        <w:numPr>
          <w:ilvl w:val="0"/>
          <w:numId w:val="3"/>
        </w:numPr>
      </w:pPr>
      <w:r w:rsidRPr="005064BB">
        <w:t xml:space="preserve">Le </w:t>
      </w:r>
      <w:r w:rsidR="00517B44" w:rsidRPr="005064BB">
        <w:t>S</w:t>
      </w:r>
      <w:r w:rsidRPr="005064BB">
        <w:t>GO</w:t>
      </w:r>
      <w:r w:rsidR="00517B44" w:rsidRPr="005064BB">
        <w:t xml:space="preserve"> travaille activement avec chaque direction pour </w:t>
      </w:r>
      <w:r w:rsidR="00D51959" w:rsidRPr="005064BB">
        <w:t xml:space="preserve">identifier un atout potentiel pour </w:t>
      </w:r>
      <w:r w:rsidR="00F823DF" w:rsidRPr="005064BB">
        <w:t>le portail</w:t>
      </w:r>
      <w:r w:rsidR="002863ED" w:rsidRPr="005064BB">
        <w:t xml:space="preserve"> du gouvernement ouvert</w:t>
      </w:r>
    </w:p>
    <w:p w14:paraId="6BC81B08" w14:textId="4A2465F2" w:rsidR="003517C8" w:rsidRPr="005064BB" w:rsidRDefault="00E973D6" w:rsidP="004003DF">
      <w:pPr>
        <w:pStyle w:val="Heading5"/>
        <w:rPr>
          <w:lang w:val="fr-CA"/>
        </w:rPr>
      </w:pPr>
      <w:r w:rsidRPr="005064BB">
        <w:rPr>
          <w:lang w:val="fr-CA"/>
        </w:rPr>
        <w:t>L</w:t>
      </w:r>
      <w:r w:rsidR="00517B44" w:rsidRPr="005064BB">
        <w:rPr>
          <w:lang w:val="fr-CA"/>
        </w:rPr>
        <w:t>ivrables :</w:t>
      </w:r>
    </w:p>
    <w:p w14:paraId="76C1E2DC" w14:textId="4C791BF1" w:rsidR="003517C8" w:rsidRPr="005064BB" w:rsidRDefault="00517B44" w:rsidP="00F372C4">
      <w:pPr>
        <w:pStyle w:val="ListParagraph"/>
        <w:numPr>
          <w:ilvl w:val="0"/>
          <w:numId w:val="5"/>
        </w:numPr>
      </w:pPr>
      <w:r w:rsidRPr="005064BB">
        <w:t>1.1.</w:t>
      </w:r>
      <w:r w:rsidR="00657526" w:rsidRPr="005064BB">
        <w:t>4</w:t>
      </w:r>
      <w:r w:rsidRPr="005064BB">
        <w:t xml:space="preserve">.1 : </w:t>
      </w:r>
      <w:r w:rsidR="00BA0FC2" w:rsidRPr="005064BB">
        <w:t>Présenter l</w:t>
      </w:r>
      <w:r w:rsidR="00CD07BE" w:rsidRPr="005064BB">
        <w:t>’</w:t>
      </w:r>
      <w:r w:rsidR="002860E8" w:rsidRPr="005064BB">
        <w:t xml:space="preserve">activité </w:t>
      </w:r>
      <w:r w:rsidR="00BA0FC2" w:rsidRPr="005064BB">
        <w:t>aux CGS avec le soutien des</w:t>
      </w:r>
      <w:r w:rsidR="00E973D6" w:rsidRPr="005064BB">
        <w:t xml:space="preserve"> BVP</w:t>
      </w:r>
    </w:p>
    <w:p w14:paraId="072913ED" w14:textId="62495549" w:rsidR="003517C8" w:rsidRPr="005064BB" w:rsidRDefault="00E973D6" w:rsidP="00F372C4">
      <w:pPr>
        <w:pStyle w:val="ListParagraph"/>
        <w:numPr>
          <w:ilvl w:val="1"/>
          <w:numId w:val="5"/>
        </w:numPr>
      </w:pPr>
      <w:r w:rsidRPr="005064BB">
        <w:t>Responsable</w:t>
      </w:r>
      <w:r w:rsidR="00517B44" w:rsidRPr="005064BB">
        <w:t xml:space="preserve"> : </w:t>
      </w:r>
      <w:r w:rsidRPr="005064BB">
        <w:t>SGO</w:t>
      </w:r>
    </w:p>
    <w:p w14:paraId="4DEE2444" w14:textId="77777777" w:rsidR="003517C8" w:rsidRPr="005064BB" w:rsidRDefault="00517B44" w:rsidP="00F372C4">
      <w:pPr>
        <w:pStyle w:val="ListParagraph"/>
        <w:numPr>
          <w:ilvl w:val="1"/>
          <w:numId w:val="5"/>
        </w:numPr>
      </w:pPr>
      <w:r w:rsidRPr="005064BB">
        <w:t xml:space="preserve">Soutien : </w:t>
      </w:r>
      <w:r w:rsidR="00B74565" w:rsidRPr="005064BB">
        <w:t>Aucun</w:t>
      </w:r>
    </w:p>
    <w:p w14:paraId="43F2353F" w14:textId="7F76E03C" w:rsidR="003517C8" w:rsidRPr="005064BB" w:rsidRDefault="00517B44" w:rsidP="00F372C4">
      <w:pPr>
        <w:pStyle w:val="ListParagraph"/>
        <w:numPr>
          <w:ilvl w:val="1"/>
          <w:numId w:val="5"/>
        </w:numPr>
      </w:pPr>
      <w:r w:rsidRPr="005064BB">
        <w:t xml:space="preserve">Date de début du calendrier : </w:t>
      </w:r>
      <w:r w:rsidR="00FC33F6" w:rsidRPr="005064BB">
        <w:t>a</w:t>
      </w:r>
      <w:r w:rsidR="00A87A4B" w:rsidRPr="005064BB">
        <w:t>vril 2022</w:t>
      </w:r>
    </w:p>
    <w:p w14:paraId="3DF184FC" w14:textId="2C60042A" w:rsidR="003517C8" w:rsidRPr="005064BB" w:rsidRDefault="00517B44" w:rsidP="00F372C4">
      <w:pPr>
        <w:pStyle w:val="ListParagraph"/>
        <w:numPr>
          <w:ilvl w:val="1"/>
          <w:numId w:val="5"/>
        </w:numPr>
      </w:pPr>
      <w:r w:rsidRPr="005064BB">
        <w:t xml:space="preserve">Date de fin du calendrier : </w:t>
      </w:r>
      <w:r w:rsidR="00FC33F6" w:rsidRPr="005064BB">
        <w:t>j</w:t>
      </w:r>
      <w:r w:rsidR="00A87A4B" w:rsidRPr="005064BB">
        <w:t>uin 2022</w:t>
      </w:r>
    </w:p>
    <w:p w14:paraId="75877BE1" w14:textId="5D31D5AC" w:rsidR="003517C8" w:rsidRPr="005064BB" w:rsidRDefault="00517B44" w:rsidP="00F372C4">
      <w:pPr>
        <w:pStyle w:val="ListParagraph"/>
        <w:numPr>
          <w:ilvl w:val="0"/>
          <w:numId w:val="5"/>
        </w:numPr>
      </w:pPr>
      <w:r w:rsidRPr="005064BB">
        <w:t>1.1.</w:t>
      </w:r>
      <w:r w:rsidR="005C71E5" w:rsidRPr="005064BB">
        <w:t>4</w:t>
      </w:r>
      <w:r w:rsidRPr="005064BB">
        <w:t xml:space="preserve">.2 Travailler avec chaque direction du secteur des affaires </w:t>
      </w:r>
      <w:r w:rsidR="00C00003" w:rsidRPr="005064BB">
        <w:t xml:space="preserve">ministérielles </w:t>
      </w:r>
      <w:r w:rsidR="00D51959" w:rsidRPr="005064BB">
        <w:t>pour identifier un atout potentiel pour l</w:t>
      </w:r>
      <w:r w:rsidR="002863ED" w:rsidRPr="005064BB">
        <w:t>e gouvernement ouvert</w:t>
      </w:r>
    </w:p>
    <w:p w14:paraId="69A859C0" w14:textId="5C58571C" w:rsidR="003517C8" w:rsidRPr="005064BB" w:rsidRDefault="00E973D6" w:rsidP="00F372C4">
      <w:pPr>
        <w:pStyle w:val="ListParagraph"/>
        <w:numPr>
          <w:ilvl w:val="1"/>
          <w:numId w:val="5"/>
        </w:numPr>
      </w:pPr>
      <w:r w:rsidRPr="005064BB">
        <w:t>Responsable</w:t>
      </w:r>
      <w:r w:rsidR="00517B44" w:rsidRPr="005064BB">
        <w:t xml:space="preserve"> : </w:t>
      </w:r>
      <w:r w:rsidR="00C00003" w:rsidRPr="005064BB">
        <w:t>SAM, B</w:t>
      </w:r>
      <w:r w:rsidR="00DC7EB6" w:rsidRPr="005064BB">
        <w:t>VP</w:t>
      </w:r>
    </w:p>
    <w:p w14:paraId="7A88140E" w14:textId="38FC4340" w:rsidR="003517C8" w:rsidRPr="005064BB" w:rsidRDefault="00D32CBC" w:rsidP="00F372C4">
      <w:pPr>
        <w:pStyle w:val="ListParagraph"/>
        <w:numPr>
          <w:ilvl w:val="1"/>
          <w:numId w:val="5"/>
        </w:numPr>
      </w:pPr>
      <w:r w:rsidRPr="005064BB">
        <w:t>Soutien</w:t>
      </w:r>
      <w:r w:rsidR="00517B44" w:rsidRPr="005064BB">
        <w:t xml:space="preserve"> : </w:t>
      </w:r>
      <w:r w:rsidR="00E973D6" w:rsidRPr="005064BB">
        <w:t>SGO</w:t>
      </w:r>
    </w:p>
    <w:p w14:paraId="51766036" w14:textId="6EAAE017" w:rsidR="003517C8" w:rsidRPr="005064BB" w:rsidRDefault="00517B44" w:rsidP="00F372C4">
      <w:pPr>
        <w:pStyle w:val="ListParagraph"/>
        <w:numPr>
          <w:ilvl w:val="1"/>
          <w:numId w:val="5"/>
        </w:numPr>
      </w:pPr>
      <w:r w:rsidRPr="005064BB">
        <w:t xml:space="preserve">Date de début du calendrier : </w:t>
      </w:r>
      <w:r w:rsidR="00AC4E34" w:rsidRPr="005064BB">
        <w:t>a</w:t>
      </w:r>
      <w:r w:rsidR="000C5252" w:rsidRPr="005064BB">
        <w:t xml:space="preserve">vril </w:t>
      </w:r>
      <w:r w:rsidR="00A424D1" w:rsidRPr="005064BB">
        <w:t>2022</w:t>
      </w:r>
    </w:p>
    <w:p w14:paraId="4555CCA9" w14:textId="0B891599" w:rsidR="003517C8" w:rsidRPr="005064BB" w:rsidRDefault="00517B44" w:rsidP="00F372C4">
      <w:pPr>
        <w:pStyle w:val="ListParagraph"/>
        <w:numPr>
          <w:ilvl w:val="1"/>
          <w:numId w:val="5"/>
        </w:numPr>
      </w:pPr>
      <w:r w:rsidRPr="005064BB">
        <w:t xml:space="preserve">Date de fin du calendrier : </w:t>
      </w:r>
      <w:r w:rsidR="00AC4E34" w:rsidRPr="005064BB">
        <w:t>m</w:t>
      </w:r>
      <w:r w:rsidR="00A424D1" w:rsidRPr="005064BB">
        <w:t>ars 2024</w:t>
      </w:r>
    </w:p>
    <w:p w14:paraId="3EF3E3A9" w14:textId="77777777" w:rsidR="004E43D6" w:rsidRDefault="00517B44" w:rsidP="00F372C4">
      <w:pPr>
        <w:pStyle w:val="ListParagraph"/>
        <w:numPr>
          <w:ilvl w:val="0"/>
          <w:numId w:val="5"/>
        </w:numPr>
      </w:pPr>
      <w:r w:rsidRPr="005064BB">
        <w:t>1.1.</w:t>
      </w:r>
      <w:r w:rsidR="005C71E5" w:rsidRPr="005064BB">
        <w:t>4</w:t>
      </w:r>
      <w:r w:rsidRPr="005064BB">
        <w:t xml:space="preserve">.3 Travailler avec chaque direction du secteur </w:t>
      </w:r>
      <w:r w:rsidR="00B916D1" w:rsidRPr="005064BB">
        <w:t xml:space="preserve">des </w:t>
      </w:r>
      <w:r w:rsidRPr="005064BB">
        <w:t>politique</w:t>
      </w:r>
      <w:r w:rsidR="00B916D1" w:rsidRPr="005064BB">
        <w:t>s</w:t>
      </w:r>
      <w:r w:rsidRPr="005064BB">
        <w:t xml:space="preserve"> et des communications </w:t>
      </w:r>
      <w:r w:rsidR="00D51959" w:rsidRPr="005064BB">
        <w:t xml:space="preserve">pour identifier un atout potentiel pour </w:t>
      </w:r>
      <w:r w:rsidR="002863ED" w:rsidRPr="005064BB">
        <w:t>le gouvernement ouvert</w:t>
      </w:r>
    </w:p>
    <w:p w14:paraId="1F89E9BD" w14:textId="4D55BDAC" w:rsidR="003517C8" w:rsidRPr="005064BB" w:rsidRDefault="004E43D6" w:rsidP="00140584">
      <w:pPr>
        <w:pStyle w:val="ListParagraph"/>
        <w:numPr>
          <w:ilvl w:val="1"/>
          <w:numId w:val="5"/>
        </w:numPr>
      </w:pPr>
      <w:r>
        <w:t>Responsable</w:t>
      </w:r>
      <w:r w:rsidR="002863ED" w:rsidRPr="005064BB">
        <w:t> </w:t>
      </w:r>
      <w:r w:rsidR="00517B44" w:rsidRPr="005064BB">
        <w:t xml:space="preserve">: </w:t>
      </w:r>
      <w:r w:rsidR="00B916D1" w:rsidRPr="005064BB">
        <w:t xml:space="preserve"> </w:t>
      </w:r>
      <w:r w:rsidR="006A3B18">
        <w:t xml:space="preserve">SPC </w:t>
      </w:r>
      <w:r w:rsidR="00B916D1" w:rsidRPr="005064BB">
        <w:t>BVP</w:t>
      </w:r>
    </w:p>
    <w:p w14:paraId="08D8ADE9" w14:textId="3E9936A2" w:rsidR="003517C8" w:rsidRPr="005064BB" w:rsidRDefault="00D32CBC" w:rsidP="00F372C4">
      <w:pPr>
        <w:pStyle w:val="ListParagraph"/>
        <w:numPr>
          <w:ilvl w:val="1"/>
          <w:numId w:val="5"/>
        </w:numPr>
      </w:pPr>
      <w:r w:rsidRPr="005064BB">
        <w:t>Soutien</w:t>
      </w:r>
      <w:r w:rsidR="00517B44" w:rsidRPr="005064BB">
        <w:t xml:space="preserve"> : </w:t>
      </w:r>
      <w:r w:rsidR="00E973D6" w:rsidRPr="005064BB">
        <w:t>SGO</w:t>
      </w:r>
    </w:p>
    <w:p w14:paraId="7B948A99" w14:textId="2C28911B" w:rsidR="003517C8" w:rsidRPr="005064BB" w:rsidRDefault="00517B44" w:rsidP="00F372C4">
      <w:pPr>
        <w:pStyle w:val="ListParagraph"/>
        <w:numPr>
          <w:ilvl w:val="1"/>
          <w:numId w:val="5"/>
        </w:numPr>
      </w:pPr>
      <w:r w:rsidRPr="005064BB">
        <w:t xml:space="preserve">Date de début du calendrier : </w:t>
      </w:r>
      <w:r w:rsidR="00B916D1" w:rsidRPr="005064BB">
        <w:t>a</w:t>
      </w:r>
      <w:r w:rsidR="00693960" w:rsidRPr="005064BB">
        <w:t>vril 2022</w:t>
      </w:r>
    </w:p>
    <w:p w14:paraId="0C961050" w14:textId="56637491" w:rsidR="003517C8" w:rsidRPr="005064BB" w:rsidRDefault="00517B44" w:rsidP="00F372C4">
      <w:pPr>
        <w:pStyle w:val="ListParagraph"/>
        <w:numPr>
          <w:ilvl w:val="1"/>
          <w:numId w:val="5"/>
        </w:numPr>
      </w:pPr>
      <w:r w:rsidRPr="005064BB">
        <w:t>Date de fin du calendrier :</w:t>
      </w:r>
      <w:r w:rsidR="00B916D1" w:rsidRPr="005064BB">
        <w:t xml:space="preserve"> m</w:t>
      </w:r>
      <w:r w:rsidR="00693960" w:rsidRPr="005064BB">
        <w:t>ars 2024</w:t>
      </w:r>
    </w:p>
    <w:p w14:paraId="73FC82EF" w14:textId="5BDF219E" w:rsidR="003517C8" w:rsidRPr="005064BB" w:rsidRDefault="00517B44" w:rsidP="00F372C4">
      <w:pPr>
        <w:pStyle w:val="ListParagraph"/>
        <w:numPr>
          <w:ilvl w:val="0"/>
          <w:numId w:val="5"/>
        </w:numPr>
      </w:pPr>
      <w:r w:rsidRPr="005064BB">
        <w:t>1.1.</w:t>
      </w:r>
      <w:r w:rsidR="005C71E5" w:rsidRPr="005064BB">
        <w:t>4</w:t>
      </w:r>
      <w:r w:rsidRPr="005064BB">
        <w:t xml:space="preserve">.4 Travailler avec chaque direction du secteur des services et du développement des affaires </w:t>
      </w:r>
      <w:r w:rsidR="00D51959" w:rsidRPr="005064BB">
        <w:t>pour identifier un atout potentiel pour</w:t>
      </w:r>
      <w:r w:rsidR="007B7E5B" w:rsidRPr="005064BB">
        <w:t xml:space="preserve"> le gouvernement ouvert</w:t>
      </w:r>
    </w:p>
    <w:p w14:paraId="3937FBAB" w14:textId="5E8DC675" w:rsidR="003517C8" w:rsidRPr="005064BB" w:rsidRDefault="00BE006C" w:rsidP="00F372C4">
      <w:pPr>
        <w:pStyle w:val="ListParagraph"/>
        <w:numPr>
          <w:ilvl w:val="1"/>
          <w:numId w:val="5"/>
        </w:numPr>
      </w:pPr>
      <w:r w:rsidRPr="005064BB">
        <w:t>Responsable</w:t>
      </w:r>
      <w:r w:rsidR="00517B44" w:rsidRPr="005064BB">
        <w:t xml:space="preserve"> : </w:t>
      </w:r>
      <w:r w:rsidR="00E42353" w:rsidRPr="005064BB">
        <w:t>S</w:t>
      </w:r>
      <w:r w:rsidRPr="005064BB">
        <w:t>SDA, BVP</w:t>
      </w:r>
    </w:p>
    <w:p w14:paraId="33BE97E1" w14:textId="06626B6D" w:rsidR="003517C8" w:rsidRPr="005064BB" w:rsidRDefault="00D32CBC" w:rsidP="00F372C4">
      <w:pPr>
        <w:pStyle w:val="ListParagraph"/>
        <w:numPr>
          <w:ilvl w:val="1"/>
          <w:numId w:val="5"/>
        </w:numPr>
      </w:pPr>
      <w:r w:rsidRPr="005064BB">
        <w:t>Soutien</w:t>
      </w:r>
      <w:r w:rsidR="00517B44" w:rsidRPr="005064BB">
        <w:t xml:space="preserve"> : </w:t>
      </w:r>
      <w:r w:rsidR="00E973D6" w:rsidRPr="005064BB">
        <w:t>SGO</w:t>
      </w:r>
    </w:p>
    <w:p w14:paraId="31D55487" w14:textId="1D2D8F1D" w:rsidR="003517C8" w:rsidRPr="005064BB" w:rsidRDefault="00517B44" w:rsidP="00F372C4">
      <w:pPr>
        <w:pStyle w:val="ListParagraph"/>
        <w:numPr>
          <w:ilvl w:val="1"/>
          <w:numId w:val="5"/>
        </w:numPr>
      </w:pPr>
      <w:r w:rsidRPr="005064BB">
        <w:t xml:space="preserve">Date de début du calendrier : </w:t>
      </w:r>
      <w:r w:rsidR="00BE006C" w:rsidRPr="005064BB">
        <w:t>a</w:t>
      </w:r>
      <w:r w:rsidR="00693960" w:rsidRPr="005064BB">
        <w:t>vril 2022</w:t>
      </w:r>
    </w:p>
    <w:p w14:paraId="601884F3" w14:textId="36224148" w:rsidR="003517C8" w:rsidRPr="005064BB" w:rsidRDefault="00517B44" w:rsidP="00F372C4">
      <w:pPr>
        <w:pStyle w:val="ListParagraph"/>
        <w:numPr>
          <w:ilvl w:val="1"/>
          <w:numId w:val="5"/>
        </w:numPr>
      </w:pPr>
      <w:r w:rsidRPr="005064BB">
        <w:t xml:space="preserve">Date de fin du calendrier : </w:t>
      </w:r>
      <w:r w:rsidR="00BE006C" w:rsidRPr="005064BB">
        <w:t>m</w:t>
      </w:r>
      <w:r w:rsidR="00693960" w:rsidRPr="005064BB">
        <w:t>ars 2024</w:t>
      </w:r>
    </w:p>
    <w:p w14:paraId="27B14A2D" w14:textId="1A198716" w:rsidR="003517C8" w:rsidRPr="005064BB" w:rsidRDefault="00517B44" w:rsidP="00F372C4">
      <w:pPr>
        <w:pStyle w:val="ListParagraph"/>
        <w:numPr>
          <w:ilvl w:val="0"/>
          <w:numId w:val="5"/>
        </w:numPr>
      </w:pPr>
      <w:r w:rsidRPr="005064BB">
        <w:t>1.1.</w:t>
      </w:r>
      <w:r w:rsidR="005C71E5" w:rsidRPr="005064BB">
        <w:t>4</w:t>
      </w:r>
      <w:r w:rsidRPr="005064BB">
        <w:t xml:space="preserve">.5 Travailler avec chaque direction du secteur de la surveillance et des enquêtes </w:t>
      </w:r>
      <w:r w:rsidR="00D51959" w:rsidRPr="005064BB">
        <w:t>pour identifier un atout potentiel pour l</w:t>
      </w:r>
      <w:r w:rsidR="007B7E5B" w:rsidRPr="005064BB">
        <w:t>e gouvernement ouvert</w:t>
      </w:r>
    </w:p>
    <w:p w14:paraId="57776967" w14:textId="6C9C0B1A" w:rsidR="003517C8" w:rsidRPr="005064BB" w:rsidRDefault="009D542E" w:rsidP="00F372C4">
      <w:pPr>
        <w:pStyle w:val="ListParagraph"/>
        <w:numPr>
          <w:ilvl w:val="1"/>
          <w:numId w:val="5"/>
        </w:numPr>
      </w:pPr>
      <w:r w:rsidRPr="005064BB">
        <w:t xml:space="preserve">Responsable </w:t>
      </w:r>
      <w:r w:rsidR="00517B44" w:rsidRPr="005064BB">
        <w:t xml:space="preserve">: </w:t>
      </w:r>
      <w:r w:rsidRPr="005064BB">
        <w:t>SSE, B</w:t>
      </w:r>
      <w:r w:rsidR="00E42353" w:rsidRPr="005064BB">
        <w:t>VP</w:t>
      </w:r>
    </w:p>
    <w:p w14:paraId="1B137215" w14:textId="4622A7F8" w:rsidR="003517C8" w:rsidRPr="005064BB" w:rsidRDefault="00D32CBC" w:rsidP="00F372C4">
      <w:pPr>
        <w:pStyle w:val="ListParagraph"/>
        <w:numPr>
          <w:ilvl w:val="1"/>
          <w:numId w:val="5"/>
        </w:numPr>
      </w:pPr>
      <w:r w:rsidRPr="005064BB">
        <w:t>Soutien</w:t>
      </w:r>
      <w:r w:rsidR="00517B44" w:rsidRPr="005064BB">
        <w:t xml:space="preserve"> : </w:t>
      </w:r>
      <w:r w:rsidR="00E973D6" w:rsidRPr="005064BB">
        <w:t>SGO</w:t>
      </w:r>
    </w:p>
    <w:p w14:paraId="540C450D" w14:textId="475A53D7" w:rsidR="003517C8" w:rsidRPr="005064BB" w:rsidRDefault="00517B44" w:rsidP="00F372C4">
      <w:pPr>
        <w:pStyle w:val="ListParagraph"/>
        <w:numPr>
          <w:ilvl w:val="1"/>
          <w:numId w:val="5"/>
        </w:numPr>
      </w:pPr>
      <w:r w:rsidRPr="005064BB">
        <w:t xml:space="preserve">Date de début du calendrier : </w:t>
      </w:r>
      <w:r w:rsidR="00DB6130" w:rsidRPr="005064BB">
        <w:t>a</w:t>
      </w:r>
      <w:r w:rsidR="00693960" w:rsidRPr="005064BB">
        <w:t>vril 2022</w:t>
      </w:r>
    </w:p>
    <w:p w14:paraId="75C1F11D" w14:textId="4B292607" w:rsidR="003517C8" w:rsidRPr="005064BB" w:rsidRDefault="00517B44" w:rsidP="00F372C4">
      <w:pPr>
        <w:pStyle w:val="ListParagraph"/>
        <w:numPr>
          <w:ilvl w:val="1"/>
          <w:numId w:val="5"/>
        </w:numPr>
      </w:pPr>
      <w:r w:rsidRPr="005064BB">
        <w:lastRenderedPageBreak/>
        <w:t xml:space="preserve">Date de fin du calendrier : </w:t>
      </w:r>
      <w:r w:rsidR="00DB6130" w:rsidRPr="005064BB">
        <w:t>m</w:t>
      </w:r>
      <w:r w:rsidR="00693960" w:rsidRPr="005064BB">
        <w:t>ars 2024</w:t>
      </w:r>
    </w:p>
    <w:p w14:paraId="2C4BED3B" w14:textId="606024EA" w:rsidR="003517C8" w:rsidRPr="005064BB" w:rsidRDefault="00517B44" w:rsidP="00F372C4">
      <w:pPr>
        <w:pStyle w:val="ListParagraph"/>
        <w:numPr>
          <w:ilvl w:val="0"/>
          <w:numId w:val="5"/>
        </w:numPr>
      </w:pPr>
      <w:r w:rsidRPr="005064BB">
        <w:t>1.1.</w:t>
      </w:r>
      <w:r w:rsidR="005C71E5" w:rsidRPr="005064BB">
        <w:t>4</w:t>
      </w:r>
      <w:r w:rsidRPr="005064BB">
        <w:t>.6 Travailler avec d</w:t>
      </w:r>
      <w:r w:rsidR="00CD07BE" w:rsidRPr="005064BB">
        <w:t>’</w:t>
      </w:r>
      <w:r w:rsidRPr="005064BB">
        <w:t xml:space="preserve">autres directions ne relevant pas des cinq secteurs principaux </w:t>
      </w:r>
      <w:r w:rsidR="00D51959" w:rsidRPr="005064BB">
        <w:t>afin d</w:t>
      </w:r>
      <w:r w:rsidR="00CD07BE" w:rsidRPr="005064BB">
        <w:t>’</w:t>
      </w:r>
      <w:r w:rsidR="00D51959" w:rsidRPr="005064BB">
        <w:t xml:space="preserve">identifier un atout potentiel pour le </w:t>
      </w:r>
      <w:r w:rsidR="0007302F" w:rsidRPr="005064BB">
        <w:t xml:space="preserve">portail </w:t>
      </w:r>
      <w:r w:rsidR="007B7E5B" w:rsidRPr="005064BB">
        <w:t>du gouvernement ouvert</w:t>
      </w:r>
    </w:p>
    <w:p w14:paraId="77D8C879" w14:textId="6485D05F" w:rsidR="003517C8" w:rsidRPr="005064BB" w:rsidRDefault="00CF0B9B" w:rsidP="00F372C4">
      <w:pPr>
        <w:pStyle w:val="ListParagraph"/>
        <w:numPr>
          <w:ilvl w:val="1"/>
          <w:numId w:val="5"/>
        </w:numPr>
      </w:pPr>
      <w:r w:rsidRPr="005064BB">
        <w:t>Responsable</w:t>
      </w:r>
      <w:r w:rsidR="00517B44" w:rsidRPr="005064BB">
        <w:t>(s)</w:t>
      </w:r>
      <w:r w:rsidRPr="005064BB">
        <w:t xml:space="preserve"> </w:t>
      </w:r>
      <w:r w:rsidR="00517B44" w:rsidRPr="005064BB">
        <w:t xml:space="preserve">: </w:t>
      </w:r>
      <w:r w:rsidR="005C71E5" w:rsidRPr="005064BB">
        <w:t>Divers</w:t>
      </w:r>
    </w:p>
    <w:p w14:paraId="528FB434" w14:textId="29564C9A" w:rsidR="003517C8" w:rsidRPr="005064BB" w:rsidRDefault="00D32CBC" w:rsidP="00F372C4">
      <w:pPr>
        <w:pStyle w:val="ListParagraph"/>
        <w:numPr>
          <w:ilvl w:val="1"/>
          <w:numId w:val="5"/>
        </w:numPr>
      </w:pPr>
      <w:r w:rsidRPr="005064BB">
        <w:t>Soutien</w:t>
      </w:r>
      <w:r w:rsidR="00517B44" w:rsidRPr="005064BB">
        <w:t xml:space="preserve"> : </w:t>
      </w:r>
      <w:r w:rsidR="00E973D6" w:rsidRPr="005064BB">
        <w:t>SGO</w:t>
      </w:r>
    </w:p>
    <w:p w14:paraId="6E011E9B" w14:textId="6405F7A3" w:rsidR="003517C8" w:rsidRPr="005064BB" w:rsidRDefault="00517B44" w:rsidP="00F372C4">
      <w:pPr>
        <w:pStyle w:val="ListParagraph"/>
        <w:numPr>
          <w:ilvl w:val="1"/>
          <w:numId w:val="5"/>
        </w:numPr>
      </w:pPr>
      <w:r w:rsidRPr="005064BB">
        <w:t xml:space="preserve">Date de début du calendrier : </w:t>
      </w:r>
      <w:r w:rsidR="00CF0B9B" w:rsidRPr="005064BB">
        <w:t>a</w:t>
      </w:r>
      <w:r w:rsidR="00345426" w:rsidRPr="005064BB">
        <w:t xml:space="preserve">vril </w:t>
      </w:r>
      <w:r w:rsidR="00693960" w:rsidRPr="005064BB">
        <w:t>2022</w:t>
      </w:r>
    </w:p>
    <w:p w14:paraId="3C0019D8" w14:textId="7648C1EA" w:rsidR="003517C8" w:rsidRPr="005064BB" w:rsidRDefault="00517B44" w:rsidP="00F372C4">
      <w:pPr>
        <w:pStyle w:val="ListParagraph"/>
        <w:numPr>
          <w:ilvl w:val="1"/>
          <w:numId w:val="5"/>
        </w:numPr>
      </w:pPr>
      <w:r w:rsidRPr="005064BB">
        <w:t>Date de fin du calendrier</w:t>
      </w:r>
      <w:r w:rsidR="00CF0B9B" w:rsidRPr="005064BB">
        <w:t> :</w:t>
      </w:r>
      <w:r w:rsidRPr="005064BB">
        <w:t xml:space="preserve"> </w:t>
      </w:r>
      <w:r w:rsidR="00CF0B9B" w:rsidRPr="005064BB">
        <w:t>m</w:t>
      </w:r>
      <w:r w:rsidR="00345426" w:rsidRPr="005064BB">
        <w:t>ars 2024</w:t>
      </w:r>
    </w:p>
    <w:p w14:paraId="0436BA35" w14:textId="173F68E6" w:rsidR="003517C8" w:rsidRPr="005064BB" w:rsidRDefault="00517B44" w:rsidP="004003DF">
      <w:pPr>
        <w:pStyle w:val="Heading3"/>
        <w:rPr>
          <w:lang w:val="fr-CA"/>
        </w:rPr>
      </w:pPr>
      <w:bookmarkStart w:id="290" w:name="_Toc88474538"/>
      <w:bookmarkStart w:id="291" w:name="_Toc100231362"/>
      <w:bookmarkStart w:id="292" w:name="_Toc100738902"/>
      <w:bookmarkStart w:id="293" w:name="_Toc103085912"/>
      <w:bookmarkStart w:id="294" w:name="_Toc103765161"/>
      <w:r w:rsidRPr="005064BB">
        <w:rPr>
          <w:lang w:val="fr-CA"/>
        </w:rPr>
        <w:t xml:space="preserve">1.2 </w:t>
      </w:r>
      <w:r w:rsidR="00494C67" w:rsidRPr="005064BB">
        <w:rPr>
          <w:lang w:val="fr-CA"/>
        </w:rPr>
        <w:t>Mesurer les progrès</w:t>
      </w:r>
      <w:bookmarkEnd w:id="290"/>
      <w:bookmarkEnd w:id="291"/>
      <w:bookmarkEnd w:id="292"/>
      <w:bookmarkEnd w:id="293"/>
      <w:bookmarkEnd w:id="294"/>
    </w:p>
    <w:p w14:paraId="4292280B" w14:textId="77777777" w:rsidR="003517C8" w:rsidRPr="005064BB" w:rsidRDefault="00517B44" w:rsidP="004003DF">
      <w:pPr>
        <w:pStyle w:val="Heading4"/>
        <w:rPr>
          <w:lang w:val="fr-CA"/>
        </w:rPr>
      </w:pPr>
      <w:r w:rsidRPr="005064BB">
        <w:rPr>
          <w:lang w:val="fr-CA"/>
        </w:rPr>
        <w:t>1.</w:t>
      </w:r>
      <w:r w:rsidR="00DE319A" w:rsidRPr="005064BB">
        <w:rPr>
          <w:lang w:val="fr-CA"/>
        </w:rPr>
        <w:t>2</w:t>
      </w:r>
      <w:r w:rsidRPr="005064BB">
        <w:rPr>
          <w:lang w:val="fr-CA"/>
        </w:rPr>
        <w:t>.1 Activité :</w:t>
      </w:r>
    </w:p>
    <w:p w14:paraId="7C170EF3" w14:textId="0D5DC786" w:rsidR="003517C8" w:rsidRPr="005064BB" w:rsidRDefault="00517B44" w:rsidP="00F372C4">
      <w:pPr>
        <w:pStyle w:val="ListParagraph"/>
        <w:numPr>
          <w:ilvl w:val="0"/>
          <w:numId w:val="4"/>
        </w:numPr>
      </w:pPr>
      <w:r w:rsidRPr="005064BB">
        <w:t>Continuer à mener des</w:t>
      </w:r>
      <w:r w:rsidR="00425736">
        <w:t xml:space="preserve"> sondages</w:t>
      </w:r>
      <w:r w:rsidRPr="005064BB">
        <w:t xml:space="preserve"> pour évaluer la </w:t>
      </w:r>
      <w:r w:rsidR="002265B3" w:rsidRPr="005064BB">
        <w:t xml:space="preserve">sensibilisation </w:t>
      </w:r>
      <w:r w:rsidR="00E40A25" w:rsidRPr="005064BB">
        <w:t>d</w:t>
      </w:r>
      <w:r w:rsidR="007B7E5B" w:rsidRPr="005064BB">
        <w:t xml:space="preserve">u gouvernement ouvert </w:t>
      </w:r>
      <w:r w:rsidR="00E40A25" w:rsidRPr="005064BB">
        <w:t>au sein de la CFP</w:t>
      </w:r>
    </w:p>
    <w:p w14:paraId="1BA58221" w14:textId="604C0070" w:rsidR="003517C8" w:rsidRPr="005064BB" w:rsidRDefault="00E973D6" w:rsidP="004003DF">
      <w:pPr>
        <w:pStyle w:val="Heading5"/>
        <w:rPr>
          <w:lang w:val="fr-CA"/>
        </w:rPr>
      </w:pPr>
      <w:r w:rsidRPr="005064BB">
        <w:rPr>
          <w:lang w:val="fr-CA"/>
        </w:rPr>
        <w:t>Livrables</w:t>
      </w:r>
      <w:r w:rsidR="00517B44" w:rsidRPr="005064BB">
        <w:rPr>
          <w:lang w:val="fr-CA"/>
        </w:rPr>
        <w:t xml:space="preserve"> :</w:t>
      </w:r>
    </w:p>
    <w:p w14:paraId="377DFD96" w14:textId="08880813" w:rsidR="003517C8" w:rsidRPr="005064BB" w:rsidRDefault="00517B44" w:rsidP="00F372C4">
      <w:pPr>
        <w:pStyle w:val="ListParagraph"/>
        <w:numPr>
          <w:ilvl w:val="0"/>
          <w:numId w:val="4"/>
        </w:numPr>
      </w:pPr>
      <w:r w:rsidRPr="005064BB">
        <w:t>1.</w:t>
      </w:r>
      <w:r w:rsidR="00DE319A" w:rsidRPr="005064BB">
        <w:t>2</w:t>
      </w:r>
      <w:r w:rsidRPr="005064BB">
        <w:t>.</w:t>
      </w:r>
      <w:r w:rsidR="00003CD8" w:rsidRPr="005064BB">
        <w:t>1.1</w:t>
      </w:r>
      <w:r w:rsidRPr="005064BB">
        <w:t xml:space="preserve">. </w:t>
      </w:r>
      <w:r w:rsidR="00782B85">
        <w:t>Mener des sondages</w:t>
      </w:r>
      <w:r w:rsidRPr="005064BB">
        <w:t xml:space="preserve"> pour évaluer la sensibilisation des employés aux rôles et responsabilités, aux exigences et aux processus d</w:t>
      </w:r>
      <w:r w:rsidR="007B7E5B" w:rsidRPr="005064BB">
        <w:t>u gouvernement ouvert</w:t>
      </w:r>
    </w:p>
    <w:p w14:paraId="777635E9" w14:textId="1E837F59" w:rsidR="003517C8" w:rsidRPr="005064BB" w:rsidRDefault="00E973D6" w:rsidP="00F372C4">
      <w:pPr>
        <w:pStyle w:val="ListParagraph"/>
        <w:numPr>
          <w:ilvl w:val="1"/>
          <w:numId w:val="4"/>
        </w:numPr>
      </w:pPr>
      <w:r w:rsidRPr="005064BB">
        <w:t>Responsable</w:t>
      </w:r>
      <w:r w:rsidR="00517B44" w:rsidRPr="005064BB">
        <w:t xml:space="preserve"> : </w:t>
      </w:r>
      <w:r w:rsidRPr="005064BB">
        <w:t>SGO</w:t>
      </w:r>
    </w:p>
    <w:p w14:paraId="0CFF245C" w14:textId="261F30ED" w:rsidR="003517C8" w:rsidRPr="005064BB" w:rsidRDefault="00D32CBC" w:rsidP="00F372C4">
      <w:pPr>
        <w:pStyle w:val="ListParagraph"/>
        <w:numPr>
          <w:ilvl w:val="1"/>
          <w:numId w:val="4"/>
        </w:numPr>
      </w:pPr>
      <w:r w:rsidRPr="005064BB">
        <w:t>Soutien</w:t>
      </w:r>
      <w:r w:rsidR="00517B44" w:rsidRPr="005064BB">
        <w:t xml:space="preserve"> : DSD</w:t>
      </w:r>
      <w:r w:rsidR="00C51C5A" w:rsidRPr="005064BB">
        <w:t>A</w:t>
      </w:r>
      <w:r w:rsidR="00517B44" w:rsidRPr="005064BB">
        <w:t xml:space="preserve"> </w:t>
      </w:r>
      <w:r w:rsidR="00AA36F5" w:rsidRPr="005064BB">
        <w:t>(Enquêtes)</w:t>
      </w:r>
    </w:p>
    <w:p w14:paraId="33228283" w14:textId="63F9A12D" w:rsidR="003517C8" w:rsidRPr="005064BB" w:rsidRDefault="00517B44" w:rsidP="00F372C4">
      <w:pPr>
        <w:pStyle w:val="ListParagraph"/>
        <w:numPr>
          <w:ilvl w:val="1"/>
          <w:numId w:val="4"/>
        </w:numPr>
      </w:pPr>
      <w:r w:rsidRPr="005064BB">
        <w:t xml:space="preserve">Date de début du calendrier : </w:t>
      </w:r>
      <w:r w:rsidR="00C51C5A" w:rsidRPr="005064BB">
        <w:t>s</w:t>
      </w:r>
      <w:r w:rsidRPr="005064BB">
        <w:t xml:space="preserve">ept. </w:t>
      </w:r>
      <w:r w:rsidR="00814461" w:rsidRPr="005064BB">
        <w:t>2023</w:t>
      </w:r>
    </w:p>
    <w:p w14:paraId="4DF5B20E" w14:textId="47281B5F" w:rsidR="003517C8" w:rsidRPr="005064BB" w:rsidRDefault="00517B44" w:rsidP="00F372C4">
      <w:pPr>
        <w:pStyle w:val="ListParagraph"/>
        <w:numPr>
          <w:ilvl w:val="1"/>
          <w:numId w:val="4"/>
        </w:numPr>
      </w:pPr>
      <w:r w:rsidRPr="005064BB">
        <w:t xml:space="preserve">Date de fin du calendrier : </w:t>
      </w:r>
      <w:r w:rsidR="00C51C5A" w:rsidRPr="005064BB">
        <w:t>o</w:t>
      </w:r>
      <w:r w:rsidRPr="005064BB">
        <w:t>ct. 2023</w:t>
      </w:r>
    </w:p>
    <w:p w14:paraId="65BCB473" w14:textId="32711FB1" w:rsidR="003517C8" w:rsidRPr="005064BB" w:rsidRDefault="00517B44" w:rsidP="00F372C4">
      <w:pPr>
        <w:pStyle w:val="ListParagraph"/>
        <w:numPr>
          <w:ilvl w:val="0"/>
          <w:numId w:val="4"/>
        </w:numPr>
      </w:pPr>
      <w:r w:rsidRPr="005064BB">
        <w:t>1.</w:t>
      </w:r>
      <w:r w:rsidR="00DE319A" w:rsidRPr="005064BB">
        <w:t>2</w:t>
      </w:r>
      <w:r w:rsidR="00003CD8" w:rsidRPr="005064BB">
        <w:t>.1</w:t>
      </w:r>
      <w:r w:rsidRPr="005064BB">
        <w:t>.</w:t>
      </w:r>
      <w:r w:rsidR="00003CD8" w:rsidRPr="005064BB">
        <w:t>2.</w:t>
      </w:r>
      <w:r w:rsidRPr="005064BB">
        <w:t xml:space="preserve"> Analyse</w:t>
      </w:r>
      <w:r w:rsidR="006B3C31">
        <w:t>r</w:t>
      </w:r>
      <w:r w:rsidRPr="005064BB">
        <w:t xml:space="preserve"> et </w:t>
      </w:r>
      <w:r w:rsidR="00782B85">
        <w:t xml:space="preserve">donner suite aux </w:t>
      </w:r>
      <w:r w:rsidRPr="005064BB">
        <w:t>résultats de</w:t>
      </w:r>
      <w:r w:rsidR="00C51C5A" w:rsidRPr="005064BB">
        <w:t>s</w:t>
      </w:r>
      <w:r w:rsidRPr="005064BB">
        <w:t xml:space="preserve"> </w:t>
      </w:r>
      <w:r w:rsidR="00782B85">
        <w:t xml:space="preserve">sondages </w:t>
      </w:r>
      <w:r w:rsidRPr="005064BB">
        <w:t>pour améliorer l</w:t>
      </w:r>
      <w:r w:rsidR="007B7E5B" w:rsidRPr="005064BB">
        <w:t xml:space="preserve">e gouvernement ouvert </w:t>
      </w:r>
      <w:r w:rsidRPr="005064BB">
        <w:t>au sein de la CFP</w:t>
      </w:r>
      <w:r w:rsidRPr="005064BB">
        <w:tab/>
      </w:r>
    </w:p>
    <w:p w14:paraId="1363992A" w14:textId="1C1E3131" w:rsidR="003517C8" w:rsidRPr="005064BB" w:rsidRDefault="00E973D6" w:rsidP="00F372C4">
      <w:pPr>
        <w:pStyle w:val="ListParagraph"/>
        <w:numPr>
          <w:ilvl w:val="1"/>
          <w:numId w:val="4"/>
        </w:numPr>
      </w:pPr>
      <w:r w:rsidRPr="005064BB">
        <w:t>Responsable</w:t>
      </w:r>
      <w:r w:rsidR="00517B44" w:rsidRPr="005064BB">
        <w:t xml:space="preserve"> : </w:t>
      </w:r>
      <w:r w:rsidRPr="005064BB">
        <w:t>SGO</w:t>
      </w:r>
    </w:p>
    <w:p w14:paraId="6EF79D9F" w14:textId="38D996ED" w:rsidR="003517C8" w:rsidRPr="005064BB" w:rsidRDefault="00D32CBC" w:rsidP="00F372C4">
      <w:pPr>
        <w:pStyle w:val="ListParagraph"/>
        <w:numPr>
          <w:ilvl w:val="1"/>
          <w:numId w:val="4"/>
        </w:numPr>
      </w:pPr>
      <w:r w:rsidRPr="005064BB">
        <w:t>Soutien</w:t>
      </w:r>
      <w:r w:rsidR="00517B44" w:rsidRPr="005064BB">
        <w:t xml:space="preserve"> : DSD</w:t>
      </w:r>
      <w:r w:rsidR="00C51C5A" w:rsidRPr="005064BB">
        <w:t>A</w:t>
      </w:r>
      <w:r w:rsidR="00517B44" w:rsidRPr="005064BB">
        <w:t xml:space="preserve"> </w:t>
      </w:r>
      <w:r w:rsidR="00AA36F5" w:rsidRPr="005064BB">
        <w:t>(</w:t>
      </w:r>
      <w:r w:rsidR="00782B85">
        <w:t>Sondages</w:t>
      </w:r>
      <w:r w:rsidR="00AA36F5" w:rsidRPr="005064BB">
        <w:t>)</w:t>
      </w:r>
    </w:p>
    <w:p w14:paraId="2C66D3E6" w14:textId="0408C408" w:rsidR="003517C8" w:rsidRPr="005064BB" w:rsidRDefault="00517B44" w:rsidP="00F372C4">
      <w:pPr>
        <w:pStyle w:val="ListParagraph"/>
        <w:numPr>
          <w:ilvl w:val="1"/>
          <w:numId w:val="4"/>
        </w:numPr>
      </w:pPr>
      <w:r w:rsidRPr="005064BB">
        <w:t xml:space="preserve">Date de début du calendrier : </w:t>
      </w:r>
      <w:r w:rsidR="00C51C5A" w:rsidRPr="005064BB">
        <w:t>o</w:t>
      </w:r>
      <w:r w:rsidRPr="005064BB">
        <w:t>ct. 2023</w:t>
      </w:r>
    </w:p>
    <w:p w14:paraId="7FDBF132" w14:textId="5ED673CA" w:rsidR="003517C8" w:rsidRPr="005064BB" w:rsidRDefault="00517B44" w:rsidP="00F372C4">
      <w:pPr>
        <w:pStyle w:val="ListParagraph"/>
        <w:numPr>
          <w:ilvl w:val="1"/>
          <w:numId w:val="4"/>
        </w:numPr>
      </w:pPr>
      <w:r w:rsidRPr="005064BB">
        <w:t xml:space="preserve">Date de fin du calendrier : </w:t>
      </w:r>
      <w:r w:rsidR="00C51C5A" w:rsidRPr="005064BB">
        <w:t>n</w:t>
      </w:r>
      <w:r w:rsidRPr="005064BB">
        <w:t>ov. 2023</w:t>
      </w:r>
    </w:p>
    <w:p w14:paraId="33C118C8" w14:textId="77777777" w:rsidR="003517C8" w:rsidRPr="005064BB" w:rsidRDefault="00517B44" w:rsidP="004003DF">
      <w:pPr>
        <w:pStyle w:val="Heading4"/>
        <w:rPr>
          <w:lang w:val="fr-CA"/>
        </w:rPr>
      </w:pPr>
      <w:r w:rsidRPr="005064BB">
        <w:rPr>
          <w:lang w:val="fr-CA"/>
        </w:rPr>
        <w:t>1.</w:t>
      </w:r>
      <w:r w:rsidR="00DE319A" w:rsidRPr="005064BB">
        <w:rPr>
          <w:lang w:val="fr-CA"/>
        </w:rPr>
        <w:t>2</w:t>
      </w:r>
      <w:r w:rsidRPr="005064BB">
        <w:rPr>
          <w:lang w:val="fr-CA"/>
        </w:rPr>
        <w:t>.2 Activité :</w:t>
      </w:r>
    </w:p>
    <w:p w14:paraId="11E06FD3" w14:textId="77777777" w:rsidR="003517C8" w:rsidRPr="005064BB" w:rsidRDefault="00517B44" w:rsidP="00F372C4">
      <w:pPr>
        <w:pStyle w:val="ListParagraph"/>
        <w:numPr>
          <w:ilvl w:val="0"/>
          <w:numId w:val="4"/>
        </w:numPr>
      </w:pPr>
      <w:r w:rsidRPr="005064BB">
        <w:t>Évaluer la maturité du gouvernement ouvert</w:t>
      </w:r>
    </w:p>
    <w:p w14:paraId="6A2EA9D9" w14:textId="1537C8B7" w:rsidR="003517C8" w:rsidRPr="005064BB" w:rsidRDefault="00E973D6" w:rsidP="004003DF">
      <w:pPr>
        <w:pStyle w:val="Heading5"/>
        <w:rPr>
          <w:lang w:val="fr-CA"/>
        </w:rPr>
      </w:pPr>
      <w:r w:rsidRPr="005064BB">
        <w:rPr>
          <w:lang w:val="fr-CA"/>
        </w:rPr>
        <w:t>Livrables</w:t>
      </w:r>
      <w:r w:rsidR="00517B44" w:rsidRPr="005064BB">
        <w:rPr>
          <w:lang w:val="fr-CA"/>
        </w:rPr>
        <w:t xml:space="preserve"> :</w:t>
      </w:r>
    </w:p>
    <w:p w14:paraId="1B36CC84" w14:textId="77777777" w:rsidR="003517C8" w:rsidRPr="005064BB" w:rsidRDefault="00517B44" w:rsidP="00F372C4">
      <w:pPr>
        <w:pStyle w:val="ListParagraph"/>
        <w:numPr>
          <w:ilvl w:val="0"/>
          <w:numId w:val="5"/>
        </w:numPr>
      </w:pPr>
      <w:r w:rsidRPr="005064BB">
        <w:t>1.</w:t>
      </w:r>
      <w:r w:rsidR="00DE319A" w:rsidRPr="005064BB">
        <w:t>2</w:t>
      </w:r>
      <w:r w:rsidRPr="005064BB">
        <w:t>.2.1 : Effectuer une auto-évaluation en utilisant le modèle de maturité</w:t>
      </w:r>
    </w:p>
    <w:p w14:paraId="20509FE6" w14:textId="5B49E647" w:rsidR="003517C8" w:rsidRPr="005064BB" w:rsidRDefault="00E973D6" w:rsidP="00F372C4">
      <w:pPr>
        <w:pStyle w:val="ListParagraph"/>
        <w:numPr>
          <w:ilvl w:val="1"/>
          <w:numId w:val="5"/>
        </w:numPr>
      </w:pPr>
      <w:r w:rsidRPr="005064BB">
        <w:t>Responsable</w:t>
      </w:r>
      <w:r w:rsidR="00517B44" w:rsidRPr="005064BB">
        <w:t xml:space="preserve"> : </w:t>
      </w:r>
      <w:r w:rsidRPr="005064BB">
        <w:t>SGO</w:t>
      </w:r>
    </w:p>
    <w:p w14:paraId="5012FA05" w14:textId="354DD2F1" w:rsidR="003517C8" w:rsidRPr="005064BB" w:rsidRDefault="00517B44" w:rsidP="00F372C4">
      <w:pPr>
        <w:pStyle w:val="ListParagraph"/>
        <w:numPr>
          <w:ilvl w:val="1"/>
          <w:numId w:val="5"/>
        </w:numPr>
      </w:pPr>
      <w:r w:rsidRPr="005064BB">
        <w:t>Soutien d</w:t>
      </w:r>
      <w:r w:rsidR="00D3249D" w:rsidRPr="005064BB">
        <w:t>u BG</w:t>
      </w:r>
      <w:r w:rsidR="00A32B91" w:rsidRPr="005064BB">
        <w:t>I</w:t>
      </w:r>
    </w:p>
    <w:p w14:paraId="030E65E4" w14:textId="3D0F66DD" w:rsidR="003517C8" w:rsidRPr="005064BB" w:rsidRDefault="00517B44" w:rsidP="00F372C4">
      <w:pPr>
        <w:pStyle w:val="ListParagraph"/>
        <w:numPr>
          <w:ilvl w:val="1"/>
          <w:numId w:val="5"/>
        </w:numPr>
      </w:pPr>
      <w:r w:rsidRPr="005064BB">
        <w:t xml:space="preserve">Date de début du calendrier : </w:t>
      </w:r>
      <w:r w:rsidR="00D3249D" w:rsidRPr="005064BB">
        <w:t>o</w:t>
      </w:r>
      <w:r w:rsidR="006A4054" w:rsidRPr="005064BB">
        <w:t>ct. 2023</w:t>
      </w:r>
    </w:p>
    <w:p w14:paraId="5A6787A9" w14:textId="3464A90B" w:rsidR="003517C8" w:rsidRPr="005064BB" w:rsidRDefault="00517B44" w:rsidP="00F372C4">
      <w:pPr>
        <w:pStyle w:val="ListParagraph"/>
        <w:numPr>
          <w:ilvl w:val="1"/>
          <w:numId w:val="5"/>
        </w:numPr>
      </w:pPr>
      <w:r w:rsidRPr="005064BB">
        <w:t xml:space="preserve">Date de fin du calendrier : </w:t>
      </w:r>
      <w:r w:rsidR="00D3249D" w:rsidRPr="005064BB">
        <w:t>n</w:t>
      </w:r>
      <w:r w:rsidR="006A4054" w:rsidRPr="005064BB">
        <w:t>ov. 2023</w:t>
      </w:r>
    </w:p>
    <w:p w14:paraId="50CC4233" w14:textId="77777777" w:rsidR="003517C8" w:rsidRPr="005064BB" w:rsidRDefault="00517B44" w:rsidP="00F372C4">
      <w:pPr>
        <w:pStyle w:val="ListParagraph"/>
        <w:numPr>
          <w:ilvl w:val="0"/>
          <w:numId w:val="5"/>
        </w:numPr>
      </w:pPr>
      <w:r w:rsidRPr="005064BB">
        <w:t>1.</w:t>
      </w:r>
      <w:r w:rsidR="00D121D1" w:rsidRPr="005064BB">
        <w:t>2</w:t>
      </w:r>
      <w:r w:rsidRPr="005064BB">
        <w:t xml:space="preserve">.2.2 : Maintenir à jour le modèle de maturité </w:t>
      </w:r>
    </w:p>
    <w:p w14:paraId="47148D45" w14:textId="4795DA6D" w:rsidR="003517C8" w:rsidRPr="005064BB" w:rsidRDefault="00E973D6" w:rsidP="00F372C4">
      <w:pPr>
        <w:pStyle w:val="ListParagraph"/>
        <w:numPr>
          <w:ilvl w:val="1"/>
          <w:numId w:val="5"/>
        </w:numPr>
      </w:pPr>
      <w:r w:rsidRPr="005064BB">
        <w:t>Responsable</w:t>
      </w:r>
      <w:r w:rsidR="00517B44" w:rsidRPr="005064BB">
        <w:t xml:space="preserve"> : </w:t>
      </w:r>
      <w:r w:rsidRPr="005064BB">
        <w:t>SGO</w:t>
      </w:r>
    </w:p>
    <w:p w14:paraId="7A7C7BBC" w14:textId="24166CF0" w:rsidR="003517C8" w:rsidRPr="005064BB" w:rsidRDefault="00D32CBC" w:rsidP="00F372C4">
      <w:pPr>
        <w:pStyle w:val="ListParagraph"/>
        <w:numPr>
          <w:ilvl w:val="1"/>
          <w:numId w:val="5"/>
        </w:numPr>
      </w:pPr>
      <w:r w:rsidRPr="005064BB">
        <w:t>Soutien</w:t>
      </w:r>
      <w:r w:rsidR="00517B44" w:rsidRPr="005064BB">
        <w:t xml:space="preserve"> : </w:t>
      </w:r>
      <w:r w:rsidR="00D3249D" w:rsidRPr="005064BB">
        <w:t>BG</w:t>
      </w:r>
      <w:r w:rsidR="00A32B91" w:rsidRPr="005064BB">
        <w:t>I</w:t>
      </w:r>
    </w:p>
    <w:p w14:paraId="14A3DC2D" w14:textId="5EF131CA" w:rsidR="003517C8" w:rsidRPr="005064BB" w:rsidRDefault="00517B44" w:rsidP="00F372C4">
      <w:pPr>
        <w:pStyle w:val="ListParagraph"/>
        <w:numPr>
          <w:ilvl w:val="1"/>
          <w:numId w:val="5"/>
        </w:numPr>
      </w:pPr>
      <w:r w:rsidRPr="005064BB">
        <w:lastRenderedPageBreak/>
        <w:t xml:space="preserve">Date de début du calendrier : </w:t>
      </w:r>
      <w:r w:rsidR="00D3249D" w:rsidRPr="005064BB">
        <w:t>n</w:t>
      </w:r>
      <w:r w:rsidRPr="005064BB">
        <w:t>ov. 2023</w:t>
      </w:r>
    </w:p>
    <w:p w14:paraId="6D426E01" w14:textId="103306DA" w:rsidR="003517C8" w:rsidRPr="005064BB" w:rsidRDefault="00517B44" w:rsidP="00F372C4">
      <w:pPr>
        <w:pStyle w:val="ListParagraph"/>
        <w:numPr>
          <w:ilvl w:val="1"/>
          <w:numId w:val="5"/>
        </w:numPr>
      </w:pPr>
      <w:r w:rsidRPr="005064BB">
        <w:t xml:space="preserve">Date de fin du calendrier : </w:t>
      </w:r>
      <w:r w:rsidR="00D3249D" w:rsidRPr="005064BB">
        <w:t>d</w:t>
      </w:r>
      <w:r w:rsidRPr="005064BB">
        <w:t>éc. 2023</w:t>
      </w:r>
    </w:p>
    <w:p w14:paraId="28831D64" w14:textId="724AD536" w:rsidR="003517C8" w:rsidRPr="005064BB" w:rsidRDefault="00517B44" w:rsidP="004003DF">
      <w:pPr>
        <w:pStyle w:val="Heading2"/>
      </w:pPr>
      <w:bookmarkStart w:id="295" w:name="_Toc88474539"/>
      <w:bookmarkStart w:id="296" w:name="_Toc88474949"/>
      <w:bookmarkStart w:id="297" w:name="_Toc90024527"/>
      <w:bookmarkStart w:id="298" w:name="_Toc92375556"/>
      <w:bookmarkStart w:id="299" w:name="_Toc100231363"/>
      <w:bookmarkStart w:id="300" w:name="_Toc100738903"/>
      <w:bookmarkStart w:id="301" w:name="_Toc103085913"/>
      <w:bookmarkStart w:id="302" w:name="_Toc103765162"/>
      <w:bookmarkStart w:id="303" w:name="_Hlk89420746"/>
      <w:r w:rsidRPr="005064BB">
        <w:t xml:space="preserve">2. </w:t>
      </w:r>
      <w:r w:rsidR="00494C67" w:rsidRPr="005064BB">
        <w:t>S</w:t>
      </w:r>
      <w:r w:rsidR="00CD07BE" w:rsidRPr="005064BB">
        <w:t>’</w:t>
      </w:r>
      <w:r w:rsidR="00494C67" w:rsidRPr="005064BB">
        <w:t>engager à maximiser l</w:t>
      </w:r>
      <w:r w:rsidR="00CD07BE" w:rsidRPr="005064BB">
        <w:t>’</w:t>
      </w:r>
      <w:r w:rsidR="00494C67" w:rsidRPr="005064BB">
        <w:t xml:space="preserve">impact de nos données et </w:t>
      </w:r>
      <w:r w:rsidR="007E5DE3">
        <w:t xml:space="preserve">de nos </w:t>
      </w:r>
      <w:r w:rsidR="00494C67" w:rsidRPr="005064BB">
        <w:t>informations ouvertes</w:t>
      </w:r>
      <w:bookmarkEnd w:id="295"/>
      <w:bookmarkEnd w:id="296"/>
      <w:bookmarkEnd w:id="297"/>
      <w:bookmarkEnd w:id="298"/>
      <w:bookmarkEnd w:id="299"/>
      <w:bookmarkEnd w:id="300"/>
      <w:bookmarkEnd w:id="301"/>
      <w:bookmarkEnd w:id="302"/>
    </w:p>
    <w:p w14:paraId="490B5713" w14:textId="5D046C71" w:rsidR="003517C8" w:rsidRPr="005064BB" w:rsidRDefault="00517B44" w:rsidP="004003DF">
      <w:pPr>
        <w:pStyle w:val="Heading3"/>
        <w:rPr>
          <w:lang w:val="fr-CA"/>
        </w:rPr>
      </w:pPr>
      <w:bookmarkStart w:id="304" w:name="_Toc100231364"/>
      <w:bookmarkStart w:id="305" w:name="_Toc100738904"/>
      <w:bookmarkStart w:id="306" w:name="_Toc103085914"/>
      <w:bookmarkStart w:id="307" w:name="_Toc103765163"/>
      <w:bookmarkStart w:id="308" w:name="_Toc88474540"/>
      <w:bookmarkEnd w:id="303"/>
      <w:r w:rsidRPr="005064BB">
        <w:rPr>
          <w:lang w:val="fr-CA"/>
        </w:rPr>
        <w:t xml:space="preserve">2.1 </w:t>
      </w:r>
      <w:r w:rsidR="001964A2" w:rsidRPr="005064BB">
        <w:rPr>
          <w:lang w:val="fr-CA"/>
        </w:rPr>
        <w:t xml:space="preserve">Comprendre </w:t>
      </w:r>
      <w:r w:rsidR="00CD5B0A">
        <w:rPr>
          <w:lang w:val="fr-CA"/>
        </w:rPr>
        <w:t>quell</w:t>
      </w:r>
      <w:r w:rsidR="001F645B" w:rsidRPr="005064BB">
        <w:rPr>
          <w:lang w:val="fr-CA"/>
        </w:rPr>
        <w:t xml:space="preserve">es ressources du gouvernement ouvert de la CFP sont </w:t>
      </w:r>
      <w:r w:rsidR="000B78A4" w:rsidRPr="005064BB">
        <w:rPr>
          <w:lang w:val="fr-CA"/>
        </w:rPr>
        <w:t>utilisées et</w:t>
      </w:r>
      <w:r w:rsidR="001F645B">
        <w:rPr>
          <w:lang w:val="fr-CA"/>
        </w:rPr>
        <w:t xml:space="preserve"> le</w:t>
      </w:r>
      <w:r w:rsidR="004972AA" w:rsidRPr="005064BB">
        <w:rPr>
          <w:lang w:val="fr-CA"/>
        </w:rPr>
        <w:t xml:space="preserve"> pourquoi</w:t>
      </w:r>
      <w:bookmarkEnd w:id="304"/>
      <w:bookmarkEnd w:id="305"/>
      <w:bookmarkEnd w:id="306"/>
      <w:bookmarkEnd w:id="307"/>
      <w:bookmarkEnd w:id="308"/>
    </w:p>
    <w:p w14:paraId="53185442" w14:textId="77777777" w:rsidR="003517C8" w:rsidRPr="005064BB" w:rsidRDefault="00517B44" w:rsidP="004003DF">
      <w:pPr>
        <w:pStyle w:val="Heading4"/>
        <w:rPr>
          <w:lang w:val="fr-CA"/>
        </w:rPr>
      </w:pPr>
      <w:r w:rsidRPr="005064BB">
        <w:rPr>
          <w:lang w:val="fr-CA"/>
        </w:rPr>
        <w:t>2.1.1 Activité :</w:t>
      </w:r>
    </w:p>
    <w:p w14:paraId="67655871" w14:textId="0DC113BB" w:rsidR="003517C8" w:rsidRPr="000B78A4" w:rsidRDefault="00517B44" w:rsidP="00F372C4">
      <w:pPr>
        <w:pStyle w:val="ListParagraph"/>
        <w:numPr>
          <w:ilvl w:val="0"/>
          <w:numId w:val="6"/>
        </w:numPr>
      </w:pPr>
      <w:r w:rsidRPr="000B78A4">
        <w:t>S</w:t>
      </w:r>
      <w:r w:rsidR="00CD07BE" w:rsidRPr="000B78A4">
        <w:t>’</w:t>
      </w:r>
      <w:r w:rsidRPr="000B78A4">
        <w:t xml:space="preserve">engager auprès de la communauté et du réseau des </w:t>
      </w:r>
      <w:r w:rsidR="00981CD5" w:rsidRPr="000B78A4">
        <w:t>gestionnaires</w:t>
      </w:r>
      <w:r w:rsidRPr="000B78A4">
        <w:t xml:space="preserve"> de la CFP pour les sensibiliser</w:t>
      </w:r>
    </w:p>
    <w:p w14:paraId="35FED98B" w14:textId="7D348F46" w:rsidR="003517C8" w:rsidRPr="005064BB" w:rsidRDefault="00E973D6" w:rsidP="004003DF">
      <w:pPr>
        <w:pStyle w:val="Heading5"/>
        <w:rPr>
          <w:lang w:val="fr-CA"/>
        </w:rPr>
      </w:pPr>
      <w:r w:rsidRPr="005064BB">
        <w:rPr>
          <w:lang w:val="fr-CA"/>
        </w:rPr>
        <w:t>Livrables</w:t>
      </w:r>
      <w:r w:rsidR="00517B44" w:rsidRPr="005064BB">
        <w:rPr>
          <w:lang w:val="fr-CA"/>
        </w:rPr>
        <w:t xml:space="preserve"> </w:t>
      </w:r>
      <w:r w:rsidR="0075119C" w:rsidRPr="005064BB">
        <w:rPr>
          <w:lang w:val="fr-CA"/>
        </w:rPr>
        <w:t>:</w:t>
      </w:r>
    </w:p>
    <w:p w14:paraId="0CEC71F5" w14:textId="431E96E5" w:rsidR="003517C8" w:rsidRPr="000B78A4" w:rsidRDefault="00517B44" w:rsidP="00F372C4">
      <w:pPr>
        <w:pStyle w:val="ListParagraph"/>
        <w:numPr>
          <w:ilvl w:val="0"/>
          <w:numId w:val="6"/>
        </w:numPr>
      </w:pPr>
      <w:r w:rsidRPr="005064BB">
        <w:t>2.1.1.1 :</w:t>
      </w:r>
      <w:r w:rsidR="00E10255" w:rsidRPr="005064BB">
        <w:t xml:space="preserve"> </w:t>
      </w:r>
      <w:r w:rsidR="00E10255" w:rsidRPr="000B78A4">
        <w:t>S</w:t>
      </w:r>
      <w:r w:rsidR="00CD07BE" w:rsidRPr="000B78A4">
        <w:t>’</w:t>
      </w:r>
      <w:r w:rsidR="00E10255" w:rsidRPr="000B78A4">
        <w:t>engager auprès de la communauté et du réseau des gestionnaires de la CFP pour les sensibiliser</w:t>
      </w:r>
    </w:p>
    <w:p w14:paraId="65DC69EA" w14:textId="45408363" w:rsidR="003517C8" w:rsidRPr="005064BB" w:rsidRDefault="00E973D6" w:rsidP="00F372C4">
      <w:pPr>
        <w:pStyle w:val="ListParagraph"/>
        <w:numPr>
          <w:ilvl w:val="1"/>
          <w:numId w:val="6"/>
        </w:numPr>
      </w:pPr>
      <w:r w:rsidRPr="005064BB">
        <w:t>Responsable</w:t>
      </w:r>
      <w:r w:rsidR="00517B44" w:rsidRPr="005064BB">
        <w:t xml:space="preserve"> : </w:t>
      </w:r>
      <w:r w:rsidRPr="005064BB">
        <w:t>SGO</w:t>
      </w:r>
    </w:p>
    <w:p w14:paraId="53D832C3" w14:textId="77777777" w:rsidR="003517C8" w:rsidRPr="005064BB" w:rsidRDefault="00517B44" w:rsidP="00F372C4">
      <w:pPr>
        <w:pStyle w:val="ListParagraph"/>
        <w:numPr>
          <w:ilvl w:val="1"/>
          <w:numId w:val="6"/>
        </w:numPr>
      </w:pPr>
      <w:r w:rsidRPr="005064BB">
        <w:t>Soutien :</w:t>
      </w:r>
      <w:r w:rsidR="00054563" w:rsidRPr="005064BB">
        <w:t xml:space="preserve"> Divers (selon les besoins)</w:t>
      </w:r>
    </w:p>
    <w:p w14:paraId="28204D3D" w14:textId="0C4792D1" w:rsidR="003517C8" w:rsidRPr="005064BB" w:rsidRDefault="00517B44" w:rsidP="00F372C4">
      <w:pPr>
        <w:pStyle w:val="ListParagraph"/>
        <w:numPr>
          <w:ilvl w:val="1"/>
          <w:numId w:val="6"/>
        </w:numPr>
      </w:pPr>
      <w:r w:rsidRPr="005064BB">
        <w:t xml:space="preserve">Date de début du calendrier : </w:t>
      </w:r>
      <w:r w:rsidR="00981CD5" w:rsidRPr="005064BB">
        <w:t>a</w:t>
      </w:r>
      <w:r w:rsidR="005D5A5A" w:rsidRPr="005064BB">
        <w:t>vril 2022</w:t>
      </w:r>
    </w:p>
    <w:p w14:paraId="7A3FF44C" w14:textId="6A5B2507" w:rsidR="003517C8" w:rsidRPr="005064BB" w:rsidRDefault="00517B44" w:rsidP="00F372C4">
      <w:pPr>
        <w:pStyle w:val="ListParagraph"/>
        <w:numPr>
          <w:ilvl w:val="1"/>
          <w:numId w:val="6"/>
        </w:numPr>
      </w:pPr>
      <w:r w:rsidRPr="005064BB">
        <w:t xml:space="preserve">Date de fin du calendrier : </w:t>
      </w:r>
      <w:r w:rsidR="00981CD5" w:rsidRPr="005064BB">
        <w:t>m</w:t>
      </w:r>
      <w:r w:rsidR="005D5A5A" w:rsidRPr="005064BB">
        <w:t>ars 2024</w:t>
      </w:r>
    </w:p>
    <w:p w14:paraId="528197F6" w14:textId="77777777" w:rsidR="003517C8" w:rsidRPr="005064BB" w:rsidRDefault="00517B44" w:rsidP="004003DF">
      <w:pPr>
        <w:pStyle w:val="Heading4"/>
        <w:rPr>
          <w:lang w:val="fr-CA"/>
        </w:rPr>
      </w:pPr>
      <w:r w:rsidRPr="005064BB">
        <w:rPr>
          <w:rStyle w:val="Heading4Char"/>
          <w:b/>
          <w:lang w:val="fr-CA"/>
        </w:rPr>
        <w:t xml:space="preserve">2.1.2 Activité </w:t>
      </w:r>
      <w:r w:rsidRPr="005064BB">
        <w:rPr>
          <w:lang w:val="fr-CA"/>
        </w:rPr>
        <w:t>:</w:t>
      </w:r>
    </w:p>
    <w:p w14:paraId="50AF870B" w14:textId="078F9E3F" w:rsidR="003517C8" w:rsidRPr="000B78A4" w:rsidRDefault="00517B44" w:rsidP="00F372C4">
      <w:pPr>
        <w:pStyle w:val="ListParagraph"/>
        <w:numPr>
          <w:ilvl w:val="0"/>
          <w:numId w:val="6"/>
        </w:numPr>
      </w:pPr>
      <w:r w:rsidRPr="000B78A4">
        <w:t xml:space="preserve">Travailler avec le Conseil du Trésor pour </w:t>
      </w:r>
      <w:r w:rsidR="00750227" w:rsidRPr="000B78A4">
        <w:t>explorer le développement d</w:t>
      </w:r>
      <w:r w:rsidR="00CD07BE" w:rsidRPr="000B78A4">
        <w:t>’</w:t>
      </w:r>
      <w:r w:rsidR="00750227" w:rsidRPr="000B78A4">
        <w:t xml:space="preserve">une </w:t>
      </w:r>
      <w:r w:rsidRPr="000B78A4">
        <w:t>boucle/</w:t>
      </w:r>
      <w:r w:rsidR="00DE1980" w:rsidRPr="000B78A4">
        <w:t>d</w:t>
      </w:r>
      <w:r w:rsidR="00CD07BE" w:rsidRPr="000B78A4">
        <w:t>’</w:t>
      </w:r>
      <w:r w:rsidRPr="000B78A4">
        <w:t>un mécanisme de rétroaction pour déterminer ce que les utilisateurs font avec les données ouvertes de la CFP</w:t>
      </w:r>
    </w:p>
    <w:p w14:paraId="78DC9732" w14:textId="3E01325B" w:rsidR="003517C8" w:rsidRPr="005064BB" w:rsidRDefault="00E973D6" w:rsidP="004003DF">
      <w:pPr>
        <w:pStyle w:val="Heading5"/>
        <w:rPr>
          <w:lang w:val="fr-CA"/>
        </w:rPr>
      </w:pPr>
      <w:r w:rsidRPr="005064BB">
        <w:rPr>
          <w:lang w:val="fr-CA"/>
        </w:rPr>
        <w:t>Livrables</w:t>
      </w:r>
      <w:r w:rsidR="00517B44" w:rsidRPr="005064BB">
        <w:rPr>
          <w:lang w:val="fr-CA"/>
        </w:rPr>
        <w:t xml:space="preserve"> :</w:t>
      </w:r>
    </w:p>
    <w:p w14:paraId="41A15013" w14:textId="2BB67C34" w:rsidR="003517C8" w:rsidRPr="000B78A4" w:rsidRDefault="00517B44" w:rsidP="00F372C4">
      <w:pPr>
        <w:pStyle w:val="ListParagraph"/>
        <w:numPr>
          <w:ilvl w:val="0"/>
          <w:numId w:val="6"/>
        </w:numPr>
      </w:pPr>
      <w:r w:rsidRPr="000B78A4">
        <w:t xml:space="preserve">2.1.2.1 : </w:t>
      </w:r>
      <w:r w:rsidR="007174F6" w:rsidRPr="000B78A4">
        <w:t xml:space="preserve">Travailler avec le Conseil du Trésor pour </w:t>
      </w:r>
      <w:r w:rsidR="00BE7F40" w:rsidRPr="000B78A4">
        <w:t>explorer le développement d</w:t>
      </w:r>
      <w:r w:rsidR="00CD07BE" w:rsidRPr="000B78A4">
        <w:t>’</w:t>
      </w:r>
      <w:r w:rsidR="00BE7F40" w:rsidRPr="000B78A4">
        <w:t xml:space="preserve">une </w:t>
      </w:r>
      <w:r w:rsidR="007174F6" w:rsidRPr="000B78A4">
        <w:t>boucle/</w:t>
      </w:r>
      <w:r w:rsidR="00DE1980" w:rsidRPr="000B78A4">
        <w:t>d</w:t>
      </w:r>
      <w:r w:rsidR="00CD07BE" w:rsidRPr="000B78A4">
        <w:t>’</w:t>
      </w:r>
      <w:r w:rsidR="00DE1980" w:rsidRPr="000B78A4">
        <w:t xml:space="preserve">un </w:t>
      </w:r>
      <w:r w:rsidR="007174F6" w:rsidRPr="000B78A4">
        <w:t>mécanisme de rétroaction pour déterminer ce que les utilisateurs font avec les données ouvertes de la CFP</w:t>
      </w:r>
      <w:r w:rsidR="00760518" w:rsidRPr="000B78A4">
        <w:t xml:space="preserve"> </w:t>
      </w:r>
    </w:p>
    <w:p w14:paraId="6489CCEE" w14:textId="4D727FEE" w:rsidR="003517C8" w:rsidRPr="005064BB" w:rsidRDefault="00E973D6" w:rsidP="00F372C4">
      <w:pPr>
        <w:pStyle w:val="ListParagraph"/>
        <w:numPr>
          <w:ilvl w:val="1"/>
          <w:numId w:val="6"/>
        </w:numPr>
      </w:pPr>
      <w:r w:rsidRPr="005064BB">
        <w:t>Responsable</w:t>
      </w:r>
      <w:r w:rsidR="00517B44" w:rsidRPr="005064BB">
        <w:t xml:space="preserve"> : </w:t>
      </w:r>
      <w:r w:rsidRPr="005064BB">
        <w:t>SGO</w:t>
      </w:r>
    </w:p>
    <w:p w14:paraId="1587B31C" w14:textId="311E231D" w:rsidR="003517C8" w:rsidRPr="005064BB" w:rsidRDefault="00D32CBC" w:rsidP="00F372C4">
      <w:pPr>
        <w:pStyle w:val="ListParagraph"/>
        <w:numPr>
          <w:ilvl w:val="1"/>
          <w:numId w:val="6"/>
        </w:numPr>
      </w:pPr>
      <w:r w:rsidRPr="005064BB">
        <w:t>Soutien</w:t>
      </w:r>
      <w:r w:rsidR="00517B44" w:rsidRPr="005064BB">
        <w:t xml:space="preserve"> : SCT</w:t>
      </w:r>
    </w:p>
    <w:p w14:paraId="11EEFB30" w14:textId="4ADE1EB6" w:rsidR="003517C8" w:rsidRPr="005064BB" w:rsidRDefault="00517B44" w:rsidP="00F372C4">
      <w:pPr>
        <w:pStyle w:val="ListParagraph"/>
        <w:numPr>
          <w:ilvl w:val="1"/>
          <w:numId w:val="6"/>
        </w:numPr>
      </w:pPr>
      <w:r w:rsidRPr="005064BB">
        <w:t xml:space="preserve">Date de début du calendrier : </w:t>
      </w:r>
      <w:r w:rsidR="00DE1980" w:rsidRPr="005064BB">
        <w:t>a</w:t>
      </w:r>
      <w:r w:rsidR="00B86ECB" w:rsidRPr="005064BB">
        <w:t>vril 2022</w:t>
      </w:r>
    </w:p>
    <w:p w14:paraId="182714E4" w14:textId="13046406" w:rsidR="003517C8" w:rsidRPr="005064BB" w:rsidRDefault="00517B44" w:rsidP="00F372C4">
      <w:pPr>
        <w:pStyle w:val="ListParagraph"/>
        <w:numPr>
          <w:ilvl w:val="1"/>
          <w:numId w:val="6"/>
        </w:numPr>
      </w:pPr>
      <w:r w:rsidRPr="005064BB">
        <w:t xml:space="preserve">Date de fin du calendrier : </w:t>
      </w:r>
      <w:r w:rsidR="00DE1980" w:rsidRPr="005064BB">
        <w:t>j</w:t>
      </w:r>
      <w:r w:rsidR="00B86ECB" w:rsidRPr="005064BB">
        <w:t>uin 2022</w:t>
      </w:r>
    </w:p>
    <w:p w14:paraId="2E592800" w14:textId="67094EE3" w:rsidR="003517C8" w:rsidRPr="005064BB" w:rsidRDefault="00517B44" w:rsidP="004003DF">
      <w:pPr>
        <w:pStyle w:val="Heading3"/>
        <w:rPr>
          <w:lang w:val="fr-CA"/>
        </w:rPr>
      </w:pPr>
      <w:bookmarkStart w:id="309" w:name="_Toc100231365"/>
      <w:bookmarkStart w:id="310" w:name="_Toc100738905"/>
      <w:bookmarkStart w:id="311" w:name="_Toc103085915"/>
      <w:bookmarkStart w:id="312" w:name="_Toc103765164"/>
      <w:r w:rsidRPr="005064BB">
        <w:rPr>
          <w:lang w:val="fr-CA"/>
        </w:rPr>
        <w:t xml:space="preserve">2.2 </w:t>
      </w:r>
      <w:r w:rsidR="00666B93" w:rsidRPr="005064BB">
        <w:rPr>
          <w:lang w:val="fr-CA"/>
        </w:rPr>
        <w:t>S</w:t>
      </w:r>
      <w:r w:rsidR="00CD07BE" w:rsidRPr="005064BB">
        <w:rPr>
          <w:lang w:val="fr-CA"/>
        </w:rPr>
        <w:t>’</w:t>
      </w:r>
      <w:r w:rsidR="00666B93" w:rsidRPr="005064BB">
        <w:rPr>
          <w:lang w:val="fr-CA"/>
        </w:rPr>
        <w:t xml:space="preserve">engager </w:t>
      </w:r>
      <w:r w:rsidR="004E06C7" w:rsidRPr="005064BB">
        <w:rPr>
          <w:lang w:val="fr-CA"/>
        </w:rPr>
        <w:t>à l</w:t>
      </w:r>
      <w:r w:rsidR="00CD07BE" w:rsidRPr="005064BB">
        <w:rPr>
          <w:lang w:val="fr-CA"/>
        </w:rPr>
        <w:t>’</w:t>
      </w:r>
      <w:r w:rsidR="00666B93" w:rsidRPr="005064BB">
        <w:rPr>
          <w:lang w:val="fr-CA"/>
        </w:rPr>
        <w:t>interne</w:t>
      </w:r>
      <w:bookmarkEnd w:id="309"/>
      <w:bookmarkEnd w:id="310"/>
      <w:bookmarkEnd w:id="311"/>
      <w:bookmarkEnd w:id="312"/>
    </w:p>
    <w:p w14:paraId="2D60522E" w14:textId="77777777" w:rsidR="003517C8" w:rsidRPr="005064BB" w:rsidRDefault="00517B44" w:rsidP="004003DF">
      <w:pPr>
        <w:pStyle w:val="Heading4"/>
        <w:rPr>
          <w:lang w:val="fr-CA"/>
        </w:rPr>
      </w:pPr>
      <w:bookmarkStart w:id="313" w:name="_Hlk93564533"/>
      <w:r w:rsidRPr="005064BB">
        <w:rPr>
          <w:lang w:val="fr-CA"/>
        </w:rPr>
        <w:t>2.2.1 Activité :</w:t>
      </w:r>
    </w:p>
    <w:p w14:paraId="633D81CE" w14:textId="17ACF3CA" w:rsidR="003517C8" w:rsidRPr="005064BB" w:rsidRDefault="00517B44" w:rsidP="00F372C4">
      <w:pPr>
        <w:pStyle w:val="ListParagraph"/>
        <w:numPr>
          <w:ilvl w:val="0"/>
          <w:numId w:val="6"/>
        </w:numPr>
      </w:pPr>
      <w:r w:rsidRPr="005064BB">
        <w:t>Explorer l</w:t>
      </w:r>
      <w:r w:rsidR="00CD07BE" w:rsidRPr="005064BB">
        <w:t>’</w:t>
      </w:r>
      <w:r w:rsidRPr="005064BB">
        <w:t>utilisation de la page Intracom pour maximiser l</w:t>
      </w:r>
      <w:r w:rsidR="00CD07BE" w:rsidRPr="005064BB">
        <w:t>’</w:t>
      </w:r>
      <w:r w:rsidRPr="005064BB">
        <w:t xml:space="preserve">impact des </w:t>
      </w:r>
      <w:r w:rsidR="000D5C37" w:rsidRPr="005064BB">
        <w:t xml:space="preserve">ressources du gouvernement ouvert </w:t>
      </w:r>
      <w:r w:rsidRPr="005064BB">
        <w:t>de la CFP</w:t>
      </w:r>
      <w:r w:rsidR="00BC2BE6" w:rsidRPr="005064BB">
        <w:t xml:space="preserve"> et les identifier</w:t>
      </w:r>
    </w:p>
    <w:p w14:paraId="49A9A689" w14:textId="61BD9E9A" w:rsidR="003517C8" w:rsidRPr="005064BB" w:rsidRDefault="00E973D6" w:rsidP="004003DF">
      <w:pPr>
        <w:pStyle w:val="Heading5"/>
        <w:rPr>
          <w:color w:val="auto"/>
          <w:lang w:val="fr-CA"/>
        </w:rPr>
      </w:pPr>
      <w:r w:rsidRPr="005064BB">
        <w:rPr>
          <w:lang w:val="fr-CA"/>
        </w:rPr>
        <w:lastRenderedPageBreak/>
        <w:t>Livrables</w:t>
      </w:r>
      <w:r w:rsidR="00517B44" w:rsidRPr="005064BB">
        <w:rPr>
          <w:lang w:val="fr-CA"/>
        </w:rPr>
        <w:t xml:space="preserve"> :</w:t>
      </w:r>
    </w:p>
    <w:p w14:paraId="0C66A26D" w14:textId="412D5B90" w:rsidR="003517C8" w:rsidRPr="005064BB" w:rsidRDefault="00517B44" w:rsidP="00F372C4">
      <w:pPr>
        <w:pStyle w:val="ListParagraph"/>
        <w:numPr>
          <w:ilvl w:val="0"/>
          <w:numId w:val="6"/>
        </w:numPr>
      </w:pPr>
      <w:r w:rsidRPr="005064BB">
        <w:t xml:space="preserve">2.2.1.1 </w:t>
      </w:r>
      <w:r w:rsidR="00CC1E5B" w:rsidRPr="005064BB">
        <w:t xml:space="preserve">Travailler avec </w:t>
      </w:r>
      <w:r w:rsidR="00176C58">
        <w:t xml:space="preserve">l’équipe des </w:t>
      </w:r>
      <w:r w:rsidR="00CC1E5B" w:rsidRPr="005064BB">
        <w:t>Communications pour s</w:t>
      </w:r>
      <w:r w:rsidR="00CD07BE" w:rsidRPr="005064BB">
        <w:t>’</w:t>
      </w:r>
      <w:r w:rsidR="00CC1E5B" w:rsidRPr="005064BB">
        <w:t xml:space="preserve">assurer que la page </w:t>
      </w:r>
      <w:r w:rsidR="00250F67" w:rsidRPr="005064BB">
        <w:t xml:space="preserve">Intracom </w:t>
      </w:r>
      <w:r w:rsidR="00250F67">
        <w:t>soit</w:t>
      </w:r>
      <w:r w:rsidR="00CC1E5B" w:rsidRPr="005064BB">
        <w:t xml:space="preserve"> utilisable et </w:t>
      </w:r>
      <w:r w:rsidR="00222217" w:rsidRPr="005064BB">
        <w:t xml:space="preserve">mise à </w:t>
      </w:r>
      <w:r w:rsidR="00FC7DC8" w:rsidRPr="005064BB">
        <w:t>jour</w:t>
      </w:r>
    </w:p>
    <w:p w14:paraId="5871DC1B" w14:textId="47F31B65" w:rsidR="003517C8" w:rsidRPr="005064BB" w:rsidRDefault="00E973D6" w:rsidP="00F372C4">
      <w:pPr>
        <w:pStyle w:val="ListParagraph"/>
        <w:numPr>
          <w:ilvl w:val="1"/>
          <w:numId w:val="6"/>
        </w:numPr>
      </w:pPr>
      <w:r w:rsidRPr="005064BB">
        <w:t>Responsable</w:t>
      </w:r>
      <w:r w:rsidR="00517B44" w:rsidRPr="005064BB">
        <w:t xml:space="preserve"> : </w:t>
      </w:r>
      <w:r w:rsidRPr="005064BB">
        <w:t>SGO</w:t>
      </w:r>
    </w:p>
    <w:p w14:paraId="2315CD9B" w14:textId="6A892214" w:rsidR="003517C8" w:rsidRPr="005064BB" w:rsidRDefault="00D32CBC" w:rsidP="00F372C4">
      <w:pPr>
        <w:pStyle w:val="ListParagraph"/>
        <w:numPr>
          <w:ilvl w:val="1"/>
          <w:numId w:val="6"/>
        </w:numPr>
      </w:pPr>
      <w:r w:rsidRPr="005064BB">
        <w:t>Soutien</w:t>
      </w:r>
      <w:r w:rsidR="00517B44" w:rsidRPr="005064BB">
        <w:t xml:space="preserve"> : </w:t>
      </w:r>
      <w:r w:rsidR="00E973D6" w:rsidRPr="005064BB">
        <w:t>DCAP</w:t>
      </w:r>
    </w:p>
    <w:p w14:paraId="167D65F7" w14:textId="38A8685A" w:rsidR="003517C8" w:rsidRPr="005064BB" w:rsidRDefault="00517B44" w:rsidP="00F372C4">
      <w:pPr>
        <w:pStyle w:val="ListParagraph"/>
        <w:numPr>
          <w:ilvl w:val="1"/>
          <w:numId w:val="6"/>
        </w:numPr>
      </w:pPr>
      <w:r w:rsidRPr="005064BB">
        <w:t>Date de début</w:t>
      </w:r>
      <w:r w:rsidR="004E06C7" w:rsidRPr="005064BB">
        <w:t xml:space="preserve"> du </w:t>
      </w:r>
      <w:bookmarkStart w:id="314" w:name="_Hlk100082872"/>
      <w:r w:rsidR="004E06C7" w:rsidRPr="005064BB">
        <w:t>calendrier</w:t>
      </w:r>
      <w:r w:rsidRPr="005064BB">
        <w:t xml:space="preserve"> </w:t>
      </w:r>
      <w:bookmarkEnd w:id="314"/>
      <w:r w:rsidRPr="005064BB">
        <w:t xml:space="preserve">: </w:t>
      </w:r>
      <w:r w:rsidR="005B7006" w:rsidRPr="005064BB">
        <w:t xml:space="preserve">avril </w:t>
      </w:r>
      <w:r w:rsidR="00A947C1" w:rsidRPr="005064BB">
        <w:t>2022</w:t>
      </w:r>
    </w:p>
    <w:p w14:paraId="63BD601D" w14:textId="5058C9A8" w:rsidR="003517C8" w:rsidRPr="005064BB" w:rsidRDefault="00517B44" w:rsidP="00F372C4">
      <w:pPr>
        <w:pStyle w:val="ListParagraph"/>
        <w:numPr>
          <w:ilvl w:val="1"/>
          <w:numId w:val="6"/>
        </w:numPr>
      </w:pPr>
      <w:r w:rsidRPr="005064BB">
        <w:t xml:space="preserve">Date de fin </w:t>
      </w:r>
      <w:r w:rsidR="004E06C7" w:rsidRPr="005064BB">
        <w:t xml:space="preserve">du calendrier </w:t>
      </w:r>
      <w:r w:rsidR="00A947C1" w:rsidRPr="005064BB">
        <w:t>: mars 2024</w:t>
      </w:r>
    </w:p>
    <w:p w14:paraId="731D18E4" w14:textId="6F599A31" w:rsidR="003517C8" w:rsidRPr="005064BB" w:rsidRDefault="00517B44" w:rsidP="00F372C4">
      <w:pPr>
        <w:pStyle w:val="ListParagraph"/>
        <w:numPr>
          <w:ilvl w:val="0"/>
          <w:numId w:val="6"/>
        </w:numPr>
      </w:pPr>
      <w:r w:rsidRPr="005064BB">
        <w:t xml:space="preserve">2.2.1.2 Explorer le </w:t>
      </w:r>
      <w:r w:rsidR="0047762F" w:rsidRPr="005064BB">
        <w:t>développement et l</w:t>
      </w:r>
      <w:r w:rsidR="00CD07BE" w:rsidRPr="005064BB">
        <w:t>’</w:t>
      </w:r>
      <w:r w:rsidR="0047762F" w:rsidRPr="005064BB">
        <w:t>intégration d</w:t>
      </w:r>
      <w:r w:rsidR="00CD07BE" w:rsidRPr="005064BB">
        <w:t>’</w:t>
      </w:r>
      <w:r w:rsidR="0047762F" w:rsidRPr="005064BB">
        <w:t>une fonction de rétroaction des utilisateurs</w:t>
      </w:r>
    </w:p>
    <w:p w14:paraId="3E50D34C" w14:textId="30A24959" w:rsidR="003517C8" w:rsidRPr="005064BB" w:rsidRDefault="00E973D6" w:rsidP="00F372C4">
      <w:pPr>
        <w:pStyle w:val="ListParagraph"/>
        <w:numPr>
          <w:ilvl w:val="1"/>
          <w:numId w:val="6"/>
        </w:numPr>
      </w:pPr>
      <w:r w:rsidRPr="005064BB">
        <w:t>Responsable</w:t>
      </w:r>
      <w:r w:rsidR="00517B44" w:rsidRPr="005064BB">
        <w:t xml:space="preserve"> : </w:t>
      </w:r>
      <w:r w:rsidRPr="005064BB">
        <w:t>SGO</w:t>
      </w:r>
    </w:p>
    <w:p w14:paraId="3DC6D6D0" w14:textId="12011D18" w:rsidR="003517C8" w:rsidRPr="005064BB" w:rsidRDefault="00D32CBC" w:rsidP="00F372C4">
      <w:pPr>
        <w:pStyle w:val="ListParagraph"/>
        <w:numPr>
          <w:ilvl w:val="1"/>
          <w:numId w:val="6"/>
        </w:numPr>
      </w:pPr>
      <w:r w:rsidRPr="005064BB">
        <w:t>Soutien</w:t>
      </w:r>
      <w:r w:rsidR="00517B44" w:rsidRPr="005064BB">
        <w:t xml:space="preserve"> : </w:t>
      </w:r>
      <w:r w:rsidR="00E973D6" w:rsidRPr="005064BB">
        <w:t>DCAP</w:t>
      </w:r>
    </w:p>
    <w:p w14:paraId="102BB8FD" w14:textId="3B901417" w:rsidR="003517C8" w:rsidRPr="005064BB" w:rsidRDefault="00517B44" w:rsidP="00F372C4">
      <w:pPr>
        <w:pStyle w:val="ListParagraph"/>
        <w:numPr>
          <w:ilvl w:val="1"/>
          <w:numId w:val="6"/>
        </w:numPr>
      </w:pPr>
      <w:r w:rsidRPr="005064BB">
        <w:t>Date de début</w:t>
      </w:r>
      <w:r w:rsidR="004E06C7" w:rsidRPr="005064BB">
        <w:t xml:space="preserve"> du calendrier </w:t>
      </w:r>
      <w:r w:rsidRPr="005064BB">
        <w:t xml:space="preserve">: </w:t>
      </w:r>
      <w:r w:rsidR="004E06C7" w:rsidRPr="005064BB">
        <w:t>o</w:t>
      </w:r>
      <w:r w:rsidR="00222217" w:rsidRPr="005064BB">
        <w:t>ct. 2022</w:t>
      </w:r>
    </w:p>
    <w:p w14:paraId="78648A10" w14:textId="4F7BDD2E" w:rsidR="003517C8" w:rsidRPr="005064BB" w:rsidRDefault="00517B44" w:rsidP="00F372C4">
      <w:pPr>
        <w:pStyle w:val="ListParagraph"/>
        <w:numPr>
          <w:ilvl w:val="1"/>
          <w:numId w:val="6"/>
        </w:numPr>
      </w:pPr>
      <w:r w:rsidRPr="005064BB">
        <w:t>Date de fin</w:t>
      </w:r>
      <w:r w:rsidR="004E06C7" w:rsidRPr="005064BB">
        <w:t xml:space="preserve"> du calendrier</w:t>
      </w:r>
      <w:r w:rsidRPr="005064BB">
        <w:t xml:space="preserve"> </w:t>
      </w:r>
      <w:r w:rsidR="00222217" w:rsidRPr="005064BB">
        <w:t xml:space="preserve">: </w:t>
      </w:r>
      <w:r w:rsidR="004E06C7" w:rsidRPr="005064BB">
        <w:t>j</w:t>
      </w:r>
      <w:r w:rsidR="00222217" w:rsidRPr="005064BB">
        <w:t>an</w:t>
      </w:r>
      <w:r w:rsidR="00B27E19" w:rsidRPr="005064BB">
        <w:t>v</w:t>
      </w:r>
      <w:r w:rsidR="004E06C7" w:rsidRPr="005064BB">
        <w:t>.</w:t>
      </w:r>
      <w:r w:rsidR="00222217" w:rsidRPr="005064BB">
        <w:t xml:space="preserve"> 2023</w:t>
      </w:r>
    </w:p>
    <w:p w14:paraId="441184F1" w14:textId="041E749D" w:rsidR="003517C8" w:rsidRPr="005064BB" w:rsidRDefault="00517B44" w:rsidP="00F372C4">
      <w:pPr>
        <w:pStyle w:val="ListParagraph"/>
        <w:numPr>
          <w:ilvl w:val="0"/>
          <w:numId w:val="6"/>
        </w:numPr>
      </w:pPr>
      <w:r w:rsidRPr="005064BB">
        <w:t>2.2.1.3</w:t>
      </w:r>
      <w:r w:rsidR="00A451C2" w:rsidRPr="005064BB">
        <w:t xml:space="preserve">. Développer </w:t>
      </w:r>
      <w:r w:rsidR="0099333F" w:rsidRPr="005064BB">
        <w:t xml:space="preserve">la section </w:t>
      </w:r>
      <w:r w:rsidR="000D5C37" w:rsidRPr="005064BB">
        <w:t xml:space="preserve">« </w:t>
      </w:r>
      <w:r w:rsidR="004E06C7" w:rsidRPr="005064BB">
        <w:t xml:space="preserve">Démarrage </w:t>
      </w:r>
      <w:r w:rsidR="000D5C37" w:rsidRPr="005064BB">
        <w:t>»</w:t>
      </w:r>
      <w:r w:rsidR="00B37854" w:rsidRPr="005064BB">
        <w:t xml:space="preserve"> </w:t>
      </w:r>
      <w:r w:rsidR="00BC2BE6" w:rsidRPr="005064BB">
        <w:t xml:space="preserve">pour aider à identifier les </w:t>
      </w:r>
      <w:r w:rsidR="000D5C37" w:rsidRPr="005064BB">
        <w:t>ressources</w:t>
      </w:r>
      <w:r w:rsidR="00BC2BE6" w:rsidRPr="005064BB">
        <w:t xml:space="preserve"> potentiel</w:t>
      </w:r>
      <w:r w:rsidR="000D5C37" w:rsidRPr="005064BB">
        <w:t>les du gouvernement ouvert</w:t>
      </w:r>
    </w:p>
    <w:p w14:paraId="6F25F893" w14:textId="4CDEEC77" w:rsidR="003517C8" w:rsidRPr="005064BB" w:rsidRDefault="00E973D6" w:rsidP="00F372C4">
      <w:pPr>
        <w:pStyle w:val="ListParagraph"/>
        <w:numPr>
          <w:ilvl w:val="1"/>
          <w:numId w:val="6"/>
        </w:numPr>
      </w:pPr>
      <w:r w:rsidRPr="005064BB">
        <w:t>Responsable</w:t>
      </w:r>
      <w:r w:rsidR="00517B44" w:rsidRPr="005064BB">
        <w:t xml:space="preserve"> : </w:t>
      </w:r>
      <w:r w:rsidRPr="005064BB">
        <w:t>SGO</w:t>
      </w:r>
    </w:p>
    <w:p w14:paraId="1EBE163E" w14:textId="778A430D" w:rsidR="003517C8" w:rsidRPr="005064BB" w:rsidRDefault="00D32CBC" w:rsidP="00F372C4">
      <w:pPr>
        <w:pStyle w:val="ListParagraph"/>
        <w:numPr>
          <w:ilvl w:val="1"/>
          <w:numId w:val="6"/>
        </w:numPr>
      </w:pPr>
      <w:r w:rsidRPr="005064BB">
        <w:t>Soutien</w:t>
      </w:r>
      <w:r w:rsidR="00517B44" w:rsidRPr="005064BB">
        <w:t xml:space="preserve"> : </w:t>
      </w:r>
      <w:r w:rsidR="00E973D6" w:rsidRPr="005064BB">
        <w:t>DCAP</w:t>
      </w:r>
    </w:p>
    <w:p w14:paraId="7D67FF4B" w14:textId="0F926CDD" w:rsidR="003517C8" w:rsidRPr="005064BB" w:rsidRDefault="00517B44" w:rsidP="00F372C4">
      <w:pPr>
        <w:pStyle w:val="ListParagraph"/>
        <w:numPr>
          <w:ilvl w:val="1"/>
          <w:numId w:val="6"/>
        </w:numPr>
      </w:pPr>
      <w:r w:rsidRPr="005064BB">
        <w:t>Date de début</w:t>
      </w:r>
      <w:r w:rsidR="004E06C7" w:rsidRPr="005064BB">
        <w:t xml:space="preserve"> du calendrier</w:t>
      </w:r>
      <w:r w:rsidRPr="005064BB">
        <w:t xml:space="preserve"> : </w:t>
      </w:r>
      <w:r w:rsidR="002151F8" w:rsidRPr="005064BB">
        <w:t>juin 2022</w:t>
      </w:r>
    </w:p>
    <w:p w14:paraId="19B9D7FC" w14:textId="7CA1968F" w:rsidR="003517C8" w:rsidRPr="005064BB" w:rsidRDefault="00517B44" w:rsidP="00F372C4">
      <w:pPr>
        <w:pStyle w:val="ListParagraph"/>
        <w:numPr>
          <w:ilvl w:val="1"/>
          <w:numId w:val="6"/>
        </w:numPr>
      </w:pPr>
      <w:r w:rsidRPr="005064BB">
        <w:t xml:space="preserve">Date de fin </w:t>
      </w:r>
      <w:r w:rsidR="004E06C7" w:rsidRPr="005064BB">
        <w:t xml:space="preserve">du calendrier </w:t>
      </w:r>
      <w:r w:rsidR="00222217" w:rsidRPr="005064BB">
        <w:t xml:space="preserve">: </w:t>
      </w:r>
      <w:r w:rsidR="002151F8" w:rsidRPr="005064BB">
        <w:t>juin 2023</w:t>
      </w:r>
    </w:p>
    <w:bookmarkEnd w:id="313"/>
    <w:p w14:paraId="099F9C37" w14:textId="77777777" w:rsidR="003517C8" w:rsidRPr="005064BB" w:rsidRDefault="00517B44" w:rsidP="004003DF">
      <w:pPr>
        <w:pStyle w:val="Heading4"/>
        <w:rPr>
          <w:lang w:val="fr-CA"/>
        </w:rPr>
      </w:pPr>
      <w:r w:rsidRPr="005064BB">
        <w:rPr>
          <w:lang w:val="fr-CA"/>
        </w:rPr>
        <w:t>2.2.2 Activité :</w:t>
      </w:r>
    </w:p>
    <w:p w14:paraId="4B38B043" w14:textId="3FB56E3F" w:rsidR="003517C8" w:rsidRPr="005064BB" w:rsidRDefault="00517B44" w:rsidP="00F372C4">
      <w:pPr>
        <w:pStyle w:val="ListParagraph"/>
        <w:numPr>
          <w:ilvl w:val="0"/>
          <w:numId w:val="6"/>
        </w:numPr>
      </w:pPr>
      <w:r w:rsidRPr="005064BB">
        <w:t xml:space="preserve">Piloter avec les </w:t>
      </w:r>
      <w:r w:rsidR="00AE4899" w:rsidRPr="005064BB">
        <w:t>équipes</w:t>
      </w:r>
      <w:r w:rsidRPr="005064BB">
        <w:t xml:space="preserve"> identifiées d</w:t>
      </w:r>
      <w:r w:rsidR="008B0F41" w:rsidRPr="005064BB">
        <w:t xml:space="preserve">e la </w:t>
      </w:r>
      <w:r w:rsidRPr="005064BB">
        <w:t>CFP</w:t>
      </w:r>
      <w:r w:rsidR="007440E1">
        <w:t>,</w:t>
      </w:r>
      <w:r w:rsidRPr="005064BB">
        <w:t xml:space="preserve"> </w:t>
      </w:r>
      <w:r w:rsidR="007440E1">
        <w:t xml:space="preserve">et </w:t>
      </w:r>
      <w:r w:rsidRPr="005064BB">
        <w:t>développer une stratégie de collecte des commentaires des parties prenantes sur l</w:t>
      </w:r>
      <w:r w:rsidR="00CD07BE" w:rsidRPr="005064BB">
        <w:t>’</w:t>
      </w:r>
      <w:r w:rsidRPr="005064BB">
        <w:t xml:space="preserve">utilisation et le téléchargement de leurs données sur le </w:t>
      </w:r>
      <w:r w:rsidR="006114CF">
        <w:t>P</w:t>
      </w:r>
      <w:r w:rsidRPr="005064BB">
        <w:t>ortail</w:t>
      </w:r>
    </w:p>
    <w:p w14:paraId="58CEE2B7" w14:textId="6B8B0511" w:rsidR="003517C8" w:rsidRPr="005064BB" w:rsidRDefault="00E973D6" w:rsidP="004003DF">
      <w:pPr>
        <w:pStyle w:val="Heading5"/>
        <w:rPr>
          <w:lang w:val="fr-CA"/>
        </w:rPr>
      </w:pPr>
      <w:r w:rsidRPr="005064BB">
        <w:rPr>
          <w:lang w:val="fr-CA"/>
        </w:rPr>
        <w:t>Livrables</w:t>
      </w:r>
      <w:r w:rsidR="00517B44" w:rsidRPr="005064BB">
        <w:rPr>
          <w:lang w:val="fr-CA"/>
        </w:rPr>
        <w:t xml:space="preserve"> :</w:t>
      </w:r>
    </w:p>
    <w:p w14:paraId="13DC614C" w14:textId="2E534479" w:rsidR="003517C8" w:rsidRPr="005064BB" w:rsidRDefault="00517B44" w:rsidP="00F372C4">
      <w:pPr>
        <w:pStyle w:val="ListParagraph"/>
        <w:numPr>
          <w:ilvl w:val="0"/>
          <w:numId w:val="6"/>
        </w:numPr>
      </w:pPr>
      <w:r w:rsidRPr="005064BB">
        <w:t>2.2.</w:t>
      </w:r>
      <w:r w:rsidR="007329B4" w:rsidRPr="005064BB">
        <w:t>2</w:t>
      </w:r>
      <w:r w:rsidRPr="005064BB">
        <w:t>.1 : Travailler avec l</w:t>
      </w:r>
      <w:r w:rsidR="00CD07BE" w:rsidRPr="005064BB">
        <w:t>’</w:t>
      </w:r>
      <w:r w:rsidR="00695E02" w:rsidRPr="005064BB">
        <w:t>équipe S</w:t>
      </w:r>
      <w:r w:rsidR="008B0F41" w:rsidRPr="005064BB">
        <w:t>DIP</w:t>
      </w:r>
      <w:r w:rsidR="00695E02" w:rsidRPr="005064BB">
        <w:t xml:space="preserve"> pour développer une stratégie permettant de mieux comprendre </w:t>
      </w:r>
      <w:r w:rsidR="00E95280" w:rsidRPr="005064BB">
        <w:t xml:space="preserve">comment les </w:t>
      </w:r>
      <w:r w:rsidR="00FD5C0E" w:rsidRPr="005064BB">
        <w:t xml:space="preserve">utilisateurs de nos données </w:t>
      </w:r>
      <w:r w:rsidR="00E95280" w:rsidRPr="005064BB">
        <w:t>utilisent ces dernières</w:t>
      </w:r>
    </w:p>
    <w:p w14:paraId="088D59C9" w14:textId="7B022D58" w:rsidR="003517C8" w:rsidRPr="005064BB" w:rsidRDefault="008B0F41" w:rsidP="00F372C4">
      <w:pPr>
        <w:pStyle w:val="ListParagraph"/>
        <w:numPr>
          <w:ilvl w:val="1"/>
          <w:numId w:val="6"/>
        </w:numPr>
      </w:pPr>
      <w:r w:rsidRPr="005064BB">
        <w:t xml:space="preserve">Responsable </w:t>
      </w:r>
      <w:r w:rsidR="00517B44" w:rsidRPr="005064BB">
        <w:t xml:space="preserve">: </w:t>
      </w:r>
      <w:r w:rsidR="00CF578F" w:rsidRPr="005064BB">
        <w:t>DSDA</w:t>
      </w:r>
      <w:r w:rsidR="00FD5C0E" w:rsidRPr="005064BB">
        <w:t xml:space="preserve"> (SNPS)</w:t>
      </w:r>
    </w:p>
    <w:p w14:paraId="31BA17D6" w14:textId="13565D6F"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p>
    <w:p w14:paraId="4B313FD6" w14:textId="33E671F1" w:rsidR="003517C8" w:rsidRPr="005064BB" w:rsidRDefault="00517B44" w:rsidP="00F372C4">
      <w:pPr>
        <w:pStyle w:val="ListParagraph"/>
        <w:numPr>
          <w:ilvl w:val="1"/>
          <w:numId w:val="6"/>
        </w:numPr>
      </w:pPr>
      <w:r w:rsidRPr="005064BB">
        <w:t xml:space="preserve">Date de début du calendrier : </w:t>
      </w:r>
      <w:r w:rsidR="008B0F41" w:rsidRPr="005064BB">
        <w:t>a</w:t>
      </w:r>
      <w:r w:rsidR="00860E4C" w:rsidRPr="005064BB">
        <w:t xml:space="preserve">vril </w:t>
      </w:r>
      <w:r w:rsidR="00FD5C0E" w:rsidRPr="005064BB">
        <w:t>2022</w:t>
      </w:r>
    </w:p>
    <w:p w14:paraId="3B6ADF71" w14:textId="71A61997" w:rsidR="003517C8" w:rsidRPr="005064BB" w:rsidRDefault="00517B44" w:rsidP="00F372C4">
      <w:pPr>
        <w:pStyle w:val="ListParagraph"/>
        <w:numPr>
          <w:ilvl w:val="1"/>
          <w:numId w:val="6"/>
        </w:numPr>
      </w:pPr>
      <w:r w:rsidRPr="005064BB">
        <w:t xml:space="preserve">Date de fin </w:t>
      </w:r>
      <w:r w:rsidR="004E06C7" w:rsidRPr="005064BB">
        <w:t xml:space="preserve">du calendrier </w:t>
      </w:r>
      <w:r w:rsidRPr="005064BB">
        <w:t xml:space="preserve">: </w:t>
      </w:r>
      <w:r w:rsidR="008B0F41" w:rsidRPr="005064BB">
        <w:t>s</w:t>
      </w:r>
      <w:r w:rsidR="001B312D" w:rsidRPr="005064BB">
        <w:t>ept. 2022</w:t>
      </w:r>
    </w:p>
    <w:p w14:paraId="0E0ABEB5" w14:textId="77777777" w:rsidR="003517C8" w:rsidRPr="005064BB" w:rsidRDefault="00517B44" w:rsidP="004003DF">
      <w:pPr>
        <w:pStyle w:val="Heading4"/>
        <w:rPr>
          <w:lang w:val="fr-CA"/>
        </w:rPr>
      </w:pPr>
      <w:r w:rsidRPr="005064BB">
        <w:rPr>
          <w:lang w:val="fr-CA"/>
        </w:rPr>
        <w:t>2.2.</w:t>
      </w:r>
      <w:r w:rsidR="00A854A6" w:rsidRPr="005064BB">
        <w:rPr>
          <w:lang w:val="fr-CA"/>
        </w:rPr>
        <w:t xml:space="preserve">3 </w:t>
      </w:r>
      <w:r w:rsidRPr="005064BB">
        <w:rPr>
          <w:lang w:val="fr-CA"/>
        </w:rPr>
        <w:t>Activité :</w:t>
      </w:r>
    </w:p>
    <w:p w14:paraId="4D42D243" w14:textId="4B76AAC7" w:rsidR="003517C8" w:rsidRPr="005064BB" w:rsidRDefault="00517B44" w:rsidP="00F372C4">
      <w:pPr>
        <w:pStyle w:val="ListParagraph"/>
        <w:numPr>
          <w:ilvl w:val="0"/>
          <w:numId w:val="6"/>
        </w:numPr>
      </w:pPr>
      <w:r w:rsidRPr="005064BB">
        <w:t xml:space="preserve">2.2.3.1 </w:t>
      </w:r>
      <w:r w:rsidRPr="00250F67">
        <w:t>: Travailler avec l</w:t>
      </w:r>
      <w:r w:rsidR="00CD07BE" w:rsidRPr="00250F67">
        <w:t>’</w:t>
      </w:r>
      <w:r w:rsidRPr="00250F67">
        <w:t>équipe E</w:t>
      </w:r>
      <w:r w:rsidR="00B27E19" w:rsidRPr="00250F67">
        <w:t>LS</w:t>
      </w:r>
      <w:r w:rsidRPr="00250F67">
        <w:t xml:space="preserve"> du CPP pour </w:t>
      </w:r>
      <w:r w:rsidR="00E34CAF" w:rsidRPr="00250F67">
        <w:t xml:space="preserve">identifier et publier les </w:t>
      </w:r>
      <w:r w:rsidR="00B27E19" w:rsidRPr="00250F67">
        <w:t>ressources</w:t>
      </w:r>
      <w:r w:rsidR="00E34CAF" w:rsidRPr="00250F67">
        <w:t xml:space="preserve"> d</w:t>
      </w:r>
      <w:r w:rsidR="00CD07BE" w:rsidRPr="00250F67">
        <w:t>’</w:t>
      </w:r>
      <w:r w:rsidR="00E34CAF" w:rsidRPr="00250F67">
        <w:t xml:space="preserve">information ouverte qui soutiennent </w:t>
      </w:r>
      <w:r w:rsidR="008B7C54" w:rsidRPr="00250F67">
        <w:t xml:space="preserve">les </w:t>
      </w:r>
      <w:r w:rsidR="00B27E19" w:rsidRPr="00250F67">
        <w:t>ressources</w:t>
      </w:r>
      <w:r w:rsidR="008B7C54" w:rsidRPr="00250F67">
        <w:t xml:space="preserve"> de données ouvertes E</w:t>
      </w:r>
      <w:r w:rsidR="00B27E19" w:rsidRPr="00250F67">
        <w:t>LS</w:t>
      </w:r>
      <w:r w:rsidR="008B7C54" w:rsidRPr="00250F67">
        <w:t xml:space="preserve"> sur le portail </w:t>
      </w:r>
      <w:r w:rsidR="000D5C37" w:rsidRPr="00250F67">
        <w:t>du gouvernement ouvert</w:t>
      </w:r>
    </w:p>
    <w:p w14:paraId="17892A23" w14:textId="099E03CE" w:rsidR="003517C8" w:rsidRPr="005064BB" w:rsidRDefault="00E973D6" w:rsidP="004003DF">
      <w:pPr>
        <w:pStyle w:val="Heading5"/>
        <w:rPr>
          <w:lang w:val="fr-CA"/>
        </w:rPr>
      </w:pPr>
      <w:r w:rsidRPr="005064BB">
        <w:rPr>
          <w:lang w:val="fr-CA"/>
        </w:rPr>
        <w:lastRenderedPageBreak/>
        <w:t>Livrables</w:t>
      </w:r>
      <w:r w:rsidR="00517B44" w:rsidRPr="005064BB">
        <w:rPr>
          <w:lang w:val="fr-CA"/>
        </w:rPr>
        <w:t xml:space="preserve"> :</w:t>
      </w:r>
    </w:p>
    <w:p w14:paraId="0422335F" w14:textId="393DE201" w:rsidR="003517C8" w:rsidRPr="00250F67" w:rsidRDefault="00517B44" w:rsidP="00F372C4">
      <w:pPr>
        <w:pStyle w:val="ListParagraph"/>
        <w:numPr>
          <w:ilvl w:val="0"/>
          <w:numId w:val="6"/>
        </w:numPr>
      </w:pPr>
      <w:r w:rsidRPr="00250F67">
        <w:t>2.2.3.1 : Travailler avec l</w:t>
      </w:r>
      <w:r w:rsidR="00CD07BE" w:rsidRPr="00250F67">
        <w:t>’</w:t>
      </w:r>
      <w:r w:rsidRPr="00250F67">
        <w:t>équipe E</w:t>
      </w:r>
      <w:r w:rsidR="00B27E19" w:rsidRPr="00250F67">
        <w:t>LS</w:t>
      </w:r>
      <w:r w:rsidRPr="00250F67">
        <w:t xml:space="preserve"> du CPP pour identifier et publier les </w:t>
      </w:r>
      <w:r w:rsidR="00B27E19" w:rsidRPr="00250F67">
        <w:t>ressources</w:t>
      </w:r>
      <w:r w:rsidRPr="00250F67">
        <w:t xml:space="preserve"> d</w:t>
      </w:r>
      <w:r w:rsidR="00CD07BE" w:rsidRPr="00250F67">
        <w:t>’</w:t>
      </w:r>
      <w:r w:rsidRPr="00250F67">
        <w:t>information</w:t>
      </w:r>
      <w:r w:rsidR="002C3CE2" w:rsidRPr="00250F67">
        <w:t>s</w:t>
      </w:r>
      <w:r w:rsidRPr="00250F67">
        <w:t xml:space="preserve"> ouverte</w:t>
      </w:r>
      <w:r w:rsidR="002C3CE2" w:rsidRPr="00250F67">
        <w:t>s</w:t>
      </w:r>
      <w:r w:rsidRPr="00250F67">
        <w:t xml:space="preserve"> qui soutiennent les </w:t>
      </w:r>
      <w:r w:rsidR="00B27E19" w:rsidRPr="00250F67">
        <w:t>ressources</w:t>
      </w:r>
      <w:r w:rsidRPr="00250F67">
        <w:t xml:space="preserve"> de données ouvertes SLE sur le portail </w:t>
      </w:r>
      <w:r w:rsidR="000D5C37" w:rsidRPr="00250F67">
        <w:t>du gouvernement ouvert</w:t>
      </w:r>
      <w:r w:rsidR="006114CF" w:rsidRPr="00250F67">
        <w:t xml:space="preserve"> </w:t>
      </w:r>
    </w:p>
    <w:p w14:paraId="2F196EE6" w14:textId="00DA292D" w:rsidR="003517C8" w:rsidRPr="005064BB" w:rsidRDefault="00E973D6" w:rsidP="00F372C4">
      <w:pPr>
        <w:pStyle w:val="ListParagraph"/>
        <w:numPr>
          <w:ilvl w:val="1"/>
          <w:numId w:val="26"/>
        </w:numPr>
      </w:pPr>
      <w:r w:rsidRPr="005064BB">
        <w:t>Responsable</w:t>
      </w:r>
      <w:r w:rsidR="00517B44" w:rsidRPr="005064BB">
        <w:t xml:space="preserve"> : C</w:t>
      </w:r>
      <w:r w:rsidR="00B27E19" w:rsidRPr="005064BB">
        <w:t>PP</w:t>
      </w:r>
      <w:r w:rsidR="00517B44" w:rsidRPr="005064BB">
        <w:t xml:space="preserve"> (E</w:t>
      </w:r>
      <w:r w:rsidR="00B27E19" w:rsidRPr="005064BB">
        <w:t>LS</w:t>
      </w:r>
      <w:r w:rsidR="00517B44" w:rsidRPr="005064BB">
        <w:t xml:space="preserve">) </w:t>
      </w:r>
      <w:r w:rsidRPr="005064BB">
        <w:t>et</w:t>
      </w:r>
      <w:r w:rsidR="00A854A6" w:rsidRPr="005064BB">
        <w:t xml:space="preserve"> </w:t>
      </w:r>
      <w:r w:rsidRPr="005064BB">
        <w:t>SGO</w:t>
      </w:r>
    </w:p>
    <w:p w14:paraId="7DC0278C" w14:textId="77777777" w:rsidR="003517C8" w:rsidRPr="005064BB" w:rsidRDefault="00517B44" w:rsidP="00F372C4">
      <w:pPr>
        <w:pStyle w:val="ListParagraph"/>
        <w:numPr>
          <w:ilvl w:val="1"/>
          <w:numId w:val="26"/>
        </w:numPr>
      </w:pPr>
      <w:r w:rsidRPr="005064BB">
        <w:t>Soutien :</w:t>
      </w:r>
      <w:r w:rsidR="00A854A6" w:rsidRPr="005064BB">
        <w:t xml:space="preserve"> Aucun</w:t>
      </w:r>
    </w:p>
    <w:p w14:paraId="4FBA1653" w14:textId="031B5067" w:rsidR="003517C8" w:rsidRPr="005064BB" w:rsidRDefault="00517B44" w:rsidP="00F372C4">
      <w:pPr>
        <w:pStyle w:val="ListParagraph"/>
        <w:numPr>
          <w:ilvl w:val="1"/>
          <w:numId w:val="26"/>
        </w:numPr>
      </w:pPr>
      <w:r w:rsidRPr="005064BB">
        <w:t xml:space="preserve">Date de début du calendrier : </w:t>
      </w:r>
      <w:r w:rsidR="00D922E9" w:rsidRPr="005064BB">
        <w:t>a</w:t>
      </w:r>
      <w:r w:rsidR="00860E4C" w:rsidRPr="005064BB">
        <w:t xml:space="preserve">vril </w:t>
      </w:r>
      <w:r w:rsidRPr="005064BB">
        <w:t>2022</w:t>
      </w:r>
    </w:p>
    <w:p w14:paraId="30F760B8" w14:textId="6B379566" w:rsidR="003517C8" w:rsidRPr="005064BB" w:rsidRDefault="00517B44" w:rsidP="00F372C4">
      <w:pPr>
        <w:pStyle w:val="ListParagraph"/>
        <w:numPr>
          <w:ilvl w:val="1"/>
          <w:numId w:val="26"/>
        </w:numPr>
      </w:pPr>
      <w:r w:rsidRPr="005064BB">
        <w:t>Date de fin du calendrier :</w:t>
      </w:r>
      <w:r w:rsidR="00A854A6" w:rsidRPr="005064BB">
        <w:t xml:space="preserve"> </w:t>
      </w:r>
      <w:r w:rsidR="00D922E9" w:rsidRPr="005064BB">
        <w:t>j</w:t>
      </w:r>
      <w:r w:rsidR="00A854A6" w:rsidRPr="005064BB">
        <w:t>uin 2022</w:t>
      </w:r>
    </w:p>
    <w:p w14:paraId="1D464245" w14:textId="77777777" w:rsidR="003517C8" w:rsidRPr="005064BB" w:rsidRDefault="00517B44" w:rsidP="004003DF">
      <w:pPr>
        <w:pStyle w:val="Heading4"/>
        <w:rPr>
          <w:lang w:val="fr-CA"/>
        </w:rPr>
      </w:pPr>
      <w:r w:rsidRPr="005064BB">
        <w:rPr>
          <w:lang w:val="fr-CA"/>
        </w:rPr>
        <w:t>2.2.4 Activité :</w:t>
      </w:r>
    </w:p>
    <w:p w14:paraId="2B691939" w14:textId="161412B6" w:rsidR="003517C8" w:rsidRPr="005064BB" w:rsidRDefault="00517B44" w:rsidP="00F372C4">
      <w:pPr>
        <w:pStyle w:val="ListParagraph"/>
        <w:numPr>
          <w:ilvl w:val="0"/>
          <w:numId w:val="6"/>
        </w:numPr>
      </w:pPr>
      <w:r w:rsidRPr="005064BB">
        <w:t xml:space="preserve">Des téléchargements et des analyses </w:t>
      </w:r>
      <w:r w:rsidR="0049262E" w:rsidRPr="005064BB">
        <w:t xml:space="preserve">sur les </w:t>
      </w:r>
      <w:r w:rsidR="000D5C37" w:rsidRPr="005064BB">
        <w:t xml:space="preserve">ressources du gouvernement ouvert </w:t>
      </w:r>
      <w:r w:rsidR="0049262E" w:rsidRPr="005064BB">
        <w:t xml:space="preserve">sont fournis aux propriétaires </w:t>
      </w:r>
      <w:r w:rsidR="00CF578F" w:rsidRPr="005064BB">
        <w:t>fonctionnels</w:t>
      </w:r>
      <w:r w:rsidR="00176C58">
        <w:t>,</w:t>
      </w:r>
      <w:r w:rsidR="0049262E" w:rsidRPr="005064BB">
        <w:t xml:space="preserve"> chaque trimestre</w:t>
      </w:r>
    </w:p>
    <w:p w14:paraId="79F97679" w14:textId="618D2E81" w:rsidR="003517C8" w:rsidRPr="005064BB" w:rsidRDefault="00E973D6" w:rsidP="004003DF">
      <w:pPr>
        <w:pStyle w:val="Heading5"/>
        <w:rPr>
          <w:lang w:val="fr-CA"/>
        </w:rPr>
      </w:pPr>
      <w:r w:rsidRPr="005064BB">
        <w:rPr>
          <w:lang w:val="fr-CA"/>
        </w:rPr>
        <w:t>Livrables</w:t>
      </w:r>
      <w:r w:rsidR="00517B44" w:rsidRPr="005064BB">
        <w:rPr>
          <w:lang w:val="fr-CA"/>
        </w:rPr>
        <w:t xml:space="preserve"> :</w:t>
      </w:r>
    </w:p>
    <w:p w14:paraId="7242E6D5" w14:textId="1B1E9B7F" w:rsidR="003517C8" w:rsidRPr="005064BB" w:rsidRDefault="00517B44" w:rsidP="00F372C4">
      <w:pPr>
        <w:pStyle w:val="ListParagraph"/>
        <w:numPr>
          <w:ilvl w:val="0"/>
          <w:numId w:val="6"/>
        </w:numPr>
      </w:pPr>
      <w:r w:rsidRPr="005064BB">
        <w:t>2.2.4.1</w:t>
      </w:r>
      <w:r w:rsidR="0075119C" w:rsidRPr="005064BB">
        <w:t>.</w:t>
      </w:r>
      <w:r w:rsidR="00067A9F" w:rsidRPr="005064BB">
        <w:t xml:space="preserve"> </w:t>
      </w:r>
      <w:r w:rsidR="008E3F0E">
        <w:t>Fournir aux propriétaires fonctionnels</w:t>
      </w:r>
      <w:r w:rsidR="006114CF">
        <w:t>,</w:t>
      </w:r>
      <w:r w:rsidR="008E3F0E">
        <w:t xml:space="preserve"> l</w:t>
      </w:r>
      <w:r w:rsidR="00067A9F" w:rsidRPr="005064BB">
        <w:t xml:space="preserve">es téléchargements et les analyses sur les </w:t>
      </w:r>
      <w:r w:rsidR="000D5C37" w:rsidRPr="005064BB">
        <w:t xml:space="preserve">ressources du gouvernement ouvert </w:t>
      </w:r>
      <w:r w:rsidR="008E3F0E">
        <w:t>à</w:t>
      </w:r>
      <w:r w:rsidR="00CF578F" w:rsidRPr="005064BB">
        <w:t xml:space="preserve"> </w:t>
      </w:r>
      <w:r w:rsidR="00067A9F" w:rsidRPr="005064BB">
        <w:t>chaque trimestre</w:t>
      </w:r>
    </w:p>
    <w:p w14:paraId="0B9E625B" w14:textId="13C02918" w:rsidR="003517C8" w:rsidRPr="005064BB" w:rsidRDefault="00E973D6" w:rsidP="00F372C4">
      <w:pPr>
        <w:pStyle w:val="ListParagraph"/>
        <w:numPr>
          <w:ilvl w:val="1"/>
          <w:numId w:val="6"/>
        </w:numPr>
      </w:pPr>
      <w:r w:rsidRPr="005064BB">
        <w:t>Responsable</w:t>
      </w:r>
      <w:r w:rsidR="00517B44" w:rsidRPr="005064BB">
        <w:t xml:space="preserve"> : </w:t>
      </w:r>
      <w:r w:rsidRPr="005064BB">
        <w:t>SGO</w:t>
      </w:r>
    </w:p>
    <w:p w14:paraId="563002F7" w14:textId="27BDA208" w:rsidR="003517C8" w:rsidRPr="005064BB" w:rsidRDefault="00517B44" w:rsidP="00F372C4">
      <w:pPr>
        <w:pStyle w:val="ListParagraph"/>
        <w:numPr>
          <w:ilvl w:val="1"/>
          <w:numId w:val="6"/>
        </w:numPr>
      </w:pPr>
      <w:r w:rsidRPr="005064BB">
        <w:t>S</w:t>
      </w:r>
      <w:r w:rsidR="00CF578F" w:rsidRPr="005064BB">
        <w:t>outien</w:t>
      </w:r>
      <w:r w:rsidRPr="005064BB">
        <w:t xml:space="preserve"> : D</w:t>
      </w:r>
      <w:r w:rsidR="00CF578F" w:rsidRPr="005064BB">
        <w:t>S</w:t>
      </w:r>
      <w:r w:rsidRPr="005064BB">
        <w:t>D</w:t>
      </w:r>
      <w:r w:rsidR="00CF578F" w:rsidRPr="005064BB">
        <w:t>A</w:t>
      </w:r>
    </w:p>
    <w:p w14:paraId="0AEEA9A1" w14:textId="7768DA89" w:rsidR="003517C8" w:rsidRPr="005064BB" w:rsidRDefault="00517B44" w:rsidP="00F372C4">
      <w:pPr>
        <w:pStyle w:val="ListParagraph"/>
        <w:numPr>
          <w:ilvl w:val="1"/>
          <w:numId w:val="6"/>
        </w:numPr>
      </w:pPr>
      <w:r w:rsidRPr="005064BB">
        <w:t xml:space="preserve">Date de début du calendrier : </w:t>
      </w:r>
      <w:r w:rsidR="00CF578F" w:rsidRPr="005064BB">
        <w:t>f</w:t>
      </w:r>
      <w:r w:rsidRPr="005064BB">
        <w:t xml:space="preserve">in de chaque trimestre </w:t>
      </w:r>
      <w:r w:rsidR="00CF578F" w:rsidRPr="005064BB">
        <w:t>–</w:t>
      </w:r>
      <w:r w:rsidRPr="005064BB">
        <w:t xml:space="preserve"> </w:t>
      </w:r>
      <w:r w:rsidR="00CF578F" w:rsidRPr="005064BB">
        <w:t>1</w:t>
      </w:r>
      <w:r w:rsidR="00CF578F" w:rsidRPr="005064BB">
        <w:rPr>
          <w:vertAlign w:val="superscript"/>
        </w:rPr>
        <w:t>er</w:t>
      </w:r>
      <w:r w:rsidR="00CF578F" w:rsidRPr="005064BB">
        <w:t xml:space="preserve"> </w:t>
      </w:r>
      <w:r w:rsidRPr="005064BB">
        <w:t>juillet 2022</w:t>
      </w:r>
    </w:p>
    <w:p w14:paraId="00EE4E8C" w14:textId="3208DF1D" w:rsidR="003517C8" w:rsidRPr="005064BB" w:rsidRDefault="00517B44" w:rsidP="00F372C4">
      <w:pPr>
        <w:pStyle w:val="ListParagraph"/>
        <w:numPr>
          <w:ilvl w:val="1"/>
          <w:numId w:val="6"/>
        </w:numPr>
      </w:pPr>
      <w:r w:rsidRPr="005064BB">
        <w:t xml:space="preserve">Date de fin du calendrier : </w:t>
      </w:r>
      <w:r w:rsidR="00CF578F" w:rsidRPr="005064BB">
        <w:t>m</w:t>
      </w:r>
      <w:r w:rsidR="00860E4C" w:rsidRPr="005064BB">
        <w:t xml:space="preserve">ars </w:t>
      </w:r>
      <w:r w:rsidRPr="005064BB">
        <w:t>2024</w:t>
      </w:r>
    </w:p>
    <w:p w14:paraId="51480828" w14:textId="0855FAFC" w:rsidR="003517C8" w:rsidRPr="005064BB" w:rsidRDefault="00517B44" w:rsidP="00F372C4">
      <w:pPr>
        <w:pStyle w:val="ListParagraph"/>
        <w:numPr>
          <w:ilvl w:val="0"/>
          <w:numId w:val="6"/>
        </w:numPr>
      </w:pPr>
      <w:r w:rsidRPr="005064BB">
        <w:t>2.</w:t>
      </w:r>
      <w:r w:rsidR="00F74EEC" w:rsidRPr="005064BB">
        <w:t>2.4</w:t>
      </w:r>
      <w:r w:rsidRPr="005064BB">
        <w:t>.</w:t>
      </w:r>
      <w:r w:rsidR="00F74EEC" w:rsidRPr="005064BB">
        <w:t>2</w:t>
      </w:r>
      <w:r w:rsidR="0075119C" w:rsidRPr="005064BB">
        <w:t xml:space="preserve">. </w:t>
      </w:r>
      <w:r w:rsidR="008E3F0E">
        <w:t>Continuer l’intégration d</w:t>
      </w:r>
      <w:r w:rsidR="0075119C" w:rsidRPr="005064BB">
        <w:t xml:space="preserve">es </w:t>
      </w:r>
      <w:r w:rsidRPr="005064BB">
        <w:t xml:space="preserve">points de discussion, </w:t>
      </w:r>
      <w:r w:rsidR="008E3F0E">
        <w:t>d</w:t>
      </w:r>
      <w:r w:rsidRPr="005064BB">
        <w:t xml:space="preserve">es analyses et </w:t>
      </w:r>
      <w:r w:rsidR="008E3F0E">
        <w:t>d</w:t>
      </w:r>
      <w:r w:rsidRPr="005064BB">
        <w:t>es questions d</w:t>
      </w:r>
      <w:r w:rsidR="000D5C37" w:rsidRPr="005064BB">
        <w:t xml:space="preserve">u gouvernement ouvert </w:t>
      </w:r>
      <w:r w:rsidRPr="005064BB">
        <w:t xml:space="preserve">dans les activités de sensibilisation menées par les unités opérationnelles telles que </w:t>
      </w:r>
      <w:r w:rsidR="009755F6" w:rsidRPr="005064BB">
        <w:t>:</w:t>
      </w:r>
      <w:r w:rsidRPr="005064BB">
        <w:t xml:space="preserve"> Enquêtes, </w:t>
      </w:r>
      <w:r w:rsidR="00D32CBC" w:rsidRPr="005064BB">
        <w:t>CSD</w:t>
      </w:r>
      <w:r w:rsidRPr="005064BB">
        <w:t xml:space="preserve">, </w:t>
      </w:r>
      <w:r w:rsidR="00D32CBC" w:rsidRPr="005064BB">
        <w:t>CMG</w:t>
      </w:r>
      <w:r w:rsidRPr="005064BB">
        <w:t>,</w:t>
      </w:r>
      <w:r w:rsidR="00D32CBC" w:rsidRPr="005064BB">
        <w:t xml:space="preserve"> CCMCFP</w:t>
      </w:r>
      <w:r w:rsidRPr="005064BB">
        <w:t>, C</w:t>
      </w:r>
      <w:r w:rsidR="00D32CBC" w:rsidRPr="005064BB">
        <w:t>RH</w:t>
      </w:r>
      <w:r w:rsidRPr="005064BB">
        <w:t>, etc.</w:t>
      </w:r>
    </w:p>
    <w:p w14:paraId="536DC252" w14:textId="553BBC81" w:rsidR="003517C8" w:rsidRPr="005064BB" w:rsidRDefault="00E973D6" w:rsidP="00F372C4">
      <w:pPr>
        <w:pStyle w:val="ListParagraph"/>
        <w:numPr>
          <w:ilvl w:val="1"/>
          <w:numId w:val="6"/>
        </w:numPr>
      </w:pPr>
      <w:r w:rsidRPr="005064BB">
        <w:t>Responsable</w:t>
      </w:r>
      <w:r w:rsidR="00517B44" w:rsidRPr="005064BB">
        <w:t xml:space="preserve"> : </w:t>
      </w:r>
      <w:r w:rsidRPr="005064BB">
        <w:t>SGO</w:t>
      </w:r>
    </w:p>
    <w:p w14:paraId="34C49649" w14:textId="77777777" w:rsidR="003517C8" w:rsidRPr="005064BB" w:rsidRDefault="00517B44" w:rsidP="00F372C4">
      <w:pPr>
        <w:pStyle w:val="ListParagraph"/>
        <w:numPr>
          <w:ilvl w:val="1"/>
          <w:numId w:val="6"/>
        </w:numPr>
      </w:pPr>
      <w:r w:rsidRPr="005064BB">
        <w:t>Soutien : Aucun</w:t>
      </w:r>
    </w:p>
    <w:p w14:paraId="74C647D5" w14:textId="25BDFB11" w:rsidR="003517C8" w:rsidRPr="005064BB" w:rsidRDefault="00517B44" w:rsidP="00F372C4">
      <w:pPr>
        <w:pStyle w:val="ListParagraph"/>
        <w:numPr>
          <w:ilvl w:val="1"/>
          <w:numId w:val="6"/>
        </w:numPr>
      </w:pPr>
      <w:r w:rsidRPr="005064BB">
        <w:t xml:space="preserve">Date de début du calendrier : </w:t>
      </w:r>
      <w:r w:rsidR="00D32CBC" w:rsidRPr="005064BB">
        <w:t>a</w:t>
      </w:r>
      <w:r w:rsidR="00860E4C" w:rsidRPr="005064BB">
        <w:t xml:space="preserve">vril </w:t>
      </w:r>
      <w:r w:rsidR="009755F6" w:rsidRPr="005064BB">
        <w:t>2022</w:t>
      </w:r>
    </w:p>
    <w:p w14:paraId="75BEA3FF" w14:textId="5F45EE86" w:rsidR="003517C8" w:rsidRPr="005064BB" w:rsidRDefault="00517B44" w:rsidP="00F372C4">
      <w:pPr>
        <w:pStyle w:val="ListParagraph"/>
        <w:numPr>
          <w:ilvl w:val="1"/>
          <w:numId w:val="6"/>
        </w:numPr>
      </w:pPr>
      <w:r w:rsidRPr="005064BB">
        <w:t xml:space="preserve">Date de fin du calendrier : </w:t>
      </w:r>
      <w:r w:rsidR="00D32CBC" w:rsidRPr="005064BB">
        <w:t>m</w:t>
      </w:r>
      <w:r w:rsidR="00860E4C" w:rsidRPr="005064BB">
        <w:t xml:space="preserve">ars </w:t>
      </w:r>
      <w:r w:rsidR="009755F6" w:rsidRPr="005064BB">
        <w:t>2024</w:t>
      </w:r>
    </w:p>
    <w:p w14:paraId="2DA663F3" w14:textId="38170A57" w:rsidR="003517C8" w:rsidRPr="005064BB" w:rsidRDefault="00517B44" w:rsidP="00F372C4">
      <w:pPr>
        <w:pStyle w:val="ListParagraph"/>
        <w:numPr>
          <w:ilvl w:val="0"/>
          <w:numId w:val="6"/>
        </w:numPr>
      </w:pPr>
      <w:r w:rsidRPr="005064BB">
        <w:t>2.</w:t>
      </w:r>
      <w:r w:rsidR="00F74EEC" w:rsidRPr="005064BB">
        <w:t>2.4</w:t>
      </w:r>
      <w:r w:rsidRPr="005064BB">
        <w:t>.</w:t>
      </w:r>
      <w:r w:rsidR="00F74EEC" w:rsidRPr="005064BB">
        <w:t>3</w:t>
      </w:r>
      <w:r w:rsidRPr="005064BB">
        <w:t xml:space="preserve">. </w:t>
      </w:r>
      <w:r w:rsidR="008E3F0E" w:rsidRPr="005064BB">
        <w:t>Publi</w:t>
      </w:r>
      <w:r w:rsidR="008E3F0E">
        <w:t>er</w:t>
      </w:r>
      <w:r w:rsidR="008E3F0E" w:rsidRPr="005064BB">
        <w:t xml:space="preserve"> </w:t>
      </w:r>
      <w:r w:rsidR="001C41A8" w:rsidRPr="005064BB">
        <w:t>de</w:t>
      </w:r>
      <w:r w:rsidR="008E3F0E">
        <w:t>s</w:t>
      </w:r>
      <w:r w:rsidR="001C41A8" w:rsidRPr="005064BB">
        <w:t xml:space="preserve"> </w:t>
      </w:r>
      <w:r w:rsidRPr="005064BB">
        <w:t xml:space="preserve">mises à jour trimestrielles </w:t>
      </w:r>
      <w:r w:rsidR="001C41A8" w:rsidRPr="005064BB">
        <w:t>sur les blog</w:t>
      </w:r>
      <w:r w:rsidR="00170310" w:rsidRPr="005064BB">
        <w:t>ue</w:t>
      </w:r>
      <w:r w:rsidR="001C41A8" w:rsidRPr="005064BB">
        <w:t>s ouverts d</w:t>
      </w:r>
      <w:r w:rsidR="00170310" w:rsidRPr="005064BB">
        <w:t xml:space="preserve">e la </w:t>
      </w:r>
      <w:r w:rsidR="001C41A8" w:rsidRPr="005064BB">
        <w:t>C</w:t>
      </w:r>
      <w:r w:rsidR="00170310" w:rsidRPr="005064BB">
        <w:t>F</w:t>
      </w:r>
      <w:r w:rsidR="001C41A8" w:rsidRPr="005064BB">
        <w:t xml:space="preserve">P sur </w:t>
      </w:r>
      <w:r w:rsidRPr="005064BB">
        <w:t xml:space="preserve">GCconnex et GCcollab </w:t>
      </w:r>
      <w:r w:rsidR="001C41A8" w:rsidRPr="005064BB">
        <w:t xml:space="preserve">concernant les </w:t>
      </w:r>
      <w:r w:rsidRPr="005064BB">
        <w:t xml:space="preserve">initiatives </w:t>
      </w:r>
      <w:r w:rsidR="000D5C37" w:rsidRPr="005064BB">
        <w:t>du gouvernement ouvert</w:t>
      </w:r>
    </w:p>
    <w:p w14:paraId="635533EC" w14:textId="07229446" w:rsidR="003517C8" w:rsidRPr="005064BB" w:rsidRDefault="00E973D6" w:rsidP="00F372C4">
      <w:pPr>
        <w:pStyle w:val="ListParagraph"/>
        <w:numPr>
          <w:ilvl w:val="1"/>
          <w:numId w:val="6"/>
        </w:numPr>
      </w:pPr>
      <w:r w:rsidRPr="005064BB">
        <w:t>Responsable</w:t>
      </w:r>
      <w:r w:rsidR="00517B44" w:rsidRPr="005064BB">
        <w:t xml:space="preserve"> : </w:t>
      </w:r>
      <w:r w:rsidRPr="005064BB">
        <w:t>SGO</w:t>
      </w:r>
    </w:p>
    <w:p w14:paraId="56B5CBFC" w14:textId="77777777" w:rsidR="003517C8" w:rsidRPr="005064BB" w:rsidRDefault="00517B44" w:rsidP="00F372C4">
      <w:pPr>
        <w:pStyle w:val="ListParagraph"/>
        <w:numPr>
          <w:ilvl w:val="1"/>
          <w:numId w:val="6"/>
        </w:numPr>
      </w:pPr>
      <w:r w:rsidRPr="005064BB">
        <w:t>Soutien : Aucun</w:t>
      </w:r>
    </w:p>
    <w:p w14:paraId="175F67ED" w14:textId="0FB2008A" w:rsidR="003517C8" w:rsidRPr="005064BB" w:rsidRDefault="00517B44" w:rsidP="00F372C4">
      <w:pPr>
        <w:pStyle w:val="ListParagraph"/>
        <w:numPr>
          <w:ilvl w:val="1"/>
          <w:numId w:val="6"/>
        </w:numPr>
      </w:pPr>
      <w:r w:rsidRPr="005064BB">
        <w:t xml:space="preserve">Date de début du calendrier : </w:t>
      </w:r>
      <w:r w:rsidR="00874C7B" w:rsidRPr="005064BB">
        <w:t>f</w:t>
      </w:r>
      <w:r w:rsidRPr="005064BB">
        <w:t xml:space="preserve">in de chaque trimestre </w:t>
      </w:r>
      <w:r w:rsidR="00874C7B" w:rsidRPr="005064BB">
        <w:t>–</w:t>
      </w:r>
      <w:r w:rsidRPr="005064BB">
        <w:t xml:space="preserve"> </w:t>
      </w:r>
      <w:r w:rsidR="00874C7B" w:rsidRPr="005064BB">
        <w:t>1</w:t>
      </w:r>
      <w:r w:rsidR="00874C7B" w:rsidRPr="005064BB">
        <w:rPr>
          <w:vertAlign w:val="superscript"/>
        </w:rPr>
        <w:t>er</w:t>
      </w:r>
      <w:r w:rsidR="00874C7B" w:rsidRPr="005064BB">
        <w:t xml:space="preserve"> </w:t>
      </w:r>
      <w:r w:rsidRPr="005064BB">
        <w:t>juillet 2022</w:t>
      </w:r>
    </w:p>
    <w:p w14:paraId="4222BFB8" w14:textId="2607FF62" w:rsidR="003517C8" w:rsidRPr="005064BB" w:rsidRDefault="00517B44" w:rsidP="00F372C4">
      <w:pPr>
        <w:pStyle w:val="ListParagraph"/>
        <w:numPr>
          <w:ilvl w:val="1"/>
          <w:numId w:val="6"/>
        </w:numPr>
      </w:pPr>
      <w:r w:rsidRPr="005064BB">
        <w:t xml:space="preserve">Date de fin du calendrier : </w:t>
      </w:r>
      <w:r w:rsidR="00874C7B" w:rsidRPr="005064BB">
        <w:t>m</w:t>
      </w:r>
      <w:r w:rsidR="00860E4C" w:rsidRPr="005064BB">
        <w:t xml:space="preserve">ars </w:t>
      </w:r>
      <w:r w:rsidRPr="005064BB">
        <w:t>2024</w:t>
      </w:r>
    </w:p>
    <w:p w14:paraId="4A21E0C4" w14:textId="66F47E40" w:rsidR="003517C8" w:rsidRPr="005064BB" w:rsidRDefault="00517B44" w:rsidP="00F372C4">
      <w:pPr>
        <w:pStyle w:val="ListParagraph"/>
        <w:numPr>
          <w:ilvl w:val="0"/>
          <w:numId w:val="6"/>
        </w:numPr>
      </w:pPr>
      <w:r w:rsidRPr="005064BB">
        <w:t>2.2.4.4</w:t>
      </w:r>
      <w:r w:rsidR="0075119C" w:rsidRPr="005064BB">
        <w:t xml:space="preserve">. </w:t>
      </w:r>
      <w:r w:rsidRPr="005064BB">
        <w:t>Explorer le développement d</w:t>
      </w:r>
      <w:r w:rsidR="00CD07BE" w:rsidRPr="005064BB">
        <w:t>’</w:t>
      </w:r>
      <w:r w:rsidRPr="005064BB">
        <w:t>un tableau de bord d</w:t>
      </w:r>
      <w:r w:rsidR="00CD07BE" w:rsidRPr="005064BB">
        <w:t>’</w:t>
      </w:r>
      <w:r w:rsidRPr="005064BB">
        <w:t>analyse interne (à mettre à jour trimestriellement)</w:t>
      </w:r>
    </w:p>
    <w:p w14:paraId="10B8A0C3" w14:textId="6F5A4EA5" w:rsidR="003517C8" w:rsidRPr="005064BB" w:rsidRDefault="00E973D6" w:rsidP="00F372C4">
      <w:pPr>
        <w:pStyle w:val="ListParagraph"/>
        <w:numPr>
          <w:ilvl w:val="1"/>
          <w:numId w:val="6"/>
        </w:numPr>
      </w:pPr>
      <w:r w:rsidRPr="005064BB">
        <w:t>Responsable</w:t>
      </w:r>
      <w:r w:rsidR="00517B44" w:rsidRPr="005064BB">
        <w:t xml:space="preserve"> : </w:t>
      </w:r>
      <w:r w:rsidRPr="005064BB">
        <w:t>SGO</w:t>
      </w:r>
    </w:p>
    <w:p w14:paraId="15FC1F5A" w14:textId="4E9E047A" w:rsidR="003517C8" w:rsidRPr="005064BB" w:rsidRDefault="00D32CBC" w:rsidP="00F372C4">
      <w:pPr>
        <w:pStyle w:val="ListParagraph"/>
        <w:numPr>
          <w:ilvl w:val="1"/>
          <w:numId w:val="6"/>
        </w:numPr>
      </w:pPr>
      <w:r w:rsidRPr="005064BB">
        <w:t>Soutien</w:t>
      </w:r>
      <w:r w:rsidR="00517B44" w:rsidRPr="005064BB">
        <w:t xml:space="preserve"> : </w:t>
      </w:r>
      <w:r w:rsidR="00CF578F" w:rsidRPr="005064BB">
        <w:t>DSDA</w:t>
      </w:r>
    </w:p>
    <w:p w14:paraId="044B7041" w14:textId="441AA200" w:rsidR="003517C8" w:rsidRPr="005064BB" w:rsidRDefault="00517B44" w:rsidP="00F372C4">
      <w:pPr>
        <w:pStyle w:val="ListParagraph"/>
        <w:numPr>
          <w:ilvl w:val="1"/>
          <w:numId w:val="6"/>
        </w:numPr>
      </w:pPr>
      <w:r w:rsidRPr="005064BB">
        <w:t xml:space="preserve">Date de début du calendrier : </w:t>
      </w:r>
      <w:r w:rsidR="00CB7BD9" w:rsidRPr="005064BB">
        <w:t>a</w:t>
      </w:r>
      <w:r w:rsidR="00FC5066" w:rsidRPr="005064BB">
        <w:t>vril 2022</w:t>
      </w:r>
    </w:p>
    <w:p w14:paraId="5D1E15B3" w14:textId="59237EAC" w:rsidR="003517C8" w:rsidRPr="005064BB" w:rsidRDefault="00517B44" w:rsidP="00F372C4">
      <w:pPr>
        <w:pStyle w:val="ListParagraph"/>
        <w:numPr>
          <w:ilvl w:val="1"/>
          <w:numId w:val="6"/>
        </w:numPr>
      </w:pPr>
      <w:r w:rsidRPr="005064BB">
        <w:t xml:space="preserve">Date de fin du calendrier : </w:t>
      </w:r>
      <w:r w:rsidR="00CB7BD9" w:rsidRPr="005064BB">
        <w:t>j</w:t>
      </w:r>
      <w:r w:rsidR="00FC5066" w:rsidRPr="005064BB">
        <w:t>uillet 2022</w:t>
      </w:r>
    </w:p>
    <w:p w14:paraId="663354AF" w14:textId="5B8E43A6" w:rsidR="003517C8" w:rsidRPr="005064BB" w:rsidRDefault="00517B44" w:rsidP="004003DF">
      <w:pPr>
        <w:pStyle w:val="Heading2"/>
      </w:pPr>
      <w:bookmarkStart w:id="315" w:name="_Toc88474542"/>
      <w:bookmarkStart w:id="316" w:name="_Toc88474950"/>
      <w:bookmarkStart w:id="317" w:name="_Toc90024528"/>
      <w:bookmarkStart w:id="318" w:name="_Toc92375557"/>
      <w:bookmarkStart w:id="319" w:name="_Toc100231366"/>
      <w:bookmarkStart w:id="320" w:name="_Toc100738906"/>
      <w:bookmarkStart w:id="321" w:name="_Toc103085916"/>
      <w:bookmarkStart w:id="322" w:name="_Toc103765165"/>
      <w:r w:rsidRPr="005064BB">
        <w:lastRenderedPageBreak/>
        <w:t xml:space="preserve">3. </w:t>
      </w:r>
      <w:r w:rsidR="00494C67" w:rsidRPr="005064BB">
        <w:t>Innover et développer le libre-service</w:t>
      </w:r>
      <w:bookmarkEnd w:id="315"/>
      <w:bookmarkEnd w:id="316"/>
      <w:bookmarkEnd w:id="317"/>
      <w:bookmarkEnd w:id="318"/>
      <w:bookmarkEnd w:id="319"/>
      <w:bookmarkEnd w:id="320"/>
      <w:bookmarkEnd w:id="321"/>
      <w:bookmarkEnd w:id="322"/>
    </w:p>
    <w:p w14:paraId="5A44A38D" w14:textId="4C9C52E3" w:rsidR="003517C8" w:rsidRPr="005064BB" w:rsidRDefault="00517B44" w:rsidP="004003DF">
      <w:pPr>
        <w:pStyle w:val="Heading3"/>
        <w:rPr>
          <w:lang w:val="fr-CA"/>
        </w:rPr>
      </w:pPr>
      <w:bookmarkStart w:id="323" w:name="_Toc88474543"/>
      <w:bookmarkStart w:id="324" w:name="_Toc100231367"/>
      <w:bookmarkStart w:id="325" w:name="_Toc100738907"/>
      <w:bookmarkStart w:id="326" w:name="_Toc103085917"/>
      <w:bookmarkStart w:id="327" w:name="_Toc103765166"/>
      <w:bookmarkStart w:id="328" w:name="_Hlk93564640"/>
      <w:r w:rsidRPr="005064BB">
        <w:rPr>
          <w:lang w:val="fr-CA"/>
        </w:rPr>
        <w:t xml:space="preserve">3.1 </w:t>
      </w:r>
      <w:r w:rsidR="00494C67" w:rsidRPr="005064BB">
        <w:rPr>
          <w:lang w:val="fr-CA"/>
        </w:rPr>
        <w:t>Rendre les données et informations ouvertes de la CFP plus faciles à rechercher, à utiliser et à découvrir</w:t>
      </w:r>
      <w:bookmarkEnd w:id="323"/>
      <w:bookmarkEnd w:id="324"/>
      <w:bookmarkEnd w:id="325"/>
      <w:bookmarkEnd w:id="326"/>
      <w:bookmarkEnd w:id="327"/>
    </w:p>
    <w:p w14:paraId="16433A3B" w14:textId="77777777" w:rsidR="003517C8" w:rsidRPr="005064BB" w:rsidRDefault="00517B44" w:rsidP="004003DF">
      <w:pPr>
        <w:pStyle w:val="Heading4"/>
        <w:rPr>
          <w:lang w:val="fr-CA"/>
        </w:rPr>
      </w:pPr>
      <w:bookmarkStart w:id="329" w:name="_Hlk90039295"/>
      <w:r w:rsidRPr="005064BB">
        <w:rPr>
          <w:lang w:val="fr-CA"/>
        </w:rPr>
        <w:t>3.1.1</w:t>
      </w:r>
      <w:r w:rsidR="004A2370" w:rsidRPr="005064BB">
        <w:rPr>
          <w:lang w:val="fr-CA"/>
        </w:rPr>
        <w:t xml:space="preserve">. </w:t>
      </w:r>
      <w:r w:rsidRPr="005064BB">
        <w:rPr>
          <w:lang w:val="fr-CA"/>
        </w:rPr>
        <w:t>Activité :</w:t>
      </w:r>
    </w:p>
    <w:bookmarkEnd w:id="329"/>
    <w:p w14:paraId="2C1DB364" w14:textId="2424AF0D" w:rsidR="003517C8" w:rsidRPr="005064BB" w:rsidRDefault="00517B44" w:rsidP="00F372C4">
      <w:pPr>
        <w:pStyle w:val="ListParagraph"/>
        <w:numPr>
          <w:ilvl w:val="0"/>
          <w:numId w:val="6"/>
        </w:numPr>
        <w:rPr>
          <w:rFonts w:ascii="Calibri Light" w:hAnsi="Calibri Light" w:cs="Calibri Light"/>
          <w:b/>
          <w:bCs/>
        </w:rPr>
      </w:pPr>
      <w:r w:rsidRPr="005064BB">
        <w:t xml:space="preserve">Créer une série de guides </w:t>
      </w:r>
      <w:r w:rsidR="00062FEC" w:rsidRPr="005064BB">
        <w:t xml:space="preserve">pour les employés </w:t>
      </w:r>
      <w:r w:rsidRPr="005064BB">
        <w:t>afin de rendre les ressources</w:t>
      </w:r>
      <w:r w:rsidR="000D5C37" w:rsidRPr="005064BB">
        <w:t xml:space="preserve"> du gouvernement ouvert </w:t>
      </w:r>
      <w:r w:rsidRPr="005064BB">
        <w:t>de la CFP plus</w:t>
      </w:r>
      <w:r w:rsidR="0011113D" w:rsidRPr="005064BB">
        <w:t xml:space="preserve"> faciles à </w:t>
      </w:r>
      <w:r w:rsidRPr="005064BB">
        <w:t>consult</w:t>
      </w:r>
      <w:r w:rsidR="0011113D" w:rsidRPr="005064BB">
        <w:t>er et à u</w:t>
      </w:r>
      <w:r w:rsidRPr="005064BB">
        <w:t>tili</w:t>
      </w:r>
      <w:r w:rsidR="0011113D" w:rsidRPr="005064BB">
        <w:t>ser</w:t>
      </w:r>
    </w:p>
    <w:p w14:paraId="0A77C186" w14:textId="62C63030" w:rsidR="003517C8" w:rsidRPr="005064BB" w:rsidRDefault="00E973D6" w:rsidP="004003DF">
      <w:pPr>
        <w:pStyle w:val="Heading5"/>
        <w:rPr>
          <w:lang w:val="fr-CA"/>
        </w:rPr>
      </w:pPr>
      <w:r w:rsidRPr="005064BB">
        <w:rPr>
          <w:lang w:val="fr-CA"/>
        </w:rPr>
        <w:t>Livrables</w:t>
      </w:r>
      <w:r w:rsidR="00517B44" w:rsidRPr="005064BB">
        <w:rPr>
          <w:lang w:val="fr-CA"/>
        </w:rPr>
        <w:t xml:space="preserve"> :</w:t>
      </w:r>
    </w:p>
    <w:p w14:paraId="2F47DC04" w14:textId="2E5C3E5F" w:rsidR="003517C8" w:rsidRPr="005064BB" w:rsidRDefault="00517B44" w:rsidP="00F372C4">
      <w:pPr>
        <w:pStyle w:val="ListParagraph"/>
        <w:numPr>
          <w:ilvl w:val="0"/>
          <w:numId w:val="6"/>
        </w:numPr>
      </w:pPr>
      <w:r w:rsidRPr="005064BB">
        <w:t>3.1.1.1</w:t>
      </w:r>
      <w:r w:rsidR="0075119C" w:rsidRPr="005064BB">
        <w:t>.</w:t>
      </w:r>
      <w:r w:rsidR="002C1889" w:rsidRPr="005064BB">
        <w:t xml:space="preserve"> Créer des guides qui facilitent et améliorent la facilité de recherche et d</w:t>
      </w:r>
      <w:r w:rsidR="00CD07BE" w:rsidRPr="005064BB">
        <w:t>’</w:t>
      </w:r>
      <w:r w:rsidR="002C1889" w:rsidRPr="005064BB">
        <w:t>utilisation des produits de données et d</w:t>
      </w:r>
      <w:r w:rsidR="00CD07BE" w:rsidRPr="005064BB">
        <w:t>’</w:t>
      </w:r>
      <w:r w:rsidR="002C1889" w:rsidRPr="005064BB">
        <w:t>informations ouvertes pour les utilisateurs</w:t>
      </w:r>
    </w:p>
    <w:p w14:paraId="72D050FA" w14:textId="582323C3" w:rsidR="003517C8" w:rsidRPr="005064BB" w:rsidRDefault="00E973D6" w:rsidP="00F372C4">
      <w:pPr>
        <w:pStyle w:val="ListParagraph"/>
        <w:numPr>
          <w:ilvl w:val="1"/>
          <w:numId w:val="6"/>
        </w:numPr>
      </w:pPr>
      <w:r w:rsidRPr="005064BB">
        <w:t>Responsable</w:t>
      </w:r>
      <w:r w:rsidR="00517B44" w:rsidRPr="005064BB">
        <w:t xml:space="preserve"> : </w:t>
      </w:r>
      <w:r w:rsidRPr="005064BB">
        <w:t>SGO</w:t>
      </w:r>
    </w:p>
    <w:p w14:paraId="3CBF8A9F" w14:textId="72A47DE0" w:rsidR="003517C8" w:rsidRPr="005064BB" w:rsidRDefault="00D32CBC" w:rsidP="00F372C4">
      <w:pPr>
        <w:pStyle w:val="ListParagraph"/>
        <w:numPr>
          <w:ilvl w:val="1"/>
          <w:numId w:val="6"/>
        </w:numPr>
      </w:pPr>
      <w:r w:rsidRPr="005064BB">
        <w:t>Soutien</w:t>
      </w:r>
      <w:r w:rsidR="00517B44" w:rsidRPr="005064BB">
        <w:t xml:space="preserve"> : </w:t>
      </w:r>
      <w:r w:rsidR="00E973D6" w:rsidRPr="005064BB">
        <w:t>DCAP</w:t>
      </w:r>
    </w:p>
    <w:p w14:paraId="1B35BCB9" w14:textId="34859246" w:rsidR="003517C8" w:rsidRPr="005064BB" w:rsidRDefault="00517B44" w:rsidP="00F372C4">
      <w:pPr>
        <w:pStyle w:val="ListParagraph"/>
        <w:numPr>
          <w:ilvl w:val="1"/>
          <w:numId w:val="6"/>
        </w:numPr>
      </w:pPr>
      <w:r w:rsidRPr="005064BB">
        <w:t xml:space="preserve">Date de début du calendrier : </w:t>
      </w:r>
      <w:r w:rsidR="00D53D39" w:rsidRPr="005064BB">
        <w:t>j</w:t>
      </w:r>
      <w:r w:rsidR="00466F51" w:rsidRPr="005064BB">
        <w:t>uillet 2022</w:t>
      </w:r>
    </w:p>
    <w:p w14:paraId="7795B934" w14:textId="2FFD5E90" w:rsidR="003517C8" w:rsidRPr="005064BB" w:rsidRDefault="00517B44" w:rsidP="00F372C4">
      <w:pPr>
        <w:pStyle w:val="ListParagraph"/>
        <w:numPr>
          <w:ilvl w:val="1"/>
          <w:numId w:val="6"/>
        </w:numPr>
      </w:pPr>
      <w:r w:rsidRPr="005064BB">
        <w:t xml:space="preserve">Date de fin du calendrier : </w:t>
      </w:r>
      <w:r w:rsidR="00D53D39" w:rsidRPr="005064BB">
        <w:t>n</w:t>
      </w:r>
      <w:r w:rsidR="002C1889" w:rsidRPr="005064BB">
        <w:t>ov. 2022</w:t>
      </w:r>
    </w:p>
    <w:bookmarkEnd w:id="328"/>
    <w:p w14:paraId="45EF0257" w14:textId="77777777" w:rsidR="003517C8" w:rsidRPr="005064BB" w:rsidRDefault="00517B44" w:rsidP="004003DF">
      <w:pPr>
        <w:pStyle w:val="Heading4"/>
        <w:rPr>
          <w:lang w:val="fr-CA"/>
        </w:rPr>
      </w:pPr>
      <w:r w:rsidRPr="005064BB">
        <w:rPr>
          <w:lang w:val="fr-CA"/>
        </w:rPr>
        <w:t>3.1.2</w:t>
      </w:r>
      <w:r w:rsidR="004A2370" w:rsidRPr="005064BB">
        <w:rPr>
          <w:lang w:val="fr-CA"/>
        </w:rPr>
        <w:t xml:space="preserve">. </w:t>
      </w:r>
      <w:r w:rsidRPr="005064BB">
        <w:rPr>
          <w:lang w:val="fr-CA"/>
        </w:rPr>
        <w:t>Activité :</w:t>
      </w:r>
    </w:p>
    <w:p w14:paraId="7D39A695" w14:textId="39A94A52" w:rsidR="003517C8" w:rsidRPr="005064BB" w:rsidRDefault="00517B44" w:rsidP="00F372C4">
      <w:pPr>
        <w:pStyle w:val="ListParagraph"/>
        <w:numPr>
          <w:ilvl w:val="0"/>
          <w:numId w:val="7"/>
        </w:numPr>
      </w:pPr>
      <w:r w:rsidRPr="005064BB">
        <w:t xml:space="preserve">Rendre </w:t>
      </w:r>
      <w:r w:rsidR="000D5C37" w:rsidRPr="005064BB">
        <w:t xml:space="preserve">le gouvernement ouvert </w:t>
      </w:r>
      <w:r w:rsidR="00ED3FE8" w:rsidRPr="005064BB">
        <w:t xml:space="preserve">facile à </w:t>
      </w:r>
      <w:r w:rsidRPr="005064BB">
        <w:t>utili</w:t>
      </w:r>
      <w:r w:rsidR="00ED3FE8" w:rsidRPr="005064BB">
        <w:t>ser</w:t>
      </w:r>
    </w:p>
    <w:p w14:paraId="27B8A04F" w14:textId="00C31686" w:rsidR="003517C8" w:rsidRPr="005064BB" w:rsidRDefault="00E973D6" w:rsidP="004003DF">
      <w:pPr>
        <w:pStyle w:val="Heading5"/>
        <w:rPr>
          <w:lang w:val="fr-CA"/>
        </w:rPr>
      </w:pPr>
      <w:bookmarkStart w:id="330" w:name="_Hlk90039320"/>
      <w:r w:rsidRPr="005064BB">
        <w:rPr>
          <w:lang w:val="fr-CA"/>
        </w:rPr>
        <w:t>Livrables</w:t>
      </w:r>
      <w:r w:rsidR="00517B44" w:rsidRPr="005064BB">
        <w:rPr>
          <w:lang w:val="fr-CA"/>
        </w:rPr>
        <w:t xml:space="preserve"> :</w:t>
      </w:r>
    </w:p>
    <w:bookmarkEnd w:id="330"/>
    <w:p w14:paraId="70EACC0A" w14:textId="23D18247" w:rsidR="003517C8" w:rsidRPr="005064BB" w:rsidRDefault="00517B44" w:rsidP="00F372C4">
      <w:pPr>
        <w:pStyle w:val="ListParagraph"/>
        <w:numPr>
          <w:ilvl w:val="0"/>
          <w:numId w:val="7"/>
        </w:numPr>
      </w:pPr>
      <w:r w:rsidRPr="005064BB">
        <w:t>3.1.2.1 : Travailler avec l</w:t>
      </w:r>
      <w:r w:rsidR="00CD07BE" w:rsidRPr="005064BB">
        <w:t>’</w:t>
      </w:r>
      <w:r w:rsidRPr="005064BB">
        <w:t xml:space="preserve">équipe de visualisation pour </w:t>
      </w:r>
      <w:r w:rsidR="00530079" w:rsidRPr="005064BB">
        <w:t>créer des liens</w:t>
      </w:r>
      <w:r w:rsidR="00176C58">
        <w:t>,</w:t>
      </w:r>
      <w:r w:rsidR="00530079" w:rsidRPr="005064BB">
        <w:t xml:space="preserve"> sur le </w:t>
      </w:r>
      <w:r w:rsidR="00ED02BE" w:rsidRPr="005064BB">
        <w:t>portail</w:t>
      </w:r>
      <w:r w:rsidRPr="005064BB">
        <w:t xml:space="preserve"> </w:t>
      </w:r>
      <w:r w:rsidR="000D5C37" w:rsidRPr="005064BB">
        <w:t>du gouvernement ouvert</w:t>
      </w:r>
      <w:r w:rsidR="00176C58">
        <w:t>,</w:t>
      </w:r>
      <w:r w:rsidR="000D5C37" w:rsidRPr="005064BB">
        <w:t xml:space="preserve"> </w:t>
      </w:r>
      <w:r w:rsidR="00530079" w:rsidRPr="005064BB">
        <w:t>qui dirigeront les utilisateurs de données vers les outils de visualisation de données d</w:t>
      </w:r>
      <w:r w:rsidR="00170310" w:rsidRPr="005064BB">
        <w:t xml:space="preserve">e la </w:t>
      </w:r>
      <w:r w:rsidR="00530079" w:rsidRPr="005064BB">
        <w:t>C</w:t>
      </w:r>
      <w:r w:rsidR="00170310" w:rsidRPr="005064BB">
        <w:t>F</w:t>
      </w:r>
      <w:r w:rsidR="00530079" w:rsidRPr="005064BB">
        <w:t>P</w:t>
      </w:r>
    </w:p>
    <w:p w14:paraId="7AA29790" w14:textId="7BD8A920" w:rsidR="003517C8" w:rsidRPr="005064BB" w:rsidRDefault="00E973D6" w:rsidP="00F372C4">
      <w:pPr>
        <w:pStyle w:val="ListParagraph"/>
        <w:numPr>
          <w:ilvl w:val="1"/>
          <w:numId w:val="7"/>
        </w:numPr>
      </w:pPr>
      <w:r w:rsidRPr="005064BB">
        <w:t>Responsable</w:t>
      </w:r>
      <w:r w:rsidR="00517B44" w:rsidRPr="005064BB">
        <w:t xml:space="preserve"> : </w:t>
      </w:r>
      <w:r w:rsidR="00CF578F" w:rsidRPr="005064BB">
        <w:t>DSDA</w:t>
      </w:r>
    </w:p>
    <w:p w14:paraId="4A9D59EF" w14:textId="3AC027EE" w:rsidR="003517C8" w:rsidRPr="005064BB" w:rsidRDefault="00D32CBC" w:rsidP="00F372C4">
      <w:pPr>
        <w:pStyle w:val="ListParagraph"/>
        <w:numPr>
          <w:ilvl w:val="1"/>
          <w:numId w:val="7"/>
        </w:numPr>
      </w:pPr>
      <w:r w:rsidRPr="005064BB">
        <w:t>Soutien</w:t>
      </w:r>
      <w:r w:rsidR="00517B44" w:rsidRPr="005064BB">
        <w:t xml:space="preserve"> : </w:t>
      </w:r>
      <w:r w:rsidR="00E973D6" w:rsidRPr="005064BB">
        <w:t>SG</w:t>
      </w:r>
      <w:r w:rsidR="006D2BBC">
        <w:t>O</w:t>
      </w:r>
    </w:p>
    <w:p w14:paraId="119011F3" w14:textId="4699CDF5" w:rsidR="003517C8" w:rsidRPr="005064BB" w:rsidRDefault="00517B44" w:rsidP="00F372C4">
      <w:pPr>
        <w:pStyle w:val="ListParagraph"/>
        <w:numPr>
          <w:ilvl w:val="1"/>
          <w:numId w:val="7"/>
        </w:numPr>
      </w:pPr>
      <w:r w:rsidRPr="005064BB">
        <w:t xml:space="preserve">Date de début du calendrier : </w:t>
      </w:r>
      <w:r w:rsidR="00ED3FE8" w:rsidRPr="005064BB">
        <w:t>av</w:t>
      </w:r>
      <w:r w:rsidR="00863E38" w:rsidRPr="005064BB">
        <w:t>ril 2022</w:t>
      </w:r>
    </w:p>
    <w:p w14:paraId="5F0D4EDF" w14:textId="456A37FC" w:rsidR="003517C8" w:rsidRPr="005064BB" w:rsidRDefault="00517B44" w:rsidP="00F372C4">
      <w:pPr>
        <w:pStyle w:val="ListParagraph"/>
        <w:numPr>
          <w:ilvl w:val="1"/>
          <w:numId w:val="7"/>
        </w:numPr>
      </w:pPr>
      <w:r w:rsidRPr="005064BB">
        <w:t xml:space="preserve">Date de fin du calendrier : </w:t>
      </w:r>
      <w:r w:rsidR="00ED3FE8" w:rsidRPr="005064BB">
        <w:t>m</w:t>
      </w:r>
      <w:r w:rsidR="00863E38" w:rsidRPr="005064BB">
        <w:t>ars 2024</w:t>
      </w:r>
    </w:p>
    <w:p w14:paraId="1C97B8AD" w14:textId="77777777" w:rsidR="003517C8" w:rsidRPr="005064BB" w:rsidRDefault="00517B44" w:rsidP="004003DF">
      <w:pPr>
        <w:pStyle w:val="Heading4"/>
        <w:rPr>
          <w:lang w:val="fr-CA"/>
        </w:rPr>
      </w:pPr>
      <w:r w:rsidRPr="005064BB">
        <w:rPr>
          <w:lang w:val="fr-CA"/>
        </w:rPr>
        <w:t>3.1.</w:t>
      </w:r>
      <w:r w:rsidR="004A2370" w:rsidRPr="005064BB">
        <w:rPr>
          <w:lang w:val="fr-CA"/>
        </w:rPr>
        <w:t xml:space="preserve">3. </w:t>
      </w:r>
      <w:r w:rsidRPr="005064BB">
        <w:rPr>
          <w:lang w:val="fr-CA"/>
        </w:rPr>
        <w:t>Activité :</w:t>
      </w:r>
    </w:p>
    <w:p w14:paraId="03947B66" w14:textId="31C692BA" w:rsidR="003517C8" w:rsidRPr="005064BB" w:rsidRDefault="00517B44" w:rsidP="00F372C4">
      <w:pPr>
        <w:pStyle w:val="ListParagraph"/>
        <w:numPr>
          <w:ilvl w:val="0"/>
          <w:numId w:val="7"/>
        </w:numPr>
      </w:pPr>
      <w:r w:rsidRPr="005064BB">
        <w:t xml:space="preserve">Rendre </w:t>
      </w:r>
      <w:r w:rsidR="000D5C37" w:rsidRPr="005064BB">
        <w:t xml:space="preserve">le gouvernement ouvert </w:t>
      </w:r>
      <w:r w:rsidR="00995507" w:rsidRPr="005064BB">
        <w:t xml:space="preserve">facile à </w:t>
      </w:r>
      <w:r w:rsidRPr="005064BB">
        <w:t>consult</w:t>
      </w:r>
      <w:r w:rsidR="00995507" w:rsidRPr="005064BB">
        <w:t>er</w:t>
      </w:r>
    </w:p>
    <w:p w14:paraId="724EB485" w14:textId="648CE74E" w:rsidR="003517C8" w:rsidRPr="005064BB" w:rsidRDefault="00E973D6" w:rsidP="004003DF">
      <w:pPr>
        <w:pStyle w:val="Heading5"/>
        <w:rPr>
          <w:lang w:val="fr-CA"/>
        </w:rPr>
      </w:pPr>
      <w:r w:rsidRPr="005064BB">
        <w:rPr>
          <w:lang w:val="fr-CA"/>
        </w:rPr>
        <w:t>Livrables</w:t>
      </w:r>
      <w:r w:rsidR="00517B44" w:rsidRPr="005064BB">
        <w:rPr>
          <w:lang w:val="fr-CA"/>
        </w:rPr>
        <w:t xml:space="preserve"> :</w:t>
      </w:r>
    </w:p>
    <w:p w14:paraId="5070428F" w14:textId="377FA760" w:rsidR="003517C8" w:rsidRPr="005064BB" w:rsidRDefault="00517B44" w:rsidP="00F372C4">
      <w:pPr>
        <w:pStyle w:val="ListParagraph"/>
        <w:numPr>
          <w:ilvl w:val="0"/>
          <w:numId w:val="6"/>
        </w:numPr>
      </w:pPr>
      <w:r w:rsidRPr="005064BB">
        <w:t xml:space="preserve">3.1.3.1 : </w:t>
      </w:r>
      <w:r w:rsidR="00F32316" w:rsidRPr="005064BB">
        <w:t>Travailler avec l</w:t>
      </w:r>
      <w:r w:rsidR="00995507" w:rsidRPr="005064BB">
        <w:t>e BG</w:t>
      </w:r>
      <w:r w:rsidR="00F32316" w:rsidRPr="005064BB">
        <w:t xml:space="preserve">I pour ajouter un identifiant de métadonnées lié </w:t>
      </w:r>
      <w:r w:rsidR="000D5C37" w:rsidRPr="005064BB">
        <w:t xml:space="preserve">au gouvernement ouvert </w:t>
      </w:r>
      <w:r w:rsidR="00F32316" w:rsidRPr="005064BB">
        <w:t xml:space="preserve">afin de faciliter la </w:t>
      </w:r>
      <w:r w:rsidR="0022263A" w:rsidRPr="005064BB">
        <w:t>recherche de</w:t>
      </w:r>
      <w:r w:rsidR="000D5C37" w:rsidRPr="005064BB">
        <w:t>s</w:t>
      </w:r>
      <w:r w:rsidR="0022263A" w:rsidRPr="005064BB">
        <w:t xml:space="preserve"> ressources </w:t>
      </w:r>
      <w:r w:rsidR="000D5C37" w:rsidRPr="005064BB">
        <w:t>du gouvernement ouvert d</w:t>
      </w:r>
      <w:r w:rsidR="0022263A" w:rsidRPr="005064BB">
        <w:t>ans GCDocs</w:t>
      </w:r>
    </w:p>
    <w:p w14:paraId="7DB645AE" w14:textId="6ED5A3C4" w:rsidR="003517C8" w:rsidRPr="005064BB" w:rsidRDefault="00E973D6" w:rsidP="00F372C4">
      <w:pPr>
        <w:pStyle w:val="ListParagraph"/>
        <w:numPr>
          <w:ilvl w:val="1"/>
          <w:numId w:val="6"/>
        </w:numPr>
      </w:pPr>
      <w:r w:rsidRPr="005064BB">
        <w:t>Responsable</w:t>
      </w:r>
      <w:r w:rsidR="00517B44" w:rsidRPr="005064BB">
        <w:t xml:space="preserve"> : </w:t>
      </w:r>
      <w:r w:rsidR="00995507" w:rsidRPr="005064BB">
        <w:t>BGI</w:t>
      </w:r>
    </w:p>
    <w:p w14:paraId="549C2D54" w14:textId="78C89EBD"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6D2BBC">
        <w:t xml:space="preserve">, </w:t>
      </w:r>
    </w:p>
    <w:p w14:paraId="0683D8F2" w14:textId="4A53B332" w:rsidR="003517C8" w:rsidRPr="005064BB" w:rsidRDefault="00517B44" w:rsidP="00F372C4">
      <w:pPr>
        <w:pStyle w:val="ListParagraph"/>
        <w:numPr>
          <w:ilvl w:val="1"/>
          <w:numId w:val="6"/>
        </w:numPr>
      </w:pPr>
      <w:r w:rsidRPr="005064BB">
        <w:t xml:space="preserve">Date de début du calendrier : </w:t>
      </w:r>
      <w:r w:rsidR="002B1479" w:rsidRPr="005064BB">
        <w:t>f</w:t>
      </w:r>
      <w:r w:rsidR="4ECE9A04" w:rsidRPr="005064BB">
        <w:t>évrier 2022</w:t>
      </w:r>
    </w:p>
    <w:p w14:paraId="0B265ED6" w14:textId="28B60E2D" w:rsidR="003517C8" w:rsidRPr="005064BB" w:rsidRDefault="00517B44" w:rsidP="00F372C4">
      <w:pPr>
        <w:pStyle w:val="ListParagraph"/>
        <w:numPr>
          <w:ilvl w:val="1"/>
          <w:numId w:val="6"/>
        </w:numPr>
      </w:pPr>
      <w:r w:rsidRPr="005064BB">
        <w:t xml:space="preserve">Date de fin du calendrier : </w:t>
      </w:r>
      <w:r w:rsidR="002B1479" w:rsidRPr="005064BB">
        <w:t>a</w:t>
      </w:r>
      <w:r w:rsidR="511B187B" w:rsidRPr="005064BB">
        <w:t>vril 2023</w:t>
      </w:r>
    </w:p>
    <w:p w14:paraId="5A10DD94" w14:textId="3744CF97" w:rsidR="003517C8" w:rsidRPr="005064BB" w:rsidRDefault="00517B44" w:rsidP="00F372C4">
      <w:pPr>
        <w:pStyle w:val="ListParagraph"/>
        <w:numPr>
          <w:ilvl w:val="0"/>
          <w:numId w:val="6"/>
        </w:numPr>
      </w:pPr>
      <w:r w:rsidRPr="005064BB">
        <w:lastRenderedPageBreak/>
        <w:t xml:space="preserve">3.1.3.2 : Nomenclature - </w:t>
      </w:r>
      <w:r w:rsidR="003C09DD" w:rsidRPr="005064BB">
        <w:t>Travailler à la normalisation des conventions</w:t>
      </w:r>
      <w:r w:rsidR="00176C58">
        <w:t xml:space="preserve"> d’appellation</w:t>
      </w:r>
      <w:r w:rsidR="003C09DD" w:rsidRPr="005064BB">
        <w:t xml:space="preserve"> des données et </w:t>
      </w:r>
      <w:r w:rsidR="002B1479" w:rsidRPr="005064BB">
        <w:t>ressources</w:t>
      </w:r>
      <w:r w:rsidR="00672281" w:rsidRPr="005064BB">
        <w:t xml:space="preserve"> d</w:t>
      </w:r>
      <w:r w:rsidR="00CD07BE" w:rsidRPr="005064BB">
        <w:t>’</w:t>
      </w:r>
      <w:r w:rsidR="00672281" w:rsidRPr="005064BB">
        <w:t>information ouvert</w:t>
      </w:r>
      <w:r w:rsidR="002B1479" w:rsidRPr="005064BB">
        <w:t>es</w:t>
      </w:r>
    </w:p>
    <w:p w14:paraId="54116C8D" w14:textId="701D630D" w:rsidR="003517C8" w:rsidRPr="005064BB" w:rsidRDefault="00E973D6" w:rsidP="00F372C4">
      <w:pPr>
        <w:pStyle w:val="ListParagraph"/>
        <w:numPr>
          <w:ilvl w:val="1"/>
          <w:numId w:val="6"/>
        </w:numPr>
      </w:pPr>
      <w:r w:rsidRPr="005064BB">
        <w:t>Responsable</w:t>
      </w:r>
      <w:r w:rsidR="00517B44" w:rsidRPr="005064BB">
        <w:t xml:space="preserve"> : </w:t>
      </w:r>
      <w:r w:rsidR="002B1479" w:rsidRPr="005064BB">
        <w:t>BG</w:t>
      </w:r>
      <w:r w:rsidR="000F5324" w:rsidRPr="005064BB">
        <w:t>I</w:t>
      </w:r>
    </w:p>
    <w:p w14:paraId="3B7E4BBE" w14:textId="783FE4E7"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6D2BBC">
        <w:t xml:space="preserve">, </w:t>
      </w:r>
    </w:p>
    <w:p w14:paraId="772C8ECA" w14:textId="398C6AB2" w:rsidR="003517C8" w:rsidRPr="005064BB" w:rsidRDefault="00517B44" w:rsidP="00F372C4">
      <w:pPr>
        <w:pStyle w:val="ListParagraph"/>
        <w:numPr>
          <w:ilvl w:val="1"/>
          <w:numId w:val="6"/>
        </w:numPr>
      </w:pPr>
      <w:r w:rsidRPr="005064BB">
        <w:t xml:space="preserve">Date de début du calendrier : </w:t>
      </w:r>
      <w:r w:rsidR="002B1479" w:rsidRPr="005064BB">
        <w:t>f</w:t>
      </w:r>
      <w:r w:rsidR="27D76626" w:rsidRPr="005064BB">
        <w:t>évrier 2022</w:t>
      </w:r>
    </w:p>
    <w:p w14:paraId="036EC243" w14:textId="45657419" w:rsidR="003517C8" w:rsidRPr="005064BB" w:rsidRDefault="00517B44" w:rsidP="00F372C4">
      <w:pPr>
        <w:pStyle w:val="ListParagraph"/>
        <w:numPr>
          <w:ilvl w:val="1"/>
          <w:numId w:val="6"/>
        </w:numPr>
      </w:pPr>
      <w:r w:rsidRPr="005064BB">
        <w:t xml:space="preserve">Date de fin du calendrier : </w:t>
      </w:r>
      <w:r w:rsidR="002B1479" w:rsidRPr="005064BB">
        <w:t>a</w:t>
      </w:r>
      <w:r w:rsidR="5B3046E3" w:rsidRPr="005064BB">
        <w:t>vril 2023</w:t>
      </w:r>
    </w:p>
    <w:p w14:paraId="4B1F46F3" w14:textId="65DC92CB" w:rsidR="003517C8" w:rsidRPr="005064BB" w:rsidRDefault="00517B44" w:rsidP="00F372C4">
      <w:pPr>
        <w:pStyle w:val="ListParagraph"/>
        <w:numPr>
          <w:ilvl w:val="0"/>
          <w:numId w:val="6"/>
        </w:numPr>
      </w:pPr>
      <w:r w:rsidRPr="005064BB">
        <w:t xml:space="preserve">3.1.3.3 : Métadonnées </w:t>
      </w:r>
      <w:r w:rsidR="00352E25" w:rsidRPr="005064BB">
        <w:t>- Développer des vocabulaires contrôlés à utiliser pour les produits de données et d</w:t>
      </w:r>
      <w:r w:rsidR="00CD07BE" w:rsidRPr="005064BB">
        <w:t>’</w:t>
      </w:r>
      <w:r w:rsidR="00352E25" w:rsidRPr="005064BB">
        <w:t xml:space="preserve">information ouvertes. </w:t>
      </w:r>
    </w:p>
    <w:p w14:paraId="09F1C47A" w14:textId="5D412903" w:rsidR="003517C8" w:rsidRPr="005064BB" w:rsidRDefault="00E973D6" w:rsidP="00F372C4">
      <w:pPr>
        <w:pStyle w:val="ListParagraph"/>
        <w:numPr>
          <w:ilvl w:val="1"/>
          <w:numId w:val="6"/>
        </w:numPr>
      </w:pPr>
      <w:r w:rsidRPr="005064BB">
        <w:t>Responsable</w:t>
      </w:r>
      <w:r w:rsidR="00517B44" w:rsidRPr="005064BB">
        <w:t xml:space="preserve"> : </w:t>
      </w:r>
      <w:r w:rsidR="009C6064" w:rsidRPr="005064BB">
        <w:t>BG</w:t>
      </w:r>
      <w:r w:rsidR="000F5324" w:rsidRPr="005064BB">
        <w:t>I</w:t>
      </w:r>
    </w:p>
    <w:p w14:paraId="1B0B3AE3" w14:textId="59F865C3"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6D2BBC">
        <w:t xml:space="preserve"> </w:t>
      </w:r>
    </w:p>
    <w:p w14:paraId="18DEE3A5" w14:textId="2964D8E3" w:rsidR="003517C8" w:rsidRPr="005064BB" w:rsidRDefault="00517B44" w:rsidP="00F372C4">
      <w:pPr>
        <w:pStyle w:val="ListParagraph"/>
        <w:numPr>
          <w:ilvl w:val="1"/>
          <w:numId w:val="6"/>
        </w:numPr>
      </w:pPr>
      <w:r w:rsidRPr="005064BB">
        <w:t xml:space="preserve">Date de début du calendrier : </w:t>
      </w:r>
      <w:r w:rsidR="009C6064" w:rsidRPr="005064BB">
        <w:t>f</w:t>
      </w:r>
      <w:r w:rsidR="295450C6" w:rsidRPr="005064BB">
        <w:t>év</w:t>
      </w:r>
      <w:r w:rsidR="00272F50">
        <w:t>rier</w:t>
      </w:r>
      <w:r w:rsidR="295450C6" w:rsidRPr="005064BB">
        <w:t xml:space="preserve"> 2022</w:t>
      </w:r>
    </w:p>
    <w:p w14:paraId="39CFE7DD" w14:textId="642039F3" w:rsidR="003517C8" w:rsidRPr="005064BB" w:rsidRDefault="00517B44" w:rsidP="00F372C4">
      <w:pPr>
        <w:pStyle w:val="ListParagraph"/>
        <w:numPr>
          <w:ilvl w:val="1"/>
          <w:numId w:val="6"/>
        </w:numPr>
      </w:pPr>
      <w:r w:rsidRPr="005064BB">
        <w:t xml:space="preserve">Date de fin du calendrier : </w:t>
      </w:r>
      <w:r w:rsidR="009C6064" w:rsidRPr="005064BB">
        <w:t>a</w:t>
      </w:r>
      <w:r w:rsidR="11E5E6E8" w:rsidRPr="005064BB">
        <w:t>vril 2023</w:t>
      </w:r>
    </w:p>
    <w:p w14:paraId="77FEE897" w14:textId="1CE13749" w:rsidR="003517C8" w:rsidRPr="005064BB" w:rsidRDefault="00517B44" w:rsidP="00F372C4">
      <w:pPr>
        <w:pStyle w:val="ListParagraph"/>
        <w:numPr>
          <w:ilvl w:val="0"/>
          <w:numId w:val="6"/>
        </w:numPr>
      </w:pPr>
      <w:r w:rsidRPr="005064BB">
        <w:t xml:space="preserve">3.1.3.4 </w:t>
      </w:r>
      <w:r w:rsidR="0036402F" w:rsidRPr="005064BB">
        <w:t xml:space="preserve">Élaborer et diffuser un </w:t>
      </w:r>
      <w:r w:rsidRPr="005064BB">
        <w:t xml:space="preserve">document de </w:t>
      </w:r>
      <w:r w:rsidR="0036402F" w:rsidRPr="005064BB">
        <w:t xml:space="preserve">communication </w:t>
      </w:r>
      <w:r w:rsidRPr="005064BB">
        <w:t xml:space="preserve">sur </w:t>
      </w:r>
      <w:r w:rsidR="0036402F" w:rsidRPr="005064BB">
        <w:t>l</w:t>
      </w:r>
      <w:r w:rsidR="00CD07BE" w:rsidRPr="005064BB">
        <w:t>’</w:t>
      </w:r>
      <w:r w:rsidRPr="005064BB">
        <w:t xml:space="preserve">utilisation correcte des </w:t>
      </w:r>
      <w:r w:rsidR="00921ABA" w:rsidRPr="005064BB">
        <w:t>balises de</w:t>
      </w:r>
      <w:r w:rsidRPr="005064BB">
        <w:t xml:space="preserve"> métadonnées</w:t>
      </w:r>
    </w:p>
    <w:p w14:paraId="092DEADC" w14:textId="032DEEEE" w:rsidR="003517C8" w:rsidRPr="005064BB" w:rsidRDefault="00E973D6" w:rsidP="00F372C4">
      <w:pPr>
        <w:pStyle w:val="ListParagraph"/>
        <w:numPr>
          <w:ilvl w:val="1"/>
          <w:numId w:val="6"/>
        </w:numPr>
      </w:pPr>
      <w:r w:rsidRPr="005064BB">
        <w:t>Responsable</w:t>
      </w:r>
      <w:r w:rsidR="00517B44" w:rsidRPr="005064BB">
        <w:t xml:space="preserve"> : </w:t>
      </w:r>
      <w:r w:rsidR="009C6064" w:rsidRPr="005064BB">
        <w:t>BG</w:t>
      </w:r>
      <w:r w:rsidR="00517B44" w:rsidRPr="005064BB">
        <w:t>I</w:t>
      </w:r>
    </w:p>
    <w:p w14:paraId="4197B318" w14:textId="0712B58D"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p>
    <w:p w14:paraId="73BE69E5" w14:textId="227639F4" w:rsidR="003517C8" w:rsidRPr="005064BB" w:rsidRDefault="00517B44" w:rsidP="00F372C4">
      <w:pPr>
        <w:pStyle w:val="ListParagraph"/>
        <w:numPr>
          <w:ilvl w:val="1"/>
          <w:numId w:val="6"/>
        </w:numPr>
      </w:pPr>
      <w:r w:rsidRPr="005064BB">
        <w:t xml:space="preserve">Date de début du calendrier : </w:t>
      </w:r>
      <w:r w:rsidR="009C6064" w:rsidRPr="005064BB">
        <w:t>f</w:t>
      </w:r>
      <w:r w:rsidR="13670F3C" w:rsidRPr="005064BB">
        <w:t>évrier 2022</w:t>
      </w:r>
    </w:p>
    <w:p w14:paraId="6AF16FA6" w14:textId="29C5E7C5" w:rsidR="003517C8" w:rsidRPr="005064BB" w:rsidRDefault="00517B44" w:rsidP="00F372C4">
      <w:pPr>
        <w:pStyle w:val="ListParagraph"/>
        <w:numPr>
          <w:ilvl w:val="1"/>
          <w:numId w:val="6"/>
        </w:numPr>
      </w:pPr>
      <w:r w:rsidRPr="005064BB">
        <w:t xml:space="preserve">Date de fin du calendrier : </w:t>
      </w:r>
      <w:r w:rsidR="009C6064" w:rsidRPr="005064BB">
        <w:t>a</w:t>
      </w:r>
      <w:r w:rsidR="5FD4EE9F" w:rsidRPr="005064BB">
        <w:t>vril 2023</w:t>
      </w:r>
    </w:p>
    <w:p w14:paraId="4B551E14" w14:textId="77777777" w:rsidR="003517C8" w:rsidRPr="005064BB" w:rsidRDefault="00517B44" w:rsidP="004003DF">
      <w:pPr>
        <w:pStyle w:val="Heading4"/>
        <w:rPr>
          <w:lang w:val="fr-CA"/>
        </w:rPr>
      </w:pPr>
      <w:r w:rsidRPr="005064BB">
        <w:rPr>
          <w:lang w:val="fr-CA"/>
        </w:rPr>
        <w:t>3.1.</w:t>
      </w:r>
      <w:r w:rsidR="004A2370" w:rsidRPr="005064BB">
        <w:rPr>
          <w:lang w:val="fr-CA"/>
        </w:rPr>
        <w:t xml:space="preserve">4. </w:t>
      </w:r>
      <w:r w:rsidRPr="005064BB">
        <w:rPr>
          <w:lang w:val="fr-CA"/>
        </w:rPr>
        <w:t>Activité :</w:t>
      </w:r>
    </w:p>
    <w:p w14:paraId="1B6FB8F7" w14:textId="070BEA12" w:rsidR="003517C8" w:rsidRPr="005064BB" w:rsidRDefault="00517B44" w:rsidP="00F372C4">
      <w:pPr>
        <w:pStyle w:val="ListParagraph"/>
        <w:numPr>
          <w:ilvl w:val="0"/>
          <w:numId w:val="7"/>
        </w:numPr>
      </w:pPr>
      <w:r w:rsidRPr="005064BB">
        <w:t xml:space="preserve">Rendre les </w:t>
      </w:r>
      <w:r w:rsidR="00D74F36" w:rsidRPr="005064BB">
        <w:t xml:space="preserve">données et informations </w:t>
      </w:r>
      <w:r w:rsidR="000D5C37" w:rsidRPr="005064BB">
        <w:t xml:space="preserve">du gouvernement ouvert </w:t>
      </w:r>
      <w:r w:rsidR="00D74F36" w:rsidRPr="005064BB">
        <w:t>plus faciles à découvrir</w:t>
      </w:r>
    </w:p>
    <w:p w14:paraId="28178B16" w14:textId="6CA86E5C" w:rsidR="003517C8" w:rsidRPr="005064BB" w:rsidRDefault="00E973D6" w:rsidP="004003DF">
      <w:pPr>
        <w:pStyle w:val="Heading5"/>
        <w:rPr>
          <w:lang w:val="fr-CA"/>
        </w:rPr>
      </w:pPr>
      <w:r w:rsidRPr="005064BB">
        <w:rPr>
          <w:lang w:val="fr-CA"/>
        </w:rPr>
        <w:t>Livrables</w:t>
      </w:r>
      <w:r w:rsidR="00517B44" w:rsidRPr="005064BB">
        <w:rPr>
          <w:lang w:val="fr-CA"/>
        </w:rPr>
        <w:t xml:space="preserve"> :</w:t>
      </w:r>
    </w:p>
    <w:p w14:paraId="2A3F9D0A" w14:textId="73CBA761" w:rsidR="003517C8" w:rsidRPr="005064BB" w:rsidRDefault="00517B44" w:rsidP="00F372C4">
      <w:pPr>
        <w:pStyle w:val="ListParagraph"/>
        <w:numPr>
          <w:ilvl w:val="0"/>
          <w:numId w:val="6"/>
        </w:numPr>
      </w:pPr>
      <w:r w:rsidRPr="005064BB">
        <w:t xml:space="preserve">3.1.4.1 : Travailler avec le service des communications de la CFP pour inclure des liens vers le portail </w:t>
      </w:r>
      <w:r w:rsidR="00345D1F" w:rsidRPr="005064BB">
        <w:t xml:space="preserve">du gouvernement ouvert </w:t>
      </w:r>
      <w:r w:rsidRPr="005064BB">
        <w:t xml:space="preserve">sur le site </w:t>
      </w:r>
      <w:r w:rsidR="00345D1F" w:rsidRPr="005064BB">
        <w:t>Canada.ca d</w:t>
      </w:r>
      <w:r w:rsidRPr="005064BB">
        <w:t>e la CFP</w:t>
      </w:r>
    </w:p>
    <w:p w14:paraId="65785E80" w14:textId="0ECCABE6" w:rsidR="003517C8" w:rsidRPr="005064BB" w:rsidRDefault="00E973D6" w:rsidP="00F372C4">
      <w:pPr>
        <w:pStyle w:val="ListParagraph"/>
        <w:numPr>
          <w:ilvl w:val="1"/>
          <w:numId w:val="6"/>
        </w:numPr>
      </w:pPr>
      <w:r w:rsidRPr="005064BB">
        <w:t>Responsable</w:t>
      </w:r>
      <w:r w:rsidR="00517B44" w:rsidRPr="005064BB">
        <w:t xml:space="preserve"> : </w:t>
      </w:r>
      <w:r w:rsidRPr="005064BB">
        <w:t>SGO</w:t>
      </w:r>
    </w:p>
    <w:p w14:paraId="55CE347B" w14:textId="19D484B3" w:rsidR="003517C8" w:rsidRPr="005064BB" w:rsidRDefault="00D32CBC" w:rsidP="00F372C4">
      <w:pPr>
        <w:pStyle w:val="ListParagraph"/>
        <w:numPr>
          <w:ilvl w:val="1"/>
          <w:numId w:val="6"/>
        </w:numPr>
      </w:pPr>
      <w:r w:rsidRPr="005064BB">
        <w:t>Soutien</w:t>
      </w:r>
      <w:r w:rsidR="00517B44" w:rsidRPr="005064BB">
        <w:t xml:space="preserve"> : </w:t>
      </w:r>
      <w:r w:rsidR="00E973D6" w:rsidRPr="005064BB">
        <w:t>DCAP</w:t>
      </w:r>
    </w:p>
    <w:p w14:paraId="62C046AC" w14:textId="780C92FC" w:rsidR="003517C8" w:rsidRPr="005064BB" w:rsidRDefault="00517B44" w:rsidP="00F372C4">
      <w:pPr>
        <w:pStyle w:val="ListParagraph"/>
        <w:numPr>
          <w:ilvl w:val="1"/>
          <w:numId w:val="6"/>
        </w:numPr>
      </w:pPr>
      <w:r w:rsidRPr="005064BB">
        <w:t xml:space="preserve">Date de début du calendrier : </w:t>
      </w:r>
      <w:r w:rsidR="00833067" w:rsidRPr="005064BB">
        <w:t>a</w:t>
      </w:r>
      <w:r w:rsidR="00D74F36" w:rsidRPr="005064BB">
        <w:t>vril 2022</w:t>
      </w:r>
    </w:p>
    <w:p w14:paraId="05641538" w14:textId="792FFECB" w:rsidR="003517C8" w:rsidRPr="005064BB" w:rsidRDefault="00517B44" w:rsidP="00F372C4">
      <w:pPr>
        <w:pStyle w:val="ListParagraph"/>
        <w:numPr>
          <w:ilvl w:val="1"/>
          <w:numId w:val="6"/>
        </w:numPr>
      </w:pPr>
      <w:r w:rsidRPr="005064BB">
        <w:t xml:space="preserve">Date de fin du calendrier : </w:t>
      </w:r>
      <w:r w:rsidR="00833067" w:rsidRPr="005064BB">
        <w:t>m</w:t>
      </w:r>
      <w:r w:rsidR="009E2326" w:rsidRPr="005064BB">
        <w:t>ars 2024</w:t>
      </w:r>
    </w:p>
    <w:p w14:paraId="6B8ECBED" w14:textId="66E1272D" w:rsidR="003517C8" w:rsidRPr="005064BB" w:rsidRDefault="00517B44" w:rsidP="00F372C4">
      <w:pPr>
        <w:pStyle w:val="ListParagraph"/>
        <w:numPr>
          <w:ilvl w:val="0"/>
          <w:numId w:val="6"/>
        </w:numPr>
      </w:pPr>
      <w:r w:rsidRPr="005064BB">
        <w:t xml:space="preserve">3.1.4.2 : </w:t>
      </w:r>
      <w:r w:rsidR="00FC286E" w:rsidRPr="005064BB">
        <w:t>Travailler à l</w:t>
      </w:r>
      <w:r w:rsidR="00CD07BE" w:rsidRPr="005064BB">
        <w:t>’</w:t>
      </w:r>
      <w:r w:rsidR="00FC286E" w:rsidRPr="005064BB">
        <w:t>élaboration d</w:t>
      </w:r>
      <w:r w:rsidR="00CD07BE" w:rsidRPr="005064BB">
        <w:t>’</w:t>
      </w:r>
      <w:r w:rsidR="00FC286E" w:rsidRPr="005064BB">
        <w:t xml:space="preserve">une section </w:t>
      </w:r>
      <w:r w:rsidR="000D5C37" w:rsidRPr="005064BB">
        <w:t xml:space="preserve">« </w:t>
      </w:r>
      <w:r w:rsidR="004100DB" w:rsidRPr="005064BB">
        <w:t>G</w:t>
      </w:r>
      <w:r w:rsidR="000D5C37" w:rsidRPr="005064BB">
        <w:t xml:space="preserve">ouvernement ouvert » </w:t>
      </w:r>
      <w:r w:rsidR="00FC286E" w:rsidRPr="005064BB">
        <w:t xml:space="preserve">sur le site </w:t>
      </w:r>
      <w:r w:rsidR="004100DB" w:rsidRPr="005064BB">
        <w:t xml:space="preserve">Canada.ca </w:t>
      </w:r>
      <w:r w:rsidR="00FC286E" w:rsidRPr="005064BB">
        <w:t>de la CFP</w:t>
      </w:r>
    </w:p>
    <w:p w14:paraId="603220FB" w14:textId="49B4C461" w:rsidR="003517C8" w:rsidRPr="005064BB" w:rsidRDefault="00E973D6" w:rsidP="00F372C4">
      <w:pPr>
        <w:pStyle w:val="ListParagraph"/>
        <w:numPr>
          <w:ilvl w:val="1"/>
          <w:numId w:val="6"/>
        </w:numPr>
      </w:pPr>
      <w:r w:rsidRPr="005064BB">
        <w:t>Responsable</w:t>
      </w:r>
      <w:r w:rsidR="00517B44" w:rsidRPr="005064BB">
        <w:t xml:space="preserve"> : </w:t>
      </w:r>
      <w:r w:rsidRPr="005064BB">
        <w:t>SGO</w:t>
      </w:r>
    </w:p>
    <w:p w14:paraId="7E282DF2" w14:textId="7FB81825" w:rsidR="003517C8" w:rsidRPr="005064BB" w:rsidRDefault="00D32CBC" w:rsidP="00F372C4">
      <w:pPr>
        <w:pStyle w:val="ListParagraph"/>
        <w:numPr>
          <w:ilvl w:val="1"/>
          <w:numId w:val="6"/>
        </w:numPr>
      </w:pPr>
      <w:r w:rsidRPr="005064BB">
        <w:t>Soutien</w:t>
      </w:r>
      <w:r w:rsidR="00517B44" w:rsidRPr="005064BB">
        <w:t xml:space="preserve"> : </w:t>
      </w:r>
      <w:r w:rsidR="00E973D6" w:rsidRPr="005064BB">
        <w:t>DCAP</w:t>
      </w:r>
    </w:p>
    <w:p w14:paraId="6677AB47" w14:textId="363AD4C6" w:rsidR="003517C8" w:rsidRPr="005064BB" w:rsidRDefault="00517B44" w:rsidP="00F372C4">
      <w:pPr>
        <w:pStyle w:val="ListParagraph"/>
        <w:numPr>
          <w:ilvl w:val="1"/>
          <w:numId w:val="6"/>
        </w:numPr>
      </w:pPr>
      <w:r w:rsidRPr="005064BB">
        <w:t xml:space="preserve">Date de début du calendrier : </w:t>
      </w:r>
      <w:r w:rsidR="004100DB" w:rsidRPr="005064BB">
        <w:t>m</w:t>
      </w:r>
      <w:r w:rsidR="00472439" w:rsidRPr="005064BB">
        <w:t xml:space="preserve">ai </w:t>
      </w:r>
      <w:r w:rsidR="001D2D05" w:rsidRPr="005064BB">
        <w:t>2022</w:t>
      </w:r>
    </w:p>
    <w:p w14:paraId="17F2A121" w14:textId="78039CC1" w:rsidR="003517C8" w:rsidRPr="005064BB" w:rsidRDefault="00517B44" w:rsidP="00F372C4">
      <w:pPr>
        <w:pStyle w:val="ListParagraph"/>
        <w:numPr>
          <w:ilvl w:val="1"/>
          <w:numId w:val="6"/>
        </w:numPr>
      </w:pPr>
      <w:r w:rsidRPr="005064BB">
        <w:t>Date de fin du calendrier :</w:t>
      </w:r>
      <w:r w:rsidR="001D2D05" w:rsidRPr="005064BB">
        <w:t xml:space="preserve"> </w:t>
      </w:r>
      <w:r w:rsidR="004100DB" w:rsidRPr="005064BB">
        <w:t>n</w:t>
      </w:r>
      <w:r w:rsidR="001D2D05" w:rsidRPr="005064BB">
        <w:t>ov. 2022</w:t>
      </w:r>
    </w:p>
    <w:p w14:paraId="521C3CC3" w14:textId="631C5AEC" w:rsidR="003517C8" w:rsidRPr="005064BB" w:rsidRDefault="00517B44" w:rsidP="004003DF">
      <w:pPr>
        <w:pStyle w:val="Heading2"/>
      </w:pPr>
      <w:bookmarkStart w:id="331" w:name="_Toc88474544"/>
      <w:bookmarkStart w:id="332" w:name="_Toc88474951"/>
      <w:bookmarkStart w:id="333" w:name="_Toc90024529"/>
      <w:bookmarkStart w:id="334" w:name="_Toc92375558"/>
      <w:bookmarkStart w:id="335" w:name="_Toc100231368"/>
      <w:bookmarkStart w:id="336" w:name="_Toc100738908"/>
      <w:bookmarkStart w:id="337" w:name="_Toc103085918"/>
      <w:bookmarkStart w:id="338" w:name="_Toc103765167"/>
      <w:r w:rsidRPr="005064BB">
        <w:lastRenderedPageBreak/>
        <w:t xml:space="preserve">4. </w:t>
      </w:r>
      <w:r w:rsidR="00494C67" w:rsidRPr="005064BB">
        <w:t>Soutenir les engagements et les attentes du GC et y contribuer</w:t>
      </w:r>
      <w:bookmarkEnd w:id="331"/>
      <w:bookmarkEnd w:id="332"/>
      <w:bookmarkEnd w:id="333"/>
      <w:bookmarkEnd w:id="334"/>
      <w:bookmarkEnd w:id="335"/>
      <w:bookmarkEnd w:id="336"/>
      <w:bookmarkEnd w:id="337"/>
      <w:bookmarkEnd w:id="338"/>
    </w:p>
    <w:p w14:paraId="2053F383" w14:textId="451AB4BB" w:rsidR="003517C8" w:rsidRPr="005064BB" w:rsidRDefault="00517B44" w:rsidP="004003DF">
      <w:pPr>
        <w:pStyle w:val="Heading3"/>
        <w:rPr>
          <w:lang w:val="fr-CA"/>
        </w:rPr>
      </w:pPr>
      <w:bookmarkStart w:id="339" w:name="_Toc100231369"/>
      <w:bookmarkStart w:id="340" w:name="_Toc100738909"/>
      <w:bookmarkStart w:id="341" w:name="_Toc103085919"/>
      <w:bookmarkStart w:id="342" w:name="_Toc103765168"/>
      <w:bookmarkStart w:id="343" w:name="_Toc88474545"/>
      <w:r w:rsidRPr="005064BB">
        <w:rPr>
          <w:lang w:val="fr-CA"/>
        </w:rPr>
        <w:t xml:space="preserve">4.1. </w:t>
      </w:r>
      <w:r w:rsidR="00494C67" w:rsidRPr="005064BB">
        <w:rPr>
          <w:lang w:val="fr-CA"/>
        </w:rPr>
        <w:t>Collaborer avec la grande communauté du gouvernement ouvert du GC</w:t>
      </w:r>
      <w:bookmarkEnd w:id="339"/>
      <w:bookmarkEnd w:id="340"/>
      <w:bookmarkEnd w:id="341"/>
      <w:bookmarkEnd w:id="342"/>
      <w:r w:rsidR="00494C67" w:rsidRPr="005064BB">
        <w:rPr>
          <w:lang w:val="fr-CA"/>
        </w:rPr>
        <w:t xml:space="preserve"> </w:t>
      </w:r>
      <w:bookmarkEnd w:id="343"/>
    </w:p>
    <w:p w14:paraId="4FB1A6EE" w14:textId="77777777" w:rsidR="003517C8" w:rsidRPr="005064BB" w:rsidRDefault="00517B44" w:rsidP="004003DF">
      <w:pPr>
        <w:pStyle w:val="Heading4"/>
        <w:rPr>
          <w:lang w:val="fr-CA"/>
        </w:rPr>
      </w:pPr>
      <w:r w:rsidRPr="005064BB">
        <w:rPr>
          <w:lang w:val="fr-CA"/>
        </w:rPr>
        <w:t>4.1.1 Activité :</w:t>
      </w:r>
    </w:p>
    <w:p w14:paraId="6D5DD718" w14:textId="66A8DBC3" w:rsidR="003517C8" w:rsidRPr="005064BB" w:rsidRDefault="00517B44" w:rsidP="00F372C4">
      <w:pPr>
        <w:pStyle w:val="ListParagraph"/>
        <w:numPr>
          <w:ilvl w:val="0"/>
          <w:numId w:val="6"/>
        </w:numPr>
      </w:pPr>
      <w:r w:rsidRPr="005064BB">
        <w:t xml:space="preserve">Explorer la publication de la </w:t>
      </w:r>
      <w:r w:rsidR="008E5173" w:rsidRPr="005064BB">
        <w:t>collecte de données du MDN, d</w:t>
      </w:r>
      <w:r w:rsidR="00CD07BE" w:rsidRPr="005064BB">
        <w:t>’</w:t>
      </w:r>
      <w:r w:rsidR="008E5173" w:rsidRPr="005064BB">
        <w:t>ACC et d</w:t>
      </w:r>
      <w:r w:rsidR="00170310" w:rsidRPr="005064BB">
        <w:t xml:space="preserve">e la </w:t>
      </w:r>
      <w:r w:rsidR="008E5173" w:rsidRPr="005064BB">
        <w:t>C</w:t>
      </w:r>
      <w:r w:rsidR="00170310" w:rsidRPr="005064BB">
        <w:t>F</w:t>
      </w:r>
      <w:r w:rsidR="008E5173" w:rsidRPr="005064BB">
        <w:t xml:space="preserve">P </w:t>
      </w:r>
      <w:r w:rsidR="0072061E" w:rsidRPr="005064BB">
        <w:t xml:space="preserve">résultant </w:t>
      </w:r>
      <w:r w:rsidRPr="005064BB">
        <w:t xml:space="preserve">de </w:t>
      </w:r>
      <w:r w:rsidR="00405AC3" w:rsidRPr="005064BB">
        <w:t>leur projet commun</w:t>
      </w:r>
      <w:r w:rsidR="006D5C8A" w:rsidRPr="005064BB">
        <w:t xml:space="preserve">, </w:t>
      </w:r>
      <w:r w:rsidRPr="005064BB">
        <w:t>sur le portail</w:t>
      </w:r>
      <w:r w:rsidR="000D5C37" w:rsidRPr="005064BB">
        <w:t xml:space="preserve"> du gouvernement ouvert </w:t>
      </w:r>
      <w:r w:rsidRPr="005064BB">
        <w:t>avec l</w:t>
      </w:r>
      <w:r w:rsidR="00CD07BE" w:rsidRPr="005064BB">
        <w:t>’</w:t>
      </w:r>
      <w:r w:rsidRPr="005064BB">
        <w:t xml:space="preserve">équipe des droits prioritaires </w:t>
      </w:r>
    </w:p>
    <w:p w14:paraId="44119D5E" w14:textId="248FA3E6" w:rsidR="003517C8" w:rsidRPr="005064BB" w:rsidRDefault="00E973D6" w:rsidP="004003DF">
      <w:pPr>
        <w:pStyle w:val="Heading5"/>
        <w:rPr>
          <w:lang w:val="fr-CA"/>
        </w:rPr>
      </w:pPr>
      <w:r w:rsidRPr="005064BB">
        <w:rPr>
          <w:lang w:val="fr-CA"/>
        </w:rPr>
        <w:t>Livrables</w:t>
      </w:r>
      <w:r w:rsidR="00517B44" w:rsidRPr="005064BB">
        <w:rPr>
          <w:lang w:val="fr-CA"/>
        </w:rPr>
        <w:t xml:space="preserve"> :</w:t>
      </w:r>
    </w:p>
    <w:p w14:paraId="72CEFD7B" w14:textId="7703AFB0" w:rsidR="003517C8" w:rsidRPr="005064BB" w:rsidRDefault="00517B44" w:rsidP="00F372C4">
      <w:pPr>
        <w:pStyle w:val="ListParagraph"/>
        <w:numPr>
          <w:ilvl w:val="0"/>
          <w:numId w:val="6"/>
        </w:numPr>
      </w:pPr>
      <w:r w:rsidRPr="005064BB">
        <w:t xml:space="preserve">4.1.1.1. </w:t>
      </w:r>
      <w:r w:rsidR="000A71AB" w:rsidRPr="005064BB">
        <w:t>Explorer la possibilité de publier la collecte de données du MDN, d</w:t>
      </w:r>
      <w:r w:rsidR="00CD07BE" w:rsidRPr="005064BB">
        <w:t>’</w:t>
      </w:r>
      <w:r w:rsidR="000A71AB" w:rsidRPr="005064BB">
        <w:t>ACC et d</w:t>
      </w:r>
      <w:r w:rsidR="00170310" w:rsidRPr="005064BB">
        <w:t>e la</w:t>
      </w:r>
      <w:r w:rsidR="000A71AB" w:rsidRPr="005064BB">
        <w:t xml:space="preserve"> </w:t>
      </w:r>
      <w:r w:rsidR="00170310" w:rsidRPr="005064BB">
        <w:t>CF</w:t>
      </w:r>
      <w:r w:rsidR="000A71AB" w:rsidRPr="005064BB">
        <w:t xml:space="preserve">P </w:t>
      </w:r>
      <w:r w:rsidR="0072061E" w:rsidRPr="005064BB">
        <w:t xml:space="preserve">résultant </w:t>
      </w:r>
      <w:r w:rsidR="000A71AB" w:rsidRPr="005064BB">
        <w:t xml:space="preserve">de </w:t>
      </w:r>
      <w:r w:rsidR="00405AC3" w:rsidRPr="005064BB">
        <w:t>leur projet commun</w:t>
      </w:r>
      <w:r w:rsidR="006D5C8A" w:rsidRPr="005064BB">
        <w:t xml:space="preserve">, </w:t>
      </w:r>
      <w:r w:rsidR="000A71AB" w:rsidRPr="005064BB">
        <w:t xml:space="preserve">sur le portail </w:t>
      </w:r>
      <w:r w:rsidR="000D5C37" w:rsidRPr="005064BB">
        <w:t xml:space="preserve">du gouvernement ouvert </w:t>
      </w:r>
      <w:r w:rsidR="000A71AB" w:rsidRPr="005064BB">
        <w:t>avec l</w:t>
      </w:r>
      <w:r w:rsidR="00CD07BE" w:rsidRPr="005064BB">
        <w:t>’</w:t>
      </w:r>
      <w:r w:rsidR="000A71AB" w:rsidRPr="005064BB">
        <w:t>équipe chargée des droits prioritaires</w:t>
      </w:r>
    </w:p>
    <w:p w14:paraId="09DF4BD3" w14:textId="6B18AB07" w:rsidR="003517C8" w:rsidRPr="005064BB" w:rsidRDefault="00AE19A0" w:rsidP="00F372C4">
      <w:pPr>
        <w:pStyle w:val="ListParagraph"/>
        <w:numPr>
          <w:ilvl w:val="1"/>
          <w:numId w:val="6"/>
        </w:numPr>
      </w:pPr>
      <w:r w:rsidRPr="005064BB">
        <w:t>Responsable</w:t>
      </w:r>
      <w:r w:rsidR="00517B44" w:rsidRPr="005064BB">
        <w:t>(s)</w:t>
      </w:r>
      <w:r w:rsidRPr="005064BB">
        <w:t xml:space="preserve"> </w:t>
      </w:r>
      <w:r w:rsidR="00517B44" w:rsidRPr="005064BB">
        <w:t xml:space="preserve">: </w:t>
      </w:r>
      <w:r w:rsidR="00AE0D01" w:rsidRPr="005064BB">
        <w:t xml:space="preserve">BPR : </w:t>
      </w:r>
      <w:r w:rsidR="00D62688" w:rsidRPr="005064BB">
        <w:t>E</w:t>
      </w:r>
      <w:r w:rsidRPr="005064BB">
        <w:t>DP</w:t>
      </w:r>
      <w:r w:rsidR="00D62688" w:rsidRPr="005064BB">
        <w:t xml:space="preserve"> </w:t>
      </w:r>
      <w:r w:rsidRPr="005064BB">
        <w:t xml:space="preserve">BCR </w:t>
      </w:r>
      <w:r w:rsidR="00AE0D01" w:rsidRPr="005064BB">
        <w:t xml:space="preserve">: </w:t>
      </w:r>
      <w:r w:rsidRPr="005064BB">
        <w:t>MD</w:t>
      </w:r>
      <w:r w:rsidR="00517B44" w:rsidRPr="005064BB">
        <w:t xml:space="preserve">N, </w:t>
      </w:r>
      <w:r w:rsidRPr="005064BB">
        <w:t>A</w:t>
      </w:r>
      <w:r w:rsidR="00517B44" w:rsidRPr="005064BB">
        <w:t>C</w:t>
      </w:r>
      <w:r w:rsidRPr="005064BB">
        <w:t>C</w:t>
      </w:r>
      <w:r w:rsidR="00517B44" w:rsidRPr="005064BB">
        <w:t xml:space="preserve"> </w:t>
      </w:r>
    </w:p>
    <w:p w14:paraId="566CA61B" w14:textId="566DEC63"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6D2BBC">
        <w:t>, DCAP</w:t>
      </w:r>
    </w:p>
    <w:p w14:paraId="212D4C73" w14:textId="0697DBFF" w:rsidR="003517C8" w:rsidRPr="005064BB" w:rsidRDefault="00517B44" w:rsidP="00F372C4">
      <w:pPr>
        <w:pStyle w:val="ListParagraph"/>
        <w:numPr>
          <w:ilvl w:val="1"/>
          <w:numId w:val="6"/>
        </w:numPr>
      </w:pPr>
      <w:bookmarkStart w:id="344" w:name="_Toc88474546"/>
      <w:r w:rsidRPr="005064BB">
        <w:t xml:space="preserve">Date de début du calendrier : </w:t>
      </w:r>
      <w:r w:rsidR="000D5C37" w:rsidRPr="005064BB">
        <w:t>a</w:t>
      </w:r>
      <w:r w:rsidRPr="005064BB">
        <w:t>vril 2022</w:t>
      </w:r>
    </w:p>
    <w:p w14:paraId="61DAAE2B" w14:textId="397E277C" w:rsidR="003517C8" w:rsidRPr="005064BB" w:rsidRDefault="00517B44" w:rsidP="00F372C4">
      <w:pPr>
        <w:pStyle w:val="ListParagraph"/>
        <w:numPr>
          <w:ilvl w:val="1"/>
          <w:numId w:val="6"/>
        </w:numPr>
      </w:pPr>
      <w:r w:rsidRPr="005064BB">
        <w:t xml:space="preserve">Date de fin du calendrier : </w:t>
      </w:r>
      <w:r w:rsidR="000D5C37" w:rsidRPr="005064BB">
        <w:t>m</w:t>
      </w:r>
      <w:r w:rsidRPr="005064BB">
        <w:t>ars 2024</w:t>
      </w:r>
    </w:p>
    <w:p w14:paraId="1D589206" w14:textId="77777777" w:rsidR="003517C8" w:rsidRPr="005064BB" w:rsidRDefault="00517B44" w:rsidP="004003DF">
      <w:pPr>
        <w:pStyle w:val="Heading4"/>
        <w:rPr>
          <w:lang w:val="fr-CA"/>
        </w:rPr>
      </w:pPr>
      <w:r w:rsidRPr="005064BB">
        <w:rPr>
          <w:lang w:val="fr-CA"/>
        </w:rPr>
        <w:t>4.1.2 Activité :</w:t>
      </w:r>
    </w:p>
    <w:p w14:paraId="69E6A0F5" w14:textId="69B495A8" w:rsidR="003517C8" w:rsidRPr="005064BB" w:rsidRDefault="00517B44" w:rsidP="00F372C4">
      <w:pPr>
        <w:pStyle w:val="ListParagraph"/>
        <w:numPr>
          <w:ilvl w:val="0"/>
          <w:numId w:val="6"/>
        </w:numPr>
      </w:pPr>
      <w:r w:rsidRPr="005064BB">
        <w:t>Participer au groupe de travail du plan stratégique de l</w:t>
      </w:r>
      <w:r w:rsidR="00CD07BE" w:rsidRPr="005064BB">
        <w:t>’</w:t>
      </w:r>
      <w:r w:rsidRPr="005064BB">
        <w:t>OCDE pour le gouvernement ouvert</w:t>
      </w:r>
    </w:p>
    <w:p w14:paraId="4FB9BA5C" w14:textId="59E9F07B" w:rsidR="003517C8" w:rsidRPr="005064BB" w:rsidRDefault="00E973D6" w:rsidP="004003DF">
      <w:pPr>
        <w:pStyle w:val="Heading5"/>
        <w:rPr>
          <w:lang w:val="fr-CA"/>
        </w:rPr>
      </w:pPr>
      <w:r w:rsidRPr="005064BB">
        <w:rPr>
          <w:lang w:val="fr-CA"/>
        </w:rPr>
        <w:t>Livrables</w:t>
      </w:r>
      <w:r w:rsidR="00517B44" w:rsidRPr="005064BB">
        <w:rPr>
          <w:lang w:val="fr-CA"/>
        </w:rPr>
        <w:t xml:space="preserve"> :</w:t>
      </w:r>
    </w:p>
    <w:p w14:paraId="232F2FB8" w14:textId="1AFF6CEA" w:rsidR="003517C8" w:rsidRPr="005064BB" w:rsidRDefault="00517B44" w:rsidP="00F372C4">
      <w:pPr>
        <w:pStyle w:val="ListParagraph"/>
        <w:numPr>
          <w:ilvl w:val="0"/>
          <w:numId w:val="6"/>
        </w:numPr>
      </w:pPr>
      <w:r w:rsidRPr="005064BB">
        <w:t>4.1.2.1. Participer au groupe de travail du plan stratégique de l</w:t>
      </w:r>
      <w:r w:rsidR="00CD07BE" w:rsidRPr="005064BB">
        <w:t>’</w:t>
      </w:r>
      <w:r w:rsidRPr="005064BB">
        <w:t xml:space="preserve">OCDE pour le </w:t>
      </w:r>
      <w:r w:rsidR="00ED6724" w:rsidRPr="005064BB">
        <w:t>gouvernement ouvert</w:t>
      </w:r>
    </w:p>
    <w:p w14:paraId="64466694" w14:textId="1804B212" w:rsidR="003517C8" w:rsidRPr="005064BB" w:rsidRDefault="007D16F2" w:rsidP="00F372C4">
      <w:pPr>
        <w:pStyle w:val="ListParagraph"/>
        <w:numPr>
          <w:ilvl w:val="1"/>
          <w:numId w:val="6"/>
        </w:numPr>
      </w:pPr>
      <w:r w:rsidRPr="005064BB">
        <w:t>Responsable(s)</w:t>
      </w:r>
      <w:r w:rsidR="00517B44" w:rsidRPr="005064BB">
        <w:t xml:space="preserve"> : </w:t>
      </w:r>
      <w:r w:rsidR="00E973D6" w:rsidRPr="005064BB">
        <w:t>SGO</w:t>
      </w:r>
      <w:r w:rsidR="00517B44" w:rsidRPr="005064BB">
        <w:t xml:space="preserve"> </w:t>
      </w:r>
    </w:p>
    <w:p w14:paraId="7BDA3991" w14:textId="77777777" w:rsidR="003517C8" w:rsidRPr="005064BB" w:rsidRDefault="00517B44" w:rsidP="00F372C4">
      <w:pPr>
        <w:pStyle w:val="ListParagraph"/>
        <w:numPr>
          <w:ilvl w:val="1"/>
          <w:numId w:val="6"/>
        </w:numPr>
      </w:pPr>
      <w:r w:rsidRPr="005064BB">
        <w:t>Soutien : Aucun</w:t>
      </w:r>
    </w:p>
    <w:p w14:paraId="7DDF6EE7" w14:textId="59E05B41" w:rsidR="003517C8" w:rsidRPr="005064BB" w:rsidRDefault="00517B44" w:rsidP="00F372C4">
      <w:pPr>
        <w:pStyle w:val="ListParagraph"/>
        <w:numPr>
          <w:ilvl w:val="1"/>
          <w:numId w:val="6"/>
        </w:numPr>
      </w:pPr>
      <w:r w:rsidRPr="005064BB">
        <w:t xml:space="preserve">Date de début du calendrier : </w:t>
      </w:r>
      <w:r w:rsidR="007D16F2" w:rsidRPr="005064BB">
        <w:t>a</w:t>
      </w:r>
      <w:r w:rsidRPr="005064BB">
        <w:t>vril 2022</w:t>
      </w:r>
    </w:p>
    <w:p w14:paraId="7FAE7E3D" w14:textId="66A05B79" w:rsidR="003517C8" w:rsidRPr="005064BB" w:rsidRDefault="00517B44" w:rsidP="00F372C4">
      <w:pPr>
        <w:pStyle w:val="ListParagraph"/>
        <w:numPr>
          <w:ilvl w:val="1"/>
          <w:numId w:val="6"/>
        </w:numPr>
      </w:pPr>
      <w:r w:rsidRPr="005064BB">
        <w:t xml:space="preserve">Date de fin du calendrier : </w:t>
      </w:r>
      <w:r w:rsidR="007D16F2" w:rsidRPr="005064BB">
        <w:t>m</w:t>
      </w:r>
      <w:r w:rsidRPr="005064BB">
        <w:t>ars 2023</w:t>
      </w:r>
    </w:p>
    <w:p w14:paraId="642DE0C5" w14:textId="6377E9B2" w:rsidR="003517C8" w:rsidRPr="005064BB" w:rsidRDefault="00517B44" w:rsidP="004003DF">
      <w:pPr>
        <w:pStyle w:val="Heading3"/>
        <w:rPr>
          <w:lang w:val="fr-CA"/>
        </w:rPr>
      </w:pPr>
      <w:bookmarkStart w:id="345" w:name="_Toc100231370"/>
      <w:bookmarkStart w:id="346" w:name="_Toc100738910"/>
      <w:bookmarkStart w:id="347" w:name="_Toc103085920"/>
      <w:bookmarkStart w:id="348" w:name="_Toc103765169"/>
      <w:r w:rsidRPr="005064BB">
        <w:rPr>
          <w:lang w:val="fr-CA"/>
        </w:rPr>
        <w:t xml:space="preserve">4.2. </w:t>
      </w:r>
      <w:r w:rsidR="00494C67" w:rsidRPr="005064BB">
        <w:rPr>
          <w:lang w:val="fr-CA"/>
        </w:rPr>
        <w:t>Maximiser la diffusion de données et d</w:t>
      </w:r>
      <w:r w:rsidR="00CD07BE" w:rsidRPr="005064BB">
        <w:rPr>
          <w:lang w:val="fr-CA"/>
        </w:rPr>
        <w:t>’</w:t>
      </w:r>
      <w:r w:rsidR="00494C67" w:rsidRPr="005064BB">
        <w:rPr>
          <w:lang w:val="fr-CA"/>
        </w:rPr>
        <w:t xml:space="preserve">information </w:t>
      </w:r>
      <w:bookmarkEnd w:id="344"/>
      <w:r w:rsidR="0045797F" w:rsidRPr="005064BB">
        <w:rPr>
          <w:lang w:val="fr-CA"/>
        </w:rPr>
        <w:t>utiles</w:t>
      </w:r>
      <w:bookmarkEnd w:id="345"/>
      <w:bookmarkEnd w:id="346"/>
      <w:bookmarkEnd w:id="347"/>
      <w:bookmarkEnd w:id="348"/>
    </w:p>
    <w:p w14:paraId="4F14D416" w14:textId="77777777" w:rsidR="003517C8" w:rsidRPr="005064BB" w:rsidRDefault="00517B44" w:rsidP="004003DF">
      <w:pPr>
        <w:pStyle w:val="Heading4"/>
        <w:rPr>
          <w:lang w:val="fr-CA"/>
        </w:rPr>
      </w:pPr>
      <w:r w:rsidRPr="005064BB">
        <w:rPr>
          <w:lang w:val="fr-CA"/>
        </w:rPr>
        <w:t>4.2.1 Activité :</w:t>
      </w:r>
    </w:p>
    <w:p w14:paraId="6D1926C2" w14:textId="0A4D4E20" w:rsidR="003517C8" w:rsidRPr="005064BB" w:rsidRDefault="00517B44" w:rsidP="004003DF">
      <w:r w:rsidRPr="005064BB">
        <w:tab/>
        <w:t>- Maximiser la diffusion de données et d</w:t>
      </w:r>
      <w:r w:rsidR="00CD07BE" w:rsidRPr="005064BB">
        <w:t>’</w:t>
      </w:r>
      <w:r w:rsidRPr="005064BB">
        <w:t xml:space="preserve">information </w:t>
      </w:r>
      <w:r w:rsidR="0045797F" w:rsidRPr="005064BB">
        <w:t>utiles</w:t>
      </w:r>
      <w:r w:rsidRPr="005064BB">
        <w:t xml:space="preserve"> </w:t>
      </w:r>
    </w:p>
    <w:p w14:paraId="78F0C75A" w14:textId="31330AC6" w:rsidR="003517C8" w:rsidRPr="005064BB" w:rsidRDefault="00E973D6" w:rsidP="004003DF">
      <w:pPr>
        <w:pStyle w:val="Heading5"/>
        <w:rPr>
          <w:lang w:val="fr-CA"/>
        </w:rPr>
      </w:pPr>
      <w:r w:rsidRPr="005064BB">
        <w:rPr>
          <w:lang w:val="fr-CA"/>
        </w:rPr>
        <w:t>Livrables</w:t>
      </w:r>
      <w:r w:rsidR="00517B44" w:rsidRPr="005064BB">
        <w:rPr>
          <w:lang w:val="fr-CA"/>
        </w:rPr>
        <w:t xml:space="preserve"> :</w:t>
      </w:r>
    </w:p>
    <w:p w14:paraId="481CB0AB" w14:textId="049A35AF" w:rsidR="003517C8" w:rsidRPr="005064BB" w:rsidRDefault="00517B44" w:rsidP="00F372C4">
      <w:pPr>
        <w:pStyle w:val="ListParagraph"/>
        <w:numPr>
          <w:ilvl w:val="0"/>
          <w:numId w:val="6"/>
        </w:numPr>
      </w:pPr>
      <w:r w:rsidRPr="005064BB">
        <w:t>4.</w:t>
      </w:r>
      <w:r w:rsidR="00AF6E65" w:rsidRPr="005064BB">
        <w:t>2</w:t>
      </w:r>
      <w:r w:rsidRPr="005064BB">
        <w:t xml:space="preserve">.1.1. Mise à jour des jeux de données </w:t>
      </w:r>
      <w:r w:rsidR="0045797F" w:rsidRPr="005064BB">
        <w:t>pour</w:t>
      </w:r>
      <w:r w:rsidR="00715ABF">
        <w:t xml:space="preserve"> les </w:t>
      </w:r>
      <w:r w:rsidR="0045797F" w:rsidRPr="005064BB">
        <w:t>Enquêtes</w:t>
      </w:r>
    </w:p>
    <w:p w14:paraId="0FB27C65" w14:textId="2C6CA1AE" w:rsidR="003517C8" w:rsidRPr="005064BB" w:rsidRDefault="0045797F" w:rsidP="00F372C4">
      <w:pPr>
        <w:pStyle w:val="ListParagraph"/>
        <w:numPr>
          <w:ilvl w:val="1"/>
          <w:numId w:val="6"/>
        </w:numPr>
      </w:pPr>
      <w:r w:rsidRPr="005064BB">
        <w:t>Responsable</w:t>
      </w:r>
      <w:r w:rsidR="00517B44" w:rsidRPr="005064BB">
        <w:t xml:space="preserve"> : </w:t>
      </w:r>
      <w:r w:rsidRPr="005064BB">
        <w:t>Enquêtes</w:t>
      </w:r>
    </w:p>
    <w:p w14:paraId="4D5AF439" w14:textId="529BE326"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517B44" w:rsidRPr="005064BB">
        <w:t xml:space="preserve">, </w:t>
      </w:r>
      <w:r w:rsidR="00E973D6" w:rsidRPr="005064BB">
        <w:t>DCAP</w:t>
      </w:r>
    </w:p>
    <w:p w14:paraId="35581E20" w14:textId="656EBD68" w:rsidR="003517C8" w:rsidRPr="005064BB" w:rsidRDefault="00517B44" w:rsidP="00F372C4">
      <w:pPr>
        <w:pStyle w:val="ListParagraph"/>
        <w:numPr>
          <w:ilvl w:val="1"/>
          <w:numId w:val="6"/>
        </w:numPr>
      </w:pPr>
      <w:r w:rsidRPr="005064BB">
        <w:t xml:space="preserve">Date de début du calendrier : </w:t>
      </w:r>
      <w:r w:rsidR="001B09AE" w:rsidRPr="005064BB">
        <w:t>o</w:t>
      </w:r>
      <w:r w:rsidRPr="005064BB">
        <w:t>ct. 2022/</w:t>
      </w:r>
      <w:r w:rsidR="001B09AE" w:rsidRPr="005064BB">
        <w:t>o</w:t>
      </w:r>
      <w:r w:rsidRPr="005064BB">
        <w:t>ct. 2023</w:t>
      </w:r>
    </w:p>
    <w:p w14:paraId="10888F4A" w14:textId="0644B60C" w:rsidR="003517C8" w:rsidRPr="005064BB" w:rsidRDefault="00517B44" w:rsidP="00F372C4">
      <w:pPr>
        <w:pStyle w:val="ListParagraph"/>
        <w:numPr>
          <w:ilvl w:val="1"/>
          <w:numId w:val="6"/>
        </w:numPr>
      </w:pPr>
      <w:r w:rsidRPr="005064BB">
        <w:t xml:space="preserve">Date de fin du calendrier : </w:t>
      </w:r>
      <w:r w:rsidR="001B09AE" w:rsidRPr="005064BB">
        <w:t>n</w:t>
      </w:r>
      <w:r w:rsidRPr="005064BB">
        <w:t xml:space="preserve">ov. 2022 / </w:t>
      </w:r>
      <w:r w:rsidR="001B09AE" w:rsidRPr="005064BB">
        <w:t>n</w:t>
      </w:r>
      <w:r w:rsidRPr="005064BB">
        <w:t>ov. 2023</w:t>
      </w:r>
    </w:p>
    <w:p w14:paraId="61EDBF4E" w14:textId="2D2AD66A" w:rsidR="003517C8" w:rsidRPr="005064BB" w:rsidRDefault="00517B44" w:rsidP="00F372C4">
      <w:pPr>
        <w:pStyle w:val="ListParagraph"/>
        <w:numPr>
          <w:ilvl w:val="0"/>
          <w:numId w:val="6"/>
        </w:numPr>
      </w:pPr>
      <w:r w:rsidRPr="005064BB">
        <w:lastRenderedPageBreak/>
        <w:t>4.</w:t>
      </w:r>
      <w:r w:rsidR="00AF6E65" w:rsidRPr="005064BB">
        <w:t>2</w:t>
      </w:r>
      <w:r w:rsidRPr="005064BB">
        <w:t>.1.2. M</w:t>
      </w:r>
      <w:r w:rsidR="008E3F0E">
        <w:t>ettre</w:t>
      </w:r>
      <w:r w:rsidRPr="005064BB">
        <w:t xml:space="preserve"> à jour des jeux de données du système de gestion de l</w:t>
      </w:r>
      <w:r w:rsidR="00CD07BE" w:rsidRPr="005064BB">
        <w:t>’</w:t>
      </w:r>
      <w:r w:rsidRPr="005064BB">
        <w:t>information sur les priorités</w:t>
      </w:r>
    </w:p>
    <w:p w14:paraId="78D100BA" w14:textId="53BFB69E" w:rsidR="003517C8" w:rsidRPr="005064BB" w:rsidRDefault="00E973D6" w:rsidP="00F372C4">
      <w:pPr>
        <w:pStyle w:val="ListParagraph"/>
        <w:numPr>
          <w:ilvl w:val="1"/>
          <w:numId w:val="6"/>
        </w:numPr>
      </w:pPr>
      <w:r w:rsidRPr="005064BB">
        <w:t>Responsable</w:t>
      </w:r>
      <w:r w:rsidR="00517B44" w:rsidRPr="005064BB">
        <w:t xml:space="preserve"> : </w:t>
      </w:r>
      <w:r w:rsidR="001B09AE" w:rsidRPr="005064BB">
        <w:t>EDP</w:t>
      </w:r>
    </w:p>
    <w:p w14:paraId="0515E745" w14:textId="03660FC3"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517B44" w:rsidRPr="005064BB">
        <w:t xml:space="preserve">, </w:t>
      </w:r>
      <w:r w:rsidR="00E973D6" w:rsidRPr="005064BB">
        <w:t>DCAP</w:t>
      </w:r>
    </w:p>
    <w:p w14:paraId="3455F3BF" w14:textId="781DC8C5" w:rsidR="003517C8" w:rsidRPr="005064BB" w:rsidRDefault="00517B44" w:rsidP="00F372C4">
      <w:pPr>
        <w:pStyle w:val="ListParagraph"/>
        <w:numPr>
          <w:ilvl w:val="1"/>
          <w:numId w:val="6"/>
        </w:numPr>
      </w:pPr>
      <w:r w:rsidRPr="005064BB">
        <w:t xml:space="preserve">Date de début du calendrier : </w:t>
      </w:r>
      <w:r w:rsidR="001B09AE" w:rsidRPr="005064BB">
        <w:t>a</w:t>
      </w:r>
      <w:r w:rsidR="00860E4C" w:rsidRPr="005064BB">
        <w:t xml:space="preserve">vril </w:t>
      </w:r>
      <w:r w:rsidRPr="005064BB">
        <w:t xml:space="preserve">2022 / </w:t>
      </w:r>
      <w:r w:rsidR="00860E4C" w:rsidRPr="005064BB">
        <w:t xml:space="preserve">avril </w:t>
      </w:r>
      <w:r w:rsidRPr="005064BB">
        <w:t>2023</w:t>
      </w:r>
    </w:p>
    <w:p w14:paraId="6074AA45" w14:textId="6D2188F9" w:rsidR="003517C8" w:rsidRPr="005064BB" w:rsidRDefault="00517B44" w:rsidP="00F372C4">
      <w:pPr>
        <w:pStyle w:val="ListParagraph"/>
        <w:numPr>
          <w:ilvl w:val="1"/>
          <w:numId w:val="6"/>
        </w:numPr>
      </w:pPr>
      <w:r w:rsidRPr="005064BB">
        <w:t xml:space="preserve">Date de fin du calendrier : </w:t>
      </w:r>
      <w:r w:rsidR="001B09AE" w:rsidRPr="005064BB">
        <w:t>m</w:t>
      </w:r>
      <w:r w:rsidRPr="005064BB">
        <w:t xml:space="preserve">ai 2022 / </w:t>
      </w:r>
      <w:r w:rsidR="001B09AE" w:rsidRPr="005064BB">
        <w:t>m</w:t>
      </w:r>
      <w:r w:rsidRPr="005064BB">
        <w:t>ai 2023</w:t>
      </w:r>
    </w:p>
    <w:p w14:paraId="76B508A2" w14:textId="52BAC9C9" w:rsidR="003517C8" w:rsidRPr="005064BB" w:rsidRDefault="00517B44" w:rsidP="00F372C4">
      <w:pPr>
        <w:pStyle w:val="ListParagraph"/>
        <w:numPr>
          <w:ilvl w:val="0"/>
          <w:numId w:val="6"/>
        </w:numPr>
      </w:pPr>
      <w:r w:rsidRPr="005064BB">
        <w:t>4.</w:t>
      </w:r>
      <w:r w:rsidR="00AF6E65" w:rsidRPr="005064BB">
        <w:t>2</w:t>
      </w:r>
      <w:r w:rsidRPr="005064BB">
        <w:t xml:space="preserve">.1.3. </w:t>
      </w:r>
      <w:r w:rsidR="008E3F0E">
        <w:t>Mettre à jour mensuellement</w:t>
      </w:r>
      <w:r w:rsidR="006C11FD">
        <w:t>,</w:t>
      </w:r>
      <w:r w:rsidR="008E3F0E">
        <w:t xml:space="preserve"> la l</w:t>
      </w:r>
      <w:r w:rsidRPr="005064BB">
        <w:t>iste des établissements d</w:t>
      </w:r>
      <w:r w:rsidR="00CD07BE" w:rsidRPr="005064BB">
        <w:t>’</w:t>
      </w:r>
      <w:r w:rsidRPr="005064BB">
        <w:t>enseignement postsecondaire et des programmes validés par les ensembles de données de la CFP</w:t>
      </w:r>
    </w:p>
    <w:p w14:paraId="1A191A74" w14:textId="4F2B692D" w:rsidR="003517C8" w:rsidRPr="005064BB" w:rsidRDefault="001B09AE" w:rsidP="00F372C4">
      <w:pPr>
        <w:pStyle w:val="ListParagraph"/>
        <w:numPr>
          <w:ilvl w:val="1"/>
          <w:numId w:val="6"/>
        </w:numPr>
      </w:pPr>
      <w:r w:rsidRPr="005064BB">
        <w:t xml:space="preserve">Responsable </w:t>
      </w:r>
      <w:r w:rsidR="00517B44" w:rsidRPr="005064BB">
        <w:t>: P</w:t>
      </w:r>
      <w:r w:rsidRPr="005064BB">
        <w:t>CB</w:t>
      </w:r>
      <w:r w:rsidR="00517B44" w:rsidRPr="005064BB">
        <w:t>R</w:t>
      </w:r>
    </w:p>
    <w:p w14:paraId="50188152" w14:textId="669C2317"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517B44" w:rsidRPr="005064BB">
        <w:t xml:space="preserve">, </w:t>
      </w:r>
      <w:r w:rsidR="00E973D6" w:rsidRPr="005064BB">
        <w:t>DCAP</w:t>
      </w:r>
    </w:p>
    <w:p w14:paraId="572614EF" w14:textId="673A0226" w:rsidR="003517C8" w:rsidRPr="005064BB" w:rsidRDefault="00517B44" w:rsidP="00F372C4">
      <w:pPr>
        <w:pStyle w:val="ListParagraph"/>
        <w:numPr>
          <w:ilvl w:val="1"/>
          <w:numId w:val="6"/>
        </w:numPr>
      </w:pPr>
      <w:r w:rsidRPr="005064BB">
        <w:t xml:space="preserve">Date de début du calendrier : </w:t>
      </w:r>
      <w:r w:rsidR="001B09AE" w:rsidRPr="005064BB">
        <w:t>a</w:t>
      </w:r>
      <w:r w:rsidR="00860E4C" w:rsidRPr="005064BB">
        <w:t xml:space="preserve">vril </w:t>
      </w:r>
      <w:r w:rsidRPr="005064BB">
        <w:t>2022</w:t>
      </w:r>
    </w:p>
    <w:p w14:paraId="6AFDEF1C" w14:textId="13A88D27" w:rsidR="003517C8" w:rsidRPr="005064BB" w:rsidRDefault="00517B44" w:rsidP="00F372C4">
      <w:pPr>
        <w:pStyle w:val="ListParagraph"/>
        <w:numPr>
          <w:ilvl w:val="1"/>
          <w:numId w:val="6"/>
        </w:numPr>
      </w:pPr>
      <w:r w:rsidRPr="005064BB">
        <w:t xml:space="preserve">Date de fin du calendrier : </w:t>
      </w:r>
      <w:r w:rsidR="001B09AE" w:rsidRPr="005064BB">
        <w:t>m</w:t>
      </w:r>
      <w:r w:rsidR="00860E4C" w:rsidRPr="005064BB">
        <w:t xml:space="preserve">ars </w:t>
      </w:r>
      <w:r w:rsidRPr="005064BB">
        <w:t>2024</w:t>
      </w:r>
    </w:p>
    <w:p w14:paraId="2ACB00A8" w14:textId="2E1AD1D6" w:rsidR="003517C8" w:rsidRPr="005064BB" w:rsidRDefault="00517B44" w:rsidP="00F372C4">
      <w:pPr>
        <w:pStyle w:val="ListParagraph"/>
        <w:numPr>
          <w:ilvl w:val="0"/>
          <w:numId w:val="6"/>
        </w:numPr>
      </w:pPr>
      <w:r w:rsidRPr="005064BB">
        <w:t>4.</w:t>
      </w:r>
      <w:r w:rsidR="00AF6E65" w:rsidRPr="005064BB">
        <w:t>2</w:t>
      </w:r>
      <w:r w:rsidRPr="005064BB">
        <w:t>.1.4. M</w:t>
      </w:r>
      <w:r w:rsidR="008E3F0E">
        <w:t>ettre</w:t>
      </w:r>
      <w:r w:rsidRPr="005064BB">
        <w:t xml:space="preserve"> à jour des ensembles de données sur la mobilité</w:t>
      </w:r>
    </w:p>
    <w:p w14:paraId="48E4EDB2" w14:textId="5A676E9A" w:rsidR="003517C8" w:rsidRPr="005064BB" w:rsidRDefault="00E973D6" w:rsidP="00F372C4">
      <w:pPr>
        <w:pStyle w:val="ListParagraph"/>
        <w:numPr>
          <w:ilvl w:val="1"/>
          <w:numId w:val="6"/>
        </w:numPr>
      </w:pPr>
      <w:r w:rsidRPr="005064BB">
        <w:t>Responsable</w:t>
      </w:r>
      <w:r w:rsidR="00517B44" w:rsidRPr="005064BB">
        <w:t xml:space="preserve"> : </w:t>
      </w:r>
      <w:r w:rsidR="001A7CE8" w:rsidRPr="005064BB">
        <w:t>D</w:t>
      </w:r>
      <w:r w:rsidR="00517B44" w:rsidRPr="005064BB">
        <w:t>AP</w:t>
      </w:r>
      <w:r w:rsidR="001A7CE8" w:rsidRPr="005064BB">
        <w:t>IP</w:t>
      </w:r>
    </w:p>
    <w:p w14:paraId="117F9624" w14:textId="4F689ED1"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517B44" w:rsidRPr="005064BB">
        <w:t xml:space="preserve">, </w:t>
      </w:r>
      <w:r w:rsidR="00E973D6" w:rsidRPr="005064BB">
        <w:t>DCAP</w:t>
      </w:r>
    </w:p>
    <w:p w14:paraId="66AF99B3" w14:textId="680A53C2" w:rsidR="003517C8" w:rsidRPr="005064BB" w:rsidRDefault="00517B44" w:rsidP="00F372C4">
      <w:pPr>
        <w:pStyle w:val="ListParagraph"/>
        <w:numPr>
          <w:ilvl w:val="1"/>
          <w:numId w:val="6"/>
        </w:numPr>
      </w:pPr>
      <w:r w:rsidRPr="005064BB">
        <w:t xml:space="preserve">Date de début du calendrier : </w:t>
      </w:r>
      <w:r w:rsidR="001A7CE8" w:rsidRPr="005064BB">
        <w:t>a</w:t>
      </w:r>
      <w:r w:rsidRPr="005064BB">
        <w:t>vril 2022/</w:t>
      </w:r>
      <w:r w:rsidR="001A7CE8" w:rsidRPr="005064BB">
        <w:t>a</w:t>
      </w:r>
      <w:r w:rsidRPr="005064BB">
        <w:t>vril 2023</w:t>
      </w:r>
    </w:p>
    <w:p w14:paraId="79A851D3" w14:textId="2A1DE2BF" w:rsidR="003517C8" w:rsidRPr="005064BB" w:rsidRDefault="00517B44" w:rsidP="00F372C4">
      <w:pPr>
        <w:pStyle w:val="ListParagraph"/>
        <w:numPr>
          <w:ilvl w:val="1"/>
          <w:numId w:val="6"/>
        </w:numPr>
      </w:pPr>
      <w:r w:rsidRPr="005064BB">
        <w:t xml:space="preserve">Date de fin du calendrier : </w:t>
      </w:r>
      <w:r w:rsidR="001A7CE8" w:rsidRPr="005064BB">
        <w:t>m</w:t>
      </w:r>
      <w:r w:rsidRPr="005064BB">
        <w:t>ai 2022/</w:t>
      </w:r>
      <w:r w:rsidR="001A7CE8" w:rsidRPr="005064BB">
        <w:t>m</w:t>
      </w:r>
      <w:r w:rsidRPr="005064BB">
        <w:t>ai 2023</w:t>
      </w:r>
    </w:p>
    <w:p w14:paraId="4957F7C6" w14:textId="55F0C480" w:rsidR="003517C8" w:rsidRPr="005064BB" w:rsidRDefault="00517B44" w:rsidP="00F372C4">
      <w:pPr>
        <w:pStyle w:val="ListParagraph"/>
        <w:numPr>
          <w:ilvl w:val="0"/>
          <w:numId w:val="6"/>
        </w:numPr>
      </w:pPr>
      <w:r w:rsidRPr="005064BB">
        <w:t>4.</w:t>
      </w:r>
      <w:r w:rsidR="00AF6E65" w:rsidRPr="005064BB">
        <w:t>2</w:t>
      </w:r>
      <w:r w:rsidRPr="005064BB">
        <w:t>.1.5. M</w:t>
      </w:r>
      <w:r w:rsidR="008E3F0E">
        <w:t>ettre</w:t>
      </w:r>
      <w:r w:rsidRPr="005064BB">
        <w:t xml:space="preserve"> à jour des ensembles de données sur la population relevant de la </w:t>
      </w:r>
      <w:r w:rsidR="00024B08" w:rsidRPr="005064BB">
        <w:rPr>
          <w:i/>
          <w:iCs/>
        </w:rPr>
        <w:t>L</w:t>
      </w:r>
      <w:r w:rsidRPr="005064BB">
        <w:rPr>
          <w:i/>
          <w:iCs/>
        </w:rPr>
        <w:t>oi sur l</w:t>
      </w:r>
      <w:r w:rsidR="00CD07BE" w:rsidRPr="005064BB">
        <w:rPr>
          <w:i/>
          <w:iCs/>
        </w:rPr>
        <w:t>’</w:t>
      </w:r>
      <w:r w:rsidRPr="005064BB">
        <w:rPr>
          <w:i/>
          <w:iCs/>
        </w:rPr>
        <w:t>emploi dans la fonction publique</w:t>
      </w:r>
    </w:p>
    <w:p w14:paraId="4EC944F7" w14:textId="5B9BDE4C" w:rsidR="003517C8" w:rsidRPr="005064BB" w:rsidRDefault="00E973D6" w:rsidP="00F372C4">
      <w:pPr>
        <w:pStyle w:val="ListParagraph"/>
        <w:numPr>
          <w:ilvl w:val="1"/>
          <w:numId w:val="6"/>
        </w:numPr>
      </w:pPr>
      <w:r w:rsidRPr="005064BB">
        <w:t>Responsable</w:t>
      </w:r>
      <w:r w:rsidR="00517B44" w:rsidRPr="005064BB">
        <w:t xml:space="preserve"> : </w:t>
      </w:r>
      <w:r w:rsidR="00CF578F" w:rsidRPr="005064BB">
        <w:t>DSDA</w:t>
      </w:r>
    </w:p>
    <w:p w14:paraId="1A679000" w14:textId="0244C827"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517B44" w:rsidRPr="005064BB">
        <w:t xml:space="preserve">, </w:t>
      </w:r>
      <w:r w:rsidR="00E973D6" w:rsidRPr="005064BB">
        <w:t>DCAP</w:t>
      </w:r>
    </w:p>
    <w:p w14:paraId="120C026E" w14:textId="4D80F968" w:rsidR="003517C8" w:rsidRPr="005064BB" w:rsidRDefault="00517B44" w:rsidP="00F372C4">
      <w:pPr>
        <w:pStyle w:val="ListParagraph"/>
        <w:numPr>
          <w:ilvl w:val="1"/>
          <w:numId w:val="6"/>
        </w:numPr>
      </w:pPr>
      <w:r w:rsidRPr="005064BB">
        <w:t xml:space="preserve">Date de début du calendrier : </w:t>
      </w:r>
      <w:r w:rsidR="00E62F17" w:rsidRPr="005064BB">
        <w:t>o</w:t>
      </w:r>
      <w:r w:rsidRPr="005064BB">
        <w:t xml:space="preserve">ct. </w:t>
      </w:r>
      <w:r w:rsidR="00F67B13" w:rsidRPr="005064BB">
        <w:t xml:space="preserve">2022/ </w:t>
      </w:r>
      <w:r w:rsidR="00E62F17" w:rsidRPr="005064BB">
        <w:t>o</w:t>
      </w:r>
      <w:r w:rsidR="00F67B13" w:rsidRPr="005064BB">
        <w:t>ct. 2023</w:t>
      </w:r>
    </w:p>
    <w:p w14:paraId="71C5F2CD" w14:textId="0EFFC706" w:rsidR="003517C8" w:rsidRPr="005064BB" w:rsidRDefault="00517B44" w:rsidP="00F372C4">
      <w:pPr>
        <w:pStyle w:val="ListParagraph"/>
        <w:numPr>
          <w:ilvl w:val="1"/>
          <w:numId w:val="6"/>
        </w:numPr>
      </w:pPr>
      <w:r w:rsidRPr="005064BB">
        <w:t xml:space="preserve">Date de fin du calendrier : </w:t>
      </w:r>
      <w:r w:rsidR="00E62F17" w:rsidRPr="005064BB">
        <w:t>d</w:t>
      </w:r>
      <w:r w:rsidR="00F67B13" w:rsidRPr="005064BB">
        <w:t xml:space="preserve">éc. 2022/ </w:t>
      </w:r>
      <w:r w:rsidR="00E62F17" w:rsidRPr="005064BB">
        <w:t>d</w:t>
      </w:r>
      <w:r w:rsidR="00F67B13" w:rsidRPr="005064BB">
        <w:t>éc. 2023</w:t>
      </w:r>
    </w:p>
    <w:p w14:paraId="52008F31" w14:textId="10AF4077" w:rsidR="003517C8" w:rsidRPr="005064BB" w:rsidRDefault="00517B44" w:rsidP="00F372C4">
      <w:pPr>
        <w:pStyle w:val="ListParagraph"/>
        <w:numPr>
          <w:ilvl w:val="0"/>
          <w:numId w:val="6"/>
        </w:numPr>
        <w:rPr>
          <w:i/>
          <w:iCs/>
        </w:rPr>
      </w:pPr>
      <w:r w:rsidRPr="005064BB">
        <w:t>4.</w:t>
      </w:r>
      <w:r w:rsidR="00AF6E65" w:rsidRPr="005064BB">
        <w:t>2</w:t>
      </w:r>
      <w:r w:rsidRPr="005064BB">
        <w:t>.1.6. M</w:t>
      </w:r>
      <w:r w:rsidR="008E3F0E">
        <w:t>ettre</w:t>
      </w:r>
      <w:r w:rsidRPr="005064BB">
        <w:t xml:space="preserve"> à jour des ensembles de données sur les groupes désignés aux fins de l</w:t>
      </w:r>
      <w:r w:rsidR="00CD07BE" w:rsidRPr="005064BB">
        <w:t>’</w:t>
      </w:r>
      <w:r w:rsidRPr="005064BB">
        <w:t>équité en matière d</w:t>
      </w:r>
      <w:r w:rsidR="00CD07BE" w:rsidRPr="005064BB">
        <w:t>’</w:t>
      </w:r>
      <w:r w:rsidRPr="005064BB">
        <w:t xml:space="preserve">emploi en vertu de la </w:t>
      </w:r>
      <w:r w:rsidRPr="005064BB">
        <w:rPr>
          <w:i/>
          <w:iCs/>
        </w:rPr>
        <w:t>Loi sur l</w:t>
      </w:r>
      <w:r w:rsidR="00CD07BE" w:rsidRPr="005064BB">
        <w:rPr>
          <w:i/>
          <w:iCs/>
        </w:rPr>
        <w:t>’</w:t>
      </w:r>
      <w:r w:rsidRPr="005064BB">
        <w:rPr>
          <w:i/>
          <w:iCs/>
        </w:rPr>
        <w:t>emploi dans la fonction publique</w:t>
      </w:r>
    </w:p>
    <w:p w14:paraId="7A823A37" w14:textId="326634BB" w:rsidR="003517C8" w:rsidRPr="005064BB" w:rsidRDefault="00E973D6" w:rsidP="00F372C4">
      <w:pPr>
        <w:pStyle w:val="ListParagraph"/>
        <w:numPr>
          <w:ilvl w:val="1"/>
          <w:numId w:val="6"/>
        </w:numPr>
      </w:pPr>
      <w:r w:rsidRPr="005064BB">
        <w:t>Responsable</w:t>
      </w:r>
      <w:r w:rsidR="00517B44" w:rsidRPr="005064BB">
        <w:t xml:space="preserve"> : </w:t>
      </w:r>
      <w:r w:rsidR="00CF578F" w:rsidRPr="005064BB">
        <w:t>DSDA</w:t>
      </w:r>
    </w:p>
    <w:p w14:paraId="71005400" w14:textId="78DC963C"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517B44" w:rsidRPr="005064BB">
        <w:t xml:space="preserve">, </w:t>
      </w:r>
      <w:r w:rsidR="00E973D6" w:rsidRPr="005064BB">
        <w:t>DCAP</w:t>
      </w:r>
    </w:p>
    <w:p w14:paraId="34A3864D" w14:textId="7A4630F8" w:rsidR="003517C8" w:rsidRPr="005064BB" w:rsidRDefault="00517B44" w:rsidP="00F372C4">
      <w:pPr>
        <w:pStyle w:val="ListParagraph"/>
        <w:numPr>
          <w:ilvl w:val="1"/>
          <w:numId w:val="6"/>
        </w:numPr>
      </w:pPr>
      <w:r w:rsidRPr="005064BB">
        <w:t xml:space="preserve">Date de début du calendrier : </w:t>
      </w:r>
      <w:r w:rsidR="002C1AA1" w:rsidRPr="005064BB">
        <w:t>o</w:t>
      </w:r>
      <w:r w:rsidR="00C061B2" w:rsidRPr="005064BB">
        <w:t xml:space="preserve">ct. 2022/ </w:t>
      </w:r>
      <w:r w:rsidR="002C1AA1" w:rsidRPr="005064BB">
        <w:t>o</w:t>
      </w:r>
      <w:r w:rsidR="00C061B2" w:rsidRPr="005064BB">
        <w:t>ct. 2023</w:t>
      </w:r>
    </w:p>
    <w:p w14:paraId="00640D05" w14:textId="507E0E1E" w:rsidR="003517C8" w:rsidRPr="005064BB" w:rsidRDefault="00517B44" w:rsidP="00F372C4">
      <w:pPr>
        <w:pStyle w:val="ListParagraph"/>
        <w:numPr>
          <w:ilvl w:val="1"/>
          <w:numId w:val="6"/>
        </w:numPr>
      </w:pPr>
      <w:r w:rsidRPr="005064BB">
        <w:t xml:space="preserve">Date de fin du calendrier : </w:t>
      </w:r>
      <w:r w:rsidR="002C1AA1" w:rsidRPr="005064BB">
        <w:t>d</w:t>
      </w:r>
      <w:r w:rsidR="00C061B2" w:rsidRPr="005064BB">
        <w:t xml:space="preserve">éc. 2022/ </w:t>
      </w:r>
      <w:r w:rsidR="002C1AA1" w:rsidRPr="005064BB">
        <w:t>d</w:t>
      </w:r>
      <w:r w:rsidR="00C061B2" w:rsidRPr="005064BB">
        <w:t>éc. 2023</w:t>
      </w:r>
    </w:p>
    <w:p w14:paraId="19543284" w14:textId="2E48C02A" w:rsidR="003517C8" w:rsidRPr="005064BB" w:rsidRDefault="00517B44" w:rsidP="00F372C4">
      <w:pPr>
        <w:pStyle w:val="ListParagraph"/>
        <w:numPr>
          <w:ilvl w:val="0"/>
          <w:numId w:val="6"/>
        </w:numPr>
      </w:pPr>
      <w:r w:rsidRPr="005064BB">
        <w:t>4.</w:t>
      </w:r>
      <w:r w:rsidR="00AF6E65" w:rsidRPr="005064BB">
        <w:t>2</w:t>
      </w:r>
      <w:r w:rsidRPr="005064BB">
        <w:t>.1.7. M</w:t>
      </w:r>
      <w:r w:rsidR="008E3F0E">
        <w:t>ettre</w:t>
      </w:r>
      <w:r w:rsidRPr="005064BB">
        <w:t xml:space="preserve"> à jour des ensembles de données sur l</w:t>
      </w:r>
      <w:r w:rsidR="00CD07BE" w:rsidRPr="005064BB">
        <w:t>’</w:t>
      </w:r>
      <w:r w:rsidRPr="005064BB">
        <w:t>embauche et les activités de dotation dans la fonction publique</w:t>
      </w:r>
    </w:p>
    <w:p w14:paraId="4E22A02F" w14:textId="59031FAA" w:rsidR="003517C8" w:rsidRPr="005064BB" w:rsidRDefault="00E973D6" w:rsidP="00F372C4">
      <w:pPr>
        <w:pStyle w:val="ListParagraph"/>
        <w:numPr>
          <w:ilvl w:val="1"/>
          <w:numId w:val="6"/>
        </w:numPr>
      </w:pPr>
      <w:r w:rsidRPr="005064BB">
        <w:t>Responsable</w:t>
      </w:r>
      <w:r w:rsidR="00517B44" w:rsidRPr="005064BB">
        <w:t xml:space="preserve"> : </w:t>
      </w:r>
      <w:r w:rsidR="00CF578F" w:rsidRPr="005064BB">
        <w:t>DSDA</w:t>
      </w:r>
    </w:p>
    <w:p w14:paraId="2168160E" w14:textId="5D5AD871"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517B44" w:rsidRPr="005064BB">
        <w:t xml:space="preserve">, </w:t>
      </w:r>
      <w:r w:rsidR="00E973D6" w:rsidRPr="005064BB">
        <w:t>DCAP</w:t>
      </w:r>
    </w:p>
    <w:p w14:paraId="3122E11E" w14:textId="13D1DCB4" w:rsidR="003517C8" w:rsidRPr="005064BB" w:rsidRDefault="00517B44" w:rsidP="00F372C4">
      <w:pPr>
        <w:pStyle w:val="ListParagraph"/>
        <w:numPr>
          <w:ilvl w:val="1"/>
          <w:numId w:val="6"/>
        </w:numPr>
      </w:pPr>
      <w:r w:rsidRPr="005064BB">
        <w:t xml:space="preserve">Date de début du calendrier : </w:t>
      </w:r>
      <w:r w:rsidR="002C1AA1" w:rsidRPr="005064BB">
        <w:t>o</w:t>
      </w:r>
      <w:r w:rsidRPr="005064BB">
        <w:t xml:space="preserve">ct. 2022/ </w:t>
      </w:r>
      <w:r w:rsidR="002C1AA1" w:rsidRPr="005064BB">
        <w:t>o</w:t>
      </w:r>
      <w:r w:rsidRPr="005064BB">
        <w:t>ct. 2023</w:t>
      </w:r>
    </w:p>
    <w:p w14:paraId="2223010F" w14:textId="3202ABCF" w:rsidR="003517C8" w:rsidRPr="005064BB" w:rsidRDefault="00517B44" w:rsidP="00F372C4">
      <w:pPr>
        <w:pStyle w:val="ListParagraph"/>
        <w:numPr>
          <w:ilvl w:val="1"/>
          <w:numId w:val="6"/>
        </w:numPr>
      </w:pPr>
      <w:r w:rsidRPr="005064BB">
        <w:t xml:space="preserve">Date de fin du calendrier : </w:t>
      </w:r>
      <w:r w:rsidR="002C1AA1" w:rsidRPr="005064BB">
        <w:t>d</w:t>
      </w:r>
      <w:r w:rsidRPr="005064BB">
        <w:t xml:space="preserve">éc. 2022/ </w:t>
      </w:r>
      <w:r w:rsidR="002C1AA1" w:rsidRPr="005064BB">
        <w:t>d</w:t>
      </w:r>
      <w:r w:rsidRPr="005064BB">
        <w:t>éc. 2023</w:t>
      </w:r>
    </w:p>
    <w:p w14:paraId="33EC6907" w14:textId="2EB79ACD" w:rsidR="003517C8" w:rsidRPr="005064BB" w:rsidRDefault="00517B44" w:rsidP="00F372C4">
      <w:pPr>
        <w:pStyle w:val="ListParagraph"/>
        <w:numPr>
          <w:ilvl w:val="0"/>
          <w:numId w:val="6"/>
        </w:numPr>
      </w:pPr>
      <w:r w:rsidRPr="005064BB">
        <w:t>4.</w:t>
      </w:r>
      <w:r w:rsidR="00AF6E65" w:rsidRPr="005064BB">
        <w:t>2</w:t>
      </w:r>
      <w:r w:rsidRPr="005064BB">
        <w:t>.1.8. M</w:t>
      </w:r>
      <w:r w:rsidR="008E3F0E">
        <w:t>ettre</w:t>
      </w:r>
      <w:r w:rsidRPr="005064BB">
        <w:t xml:space="preserve"> à jour des ensembles de données sur l</w:t>
      </w:r>
      <w:r w:rsidR="00CD07BE" w:rsidRPr="005064BB">
        <w:t>’</w:t>
      </w:r>
      <w:r w:rsidRPr="005064BB">
        <w:t>évaluation par la</w:t>
      </w:r>
      <w:r w:rsidR="00CC1B9E">
        <w:t xml:space="preserve"> CFP</w:t>
      </w:r>
      <w:r w:rsidRPr="005064BB">
        <w:t xml:space="preserve">  - Tableaux </w:t>
      </w:r>
      <w:r w:rsidR="00023BB3" w:rsidRPr="005064BB">
        <w:t xml:space="preserve">1 </w:t>
      </w:r>
      <w:r w:rsidRPr="005064BB">
        <w:t xml:space="preserve">à </w:t>
      </w:r>
      <w:r w:rsidR="00590265" w:rsidRPr="005064BB">
        <w:t>6</w:t>
      </w:r>
    </w:p>
    <w:p w14:paraId="0F85FD73" w14:textId="5E08E3D7" w:rsidR="003517C8" w:rsidRPr="005064BB" w:rsidRDefault="00E973D6" w:rsidP="00F372C4">
      <w:pPr>
        <w:pStyle w:val="ListParagraph"/>
        <w:numPr>
          <w:ilvl w:val="1"/>
          <w:numId w:val="6"/>
        </w:numPr>
      </w:pPr>
      <w:r w:rsidRPr="005064BB">
        <w:t>Responsable</w:t>
      </w:r>
      <w:r w:rsidR="00517B44" w:rsidRPr="005064BB">
        <w:t xml:space="preserve"> : C</w:t>
      </w:r>
      <w:r w:rsidR="002C1AA1" w:rsidRPr="005064BB">
        <w:t>PP</w:t>
      </w:r>
      <w:r w:rsidR="00517B44" w:rsidRPr="005064BB">
        <w:tab/>
      </w:r>
    </w:p>
    <w:p w14:paraId="2258D855" w14:textId="67C6CDA0"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517B44" w:rsidRPr="005064BB">
        <w:t xml:space="preserve">, </w:t>
      </w:r>
      <w:r w:rsidR="00E973D6" w:rsidRPr="005064BB">
        <w:t>DCAP</w:t>
      </w:r>
    </w:p>
    <w:p w14:paraId="456FE728" w14:textId="05208739" w:rsidR="003517C8" w:rsidRPr="005064BB" w:rsidRDefault="00517B44" w:rsidP="00F372C4">
      <w:pPr>
        <w:pStyle w:val="ListParagraph"/>
        <w:numPr>
          <w:ilvl w:val="1"/>
          <w:numId w:val="6"/>
        </w:numPr>
      </w:pPr>
      <w:r w:rsidRPr="005064BB">
        <w:t xml:space="preserve">Date de début du calendrier : </w:t>
      </w:r>
      <w:r w:rsidR="002C1AA1" w:rsidRPr="005064BB">
        <w:t>j</w:t>
      </w:r>
      <w:r w:rsidR="00860E4C" w:rsidRPr="005064BB">
        <w:t>uillet</w:t>
      </w:r>
      <w:r w:rsidRPr="005064BB">
        <w:t xml:space="preserve"> 2022 / </w:t>
      </w:r>
      <w:r w:rsidR="002C1AA1" w:rsidRPr="005064BB">
        <w:t>j</w:t>
      </w:r>
      <w:r w:rsidR="00860E4C" w:rsidRPr="005064BB">
        <w:t>uillet</w:t>
      </w:r>
      <w:r w:rsidR="00E12A01" w:rsidRPr="005064BB">
        <w:t xml:space="preserve"> 2023</w:t>
      </w:r>
    </w:p>
    <w:p w14:paraId="7103BECC" w14:textId="2139F421" w:rsidR="003517C8" w:rsidRPr="005064BB" w:rsidRDefault="00517B44" w:rsidP="00F372C4">
      <w:pPr>
        <w:pStyle w:val="ListParagraph"/>
        <w:numPr>
          <w:ilvl w:val="1"/>
          <w:numId w:val="6"/>
        </w:numPr>
      </w:pPr>
      <w:r w:rsidRPr="005064BB">
        <w:lastRenderedPageBreak/>
        <w:t xml:space="preserve">Date de fin </w:t>
      </w:r>
      <w:r w:rsidR="004E06C7" w:rsidRPr="005064BB">
        <w:t>du calendrier</w:t>
      </w:r>
      <w:r w:rsidRPr="005064BB">
        <w:t xml:space="preserve"> : </w:t>
      </w:r>
      <w:r w:rsidR="002C1AA1" w:rsidRPr="005064BB">
        <w:t>s</w:t>
      </w:r>
      <w:r w:rsidR="00E12A01" w:rsidRPr="005064BB">
        <w:t>ept</w:t>
      </w:r>
      <w:r w:rsidRPr="005064BB">
        <w:t xml:space="preserve">. 2022 / </w:t>
      </w:r>
      <w:r w:rsidR="002C1AA1" w:rsidRPr="005064BB">
        <w:t>s</w:t>
      </w:r>
      <w:r w:rsidR="00643B18" w:rsidRPr="005064BB">
        <w:t>ept</w:t>
      </w:r>
      <w:r w:rsidRPr="005064BB">
        <w:t>. 2023</w:t>
      </w:r>
    </w:p>
    <w:p w14:paraId="37BB8D13" w14:textId="15D79C74" w:rsidR="003517C8" w:rsidRPr="005064BB" w:rsidRDefault="00517B44" w:rsidP="00F372C4">
      <w:pPr>
        <w:pStyle w:val="ListParagraph"/>
        <w:numPr>
          <w:ilvl w:val="0"/>
          <w:numId w:val="6"/>
        </w:numPr>
      </w:pPr>
      <w:r w:rsidRPr="005064BB">
        <w:t>4.</w:t>
      </w:r>
      <w:r w:rsidR="00AF6E65" w:rsidRPr="005064BB">
        <w:t>2</w:t>
      </w:r>
      <w:r w:rsidRPr="005064BB">
        <w:t>.1.9. M</w:t>
      </w:r>
      <w:r w:rsidR="008E3F0E">
        <w:t>ettre</w:t>
      </w:r>
      <w:r w:rsidRPr="005064BB">
        <w:t xml:space="preserve"> à jour des applications aux jeux de données du service public</w:t>
      </w:r>
    </w:p>
    <w:p w14:paraId="311FDA36" w14:textId="7F166AF1" w:rsidR="003517C8" w:rsidRPr="005064BB" w:rsidRDefault="00E973D6" w:rsidP="00F372C4">
      <w:pPr>
        <w:pStyle w:val="ListParagraph"/>
        <w:numPr>
          <w:ilvl w:val="1"/>
          <w:numId w:val="6"/>
        </w:numPr>
      </w:pPr>
      <w:r w:rsidRPr="005064BB">
        <w:t>Responsable</w:t>
      </w:r>
      <w:r w:rsidR="00517B44" w:rsidRPr="005064BB">
        <w:t xml:space="preserve"> : </w:t>
      </w:r>
      <w:r w:rsidR="00CF578F" w:rsidRPr="005064BB">
        <w:t>DSDA</w:t>
      </w:r>
    </w:p>
    <w:p w14:paraId="2E0307F5" w14:textId="25FAB2D6"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517B44" w:rsidRPr="005064BB">
        <w:t xml:space="preserve">, </w:t>
      </w:r>
      <w:r w:rsidR="00E973D6" w:rsidRPr="005064BB">
        <w:t>DCAP</w:t>
      </w:r>
    </w:p>
    <w:p w14:paraId="455520A3" w14:textId="2767B34C" w:rsidR="003517C8" w:rsidRPr="005064BB" w:rsidRDefault="00517B44" w:rsidP="00F372C4">
      <w:pPr>
        <w:pStyle w:val="ListParagraph"/>
        <w:numPr>
          <w:ilvl w:val="1"/>
          <w:numId w:val="6"/>
        </w:numPr>
      </w:pPr>
      <w:r w:rsidRPr="005064BB">
        <w:t xml:space="preserve">Date de début du calendrier : </w:t>
      </w:r>
      <w:r w:rsidR="002C1AA1" w:rsidRPr="005064BB">
        <w:t>o</w:t>
      </w:r>
      <w:r w:rsidRPr="005064BB">
        <w:t xml:space="preserve">ct. 2022/ </w:t>
      </w:r>
      <w:r w:rsidR="002C1AA1" w:rsidRPr="005064BB">
        <w:t>o</w:t>
      </w:r>
      <w:r w:rsidRPr="005064BB">
        <w:t>ct. 2023</w:t>
      </w:r>
    </w:p>
    <w:p w14:paraId="6DD1F6DC" w14:textId="4F963E85" w:rsidR="003517C8" w:rsidRPr="005064BB" w:rsidRDefault="00517B44" w:rsidP="00F372C4">
      <w:pPr>
        <w:pStyle w:val="ListParagraph"/>
        <w:numPr>
          <w:ilvl w:val="1"/>
          <w:numId w:val="6"/>
        </w:numPr>
      </w:pPr>
      <w:r w:rsidRPr="005064BB">
        <w:t xml:space="preserve">Date de fin du calendrier : </w:t>
      </w:r>
      <w:r w:rsidR="002C1AA1" w:rsidRPr="005064BB">
        <w:t>d</w:t>
      </w:r>
      <w:r w:rsidRPr="005064BB">
        <w:t xml:space="preserve">éc. 2022/ </w:t>
      </w:r>
      <w:r w:rsidR="002C1AA1" w:rsidRPr="005064BB">
        <w:t>d</w:t>
      </w:r>
      <w:r w:rsidRPr="005064BB">
        <w:t>éc. 2023</w:t>
      </w:r>
    </w:p>
    <w:p w14:paraId="2AF85A79" w14:textId="0B99D806" w:rsidR="003517C8" w:rsidRPr="005064BB" w:rsidRDefault="00517B44" w:rsidP="00F372C4">
      <w:pPr>
        <w:pStyle w:val="ListParagraph"/>
        <w:numPr>
          <w:ilvl w:val="0"/>
          <w:numId w:val="6"/>
        </w:numPr>
      </w:pPr>
      <w:r w:rsidRPr="005064BB">
        <w:t>4.</w:t>
      </w:r>
      <w:r w:rsidR="00AF6E65" w:rsidRPr="005064BB">
        <w:t>2</w:t>
      </w:r>
      <w:r w:rsidRPr="005064BB">
        <w:t xml:space="preserve">.1.10. </w:t>
      </w:r>
      <w:r w:rsidR="00BC06E8" w:rsidRPr="005064BB">
        <w:t>M</w:t>
      </w:r>
      <w:r w:rsidR="008E3F0E">
        <w:t>ettre</w:t>
      </w:r>
      <w:r w:rsidR="00BC06E8" w:rsidRPr="005064BB">
        <w:t xml:space="preserve"> à jour du </w:t>
      </w:r>
      <w:r w:rsidRPr="005064BB">
        <w:t xml:space="preserve">jeu de données </w:t>
      </w:r>
      <w:r w:rsidR="006A36C7" w:rsidRPr="005064BB">
        <w:t xml:space="preserve">« </w:t>
      </w:r>
      <w:r w:rsidRPr="005064BB">
        <w:t>Permissions accordées</w:t>
      </w:r>
      <w:r w:rsidR="006A36C7" w:rsidRPr="005064BB">
        <w:t xml:space="preserve"> »</w:t>
      </w:r>
    </w:p>
    <w:p w14:paraId="14B393E0" w14:textId="59B5B3E4" w:rsidR="003517C8" w:rsidRPr="005064BB" w:rsidRDefault="00E973D6" w:rsidP="00F372C4">
      <w:pPr>
        <w:pStyle w:val="ListParagraph"/>
        <w:numPr>
          <w:ilvl w:val="1"/>
          <w:numId w:val="6"/>
        </w:numPr>
      </w:pPr>
      <w:r w:rsidRPr="005064BB">
        <w:t>Responsable</w:t>
      </w:r>
      <w:r w:rsidR="00517B44" w:rsidRPr="005064BB">
        <w:t xml:space="preserve"> : D</w:t>
      </w:r>
      <w:r w:rsidR="006A36C7" w:rsidRPr="005064BB">
        <w:t>APIP</w:t>
      </w:r>
    </w:p>
    <w:p w14:paraId="483CA987" w14:textId="59D2CF98"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517B44" w:rsidRPr="005064BB">
        <w:t xml:space="preserve">, </w:t>
      </w:r>
      <w:r w:rsidR="00E973D6" w:rsidRPr="005064BB">
        <w:t>DCAP</w:t>
      </w:r>
    </w:p>
    <w:p w14:paraId="5A407FE0" w14:textId="242F7419" w:rsidR="003517C8" w:rsidRPr="005064BB" w:rsidRDefault="00517B44" w:rsidP="00F372C4">
      <w:pPr>
        <w:pStyle w:val="ListParagraph"/>
        <w:numPr>
          <w:ilvl w:val="1"/>
          <w:numId w:val="6"/>
        </w:numPr>
      </w:pPr>
      <w:r w:rsidRPr="005064BB">
        <w:t xml:space="preserve">Date de début du calendrier : </w:t>
      </w:r>
      <w:r w:rsidR="006A36C7" w:rsidRPr="005064BB">
        <w:t>a</w:t>
      </w:r>
      <w:r w:rsidR="001D0759" w:rsidRPr="005064BB">
        <w:t>vril 2022/</w:t>
      </w:r>
      <w:r w:rsidR="006A36C7" w:rsidRPr="005064BB">
        <w:t>a</w:t>
      </w:r>
      <w:r w:rsidR="001D0759" w:rsidRPr="005064BB">
        <w:t>vril 2023</w:t>
      </w:r>
    </w:p>
    <w:p w14:paraId="77769A6D" w14:textId="3ED23F3C" w:rsidR="003517C8" w:rsidRPr="005064BB" w:rsidRDefault="00517B44" w:rsidP="00F372C4">
      <w:pPr>
        <w:pStyle w:val="ListParagraph"/>
        <w:numPr>
          <w:ilvl w:val="1"/>
          <w:numId w:val="6"/>
        </w:numPr>
      </w:pPr>
      <w:r w:rsidRPr="005064BB">
        <w:t xml:space="preserve">Date de fin du calendrier : </w:t>
      </w:r>
      <w:r w:rsidR="006A36C7" w:rsidRPr="005064BB">
        <w:t>m</w:t>
      </w:r>
      <w:r w:rsidR="001D0759" w:rsidRPr="005064BB">
        <w:t>ai 2022/</w:t>
      </w:r>
      <w:r w:rsidR="006A36C7" w:rsidRPr="005064BB">
        <w:t>m</w:t>
      </w:r>
      <w:r w:rsidR="001D0759" w:rsidRPr="005064BB">
        <w:t>ai 2023</w:t>
      </w:r>
    </w:p>
    <w:p w14:paraId="1C0F3093" w14:textId="54BA667D" w:rsidR="003517C8" w:rsidRPr="005064BB" w:rsidRDefault="00517B44" w:rsidP="00F372C4">
      <w:pPr>
        <w:pStyle w:val="ListParagraph"/>
        <w:numPr>
          <w:ilvl w:val="0"/>
          <w:numId w:val="6"/>
        </w:numPr>
      </w:pPr>
      <w:r w:rsidRPr="005064BB">
        <w:t>4.2.1.</w:t>
      </w:r>
      <w:r w:rsidR="00782728" w:rsidRPr="005064BB">
        <w:t>11</w:t>
      </w:r>
      <w:r w:rsidRPr="005064BB">
        <w:t xml:space="preserve">. </w:t>
      </w:r>
      <w:r w:rsidR="008E3F0E">
        <w:t>Mettre à jour trimestriellement</w:t>
      </w:r>
      <w:r w:rsidR="00CC1B9E">
        <w:t>,</w:t>
      </w:r>
      <w:r w:rsidR="008E3F0E">
        <w:t xml:space="preserve"> l</w:t>
      </w:r>
      <w:r w:rsidR="00BC06E8" w:rsidRPr="005064BB">
        <w:t xml:space="preserve">es ensembles de données du </w:t>
      </w:r>
      <w:r w:rsidRPr="005064BB">
        <w:t>tableau de bord de la CFP sur la dotation</w:t>
      </w:r>
    </w:p>
    <w:p w14:paraId="0DC73D50" w14:textId="3252939E" w:rsidR="003517C8" w:rsidRPr="005064BB" w:rsidRDefault="00E973D6" w:rsidP="00F372C4">
      <w:pPr>
        <w:pStyle w:val="ListParagraph"/>
        <w:numPr>
          <w:ilvl w:val="1"/>
          <w:numId w:val="6"/>
        </w:numPr>
      </w:pPr>
      <w:r w:rsidRPr="005064BB">
        <w:t>Responsable</w:t>
      </w:r>
      <w:r w:rsidR="00517B44" w:rsidRPr="005064BB">
        <w:t xml:space="preserve"> : </w:t>
      </w:r>
      <w:r w:rsidR="00CF578F" w:rsidRPr="005064BB">
        <w:t>DSDA</w:t>
      </w:r>
    </w:p>
    <w:p w14:paraId="2F87EB99" w14:textId="5CED41B9"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517B44" w:rsidRPr="005064BB">
        <w:t xml:space="preserve">, </w:t>
      </w:r>
      <w:r w:rsidR="00E973D6" w:rsidRPr="005064BB">
        <w:t>DCAP</w:t>
      </w:r>
    </w:p>
    <w:p w14:paraId="0C6615A4" w14:textId="0982E18F" w:rsidR="003517C8" w:rsidRPr="005064BB" w:rsidRDefault="00517B44" w:rsidP="00F372C4">
      <w:pPr>
        <w:pStyle w:val="ListParagraph"/>
        <w:numPr>
          <w:ilvl w:val="1"/>
          <w:numId w:val="6"/>
        </w:numPr>
      </w:pPr>
      <w:r w:rsidRPr="005064BB">
        <w:t xml:space="preserve">Date de début du calendrier : </w:t>
      </w:r>
      <w:r w:rsidR="002A683D" w:rsidRPr="005064BB">
        <w:t>a</w:t>
      </w:r>
      <w:r w:rsidR="00EC6F9B" w:rsidRPr="005064BB">
        <w:t>vril 2022</w:t>
      </w:r>
    </w:p>
    <w:p w14:paraId="4358EBE0" w14:textId="7EA7A900" w:rsidR="003517C8" w:rsidRPr="005064BB" w:rsidRDefault="00517B44" w:rsidP="00F372C4">
      <w:pPr>
        <w:pStyle w:val="ListParagraph"/>
        <w:numPr>
          <w:ilvl w:val="1"/>
          <w:numId w:val="6"/>
        </w:numPr>
      </w:pPr>
      <w:r w:rsidRPr="005064BB">
        <w:t xml:space="preserve">Date de fin du calendrier : </w:t>
      </w:r>
      <w:r w:rsidR="002A683D" w:rsidRPr="005064BB">
        <w:t>m</w:t>
      </w:r>
      <w:r w:rsidR="00EC6F9B" w:rsidRPr="005064BB">
        <w:t xml:space="preserve">ars 2024 </w:t>
      </w:r>
    </w:p>
    <w:p w14:paraId="455DCC2A" w14:textId="662CDF33" w:rsidR="003517C8" w:rsidRPr="005064BB" w:rsidRDefault="00517B44" w:rsidP="00F372C4">
      <w:pPr>
        <w:pStyle w:val="ListParagraph"/>
        <w:numPr>
          <w:ilvl w:val="0"/>
          <w:numId w:val="6"/>
        </w:numPr>
      </w:pPr>
      <w:r w:rsidRPr="005064BB">
        <w:t>4.2.1.</w:t>
      </w:r>
      <w:r w:rsidR="00782728" w:rsidRPr="005064BB">
        <w:t>12</w:t>
      </w:r>
      <w:r w:rsidRPr="005064BB">
        <w:t xml:space="preserve">. </w:t>
      </w:r>
      <w:r w:rsidR="008E3F0E">
        <w:t xml:space="preserve">Mettre </w:t>
      </w:r>
      <w:r w:rsidR="00CC1B9E">
        <w:t>à</w:t>
      </w:r>
      <w:r w:rsidR="008E3F0E">
        <w:t xml:space="preserve"> jour mensuellement</w:t>
      </w:r>
      <w:r w:rsidR="00CC1B9E">
        <w:t>,</w:t>
      </w:r>
      <w:r w:rsidR="008E3F0E">
        <w:t xml:space="preserve"> l</w:t>
      </w:r>
      <w:r w:rsidRPr="005064BB">
        <w:t xml:space="preserve">es </w:t>
      </w:r>
      <w:r w:rsidR="00BE00F9" w:rsidRPr="005064BB">
        <w:t>demandes de recommandation du Programme fédéral d</w:t>
      </w:r>
      <w:r w:rsidR="00CD07BE" w:rsidRPr="005064BB">
        <w:t>’</w:t>
      </w:r>
      <w:r w:rsidR="00BE00F9" w:rsidRPr="005064BB">
        <w:t>expérience de travail étudiant (PFETE) soumises par les ministères recruteurs</w:t>
      </w:r>
    </w:p>
    <w:p w14:paraId="3A6E2E4A" w14:textId="516236DD" w:rsidR="003517C8" w:rsidRPr="005064BB" w:rsidRDefault="00517B44" w:rsidP="00F372C4">
      <w:pPr>
        <w:pStyle w:val="ListParagraph"/>
        <w:numPr>
          <w:ilvl w:val="1"/>
          <w:numId w:val="6"/>
        </w:numPr>
      </w:pPr>
      <w:r w:rsidRPr="005064BB">
        <w:t xml:space="preserve">Responsable : </w:t>
      </w:r>
      <w:r w:rsidR="006216F7" w:rsidRPr="005064BB">
        <w:t>D</w:t>
      </w:r>
      <w:r w:rsidR="00D6749C" w:rsidRPr="005064BB">
        <w:t>RN</w:t>
      </w:r>
    </w:p>
    <w:p w14:paraId="2FF2AE37" w14:textId="1C2B1650"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517B44" w:rsidRPr="005064BB">
        <w:t xml:space="preserve">, </w:t>
      </w:r>
      <w:r w:rsidR="00E973D6" w:rsidRPr="005064BB">
        <w:t>DCAP</w:t>
      </w:r>
    </w:p>
    <w:p w14:paraId="0C124BF3" w14:textId="48F51A25" w:rsidR="003517C8" w:rsidRPr="005064BB" w:rsidRDefault="00517B44" w:rsidP="00F372C4">
      <w:pPr>
        <w:pStyle w:val="ListParagraph"/>
        <w:numPr>
          <w:ilvl w:val="1"/>
          <w:numId w:val="6"/>
        </w:numPr>
      </w:pPr>
      <w:r w:rsidRPr="005064BB">
        <w:t xml:space="preserve">Date de début du calendrier : </w:t>
      </w:r>
      <w:r w:rsidR="00C41359" w:rsidRPr="005064BB">
        <w:t>a</w:t>
      </w:r>
      <w:r w:rsidR="00EC6F9B" w:rsidRPr="005064BB">
        <w:t>vril 2022</w:t>
      </w:r>
    </w:p>
    <w:p w14:paraId="34F86632" w14:textId="4CBE49F8" w:rsidR="003517C8" w:rsidRPr="005064BB" w:rsidRDefault="00517B44" w:rsidP="00F372C4">
      <w:pPr>
        <w:pStyle w:val="ListParagraph"/>
        <w:numPr>
          <w:ilvl w:val="1"/>
          <w:numId w:val="6"/>
        </w:numPr>
      </w:pPr>
      <w:r w:rsidRPr="005064BB">
        <w:t xml:space="preserve">Date de fin du calendrier : </w:t>
      </w:r>
      <w:r w:rsidR="00C41359" w:rsidRPr="005064BB">
        <w:t>m</w:t>
      </w:r>
      <w:r w:rsidR="00EC6F9B" w:rsidRPr="005064BB">
        <w:t xml:space="preserve">ars 2024 </w:t>
      </w:r>
    </w:p>
    <w:p w14:paraId="3875597E" w14:textId="627BA076" w:rsidR="003517C8" w:rsidRPr="005064BB" w:rsidRDefault="00517B44" w:rsidP="00F372C4">
      <w:pPr>
        <w:pStyle w:val="ListParagraph"/>
        <w:numPr>
          <w:ilvl w:val="0"/>
          <w:numId w:val="6"/>
        </w:numPr>
      </w:pPr>
      <w:r w:rsidRPr="005064BB">
        <w:t>4.2.1.</w:t>
      </w:r>
      <w:r w:rsidR="00782728" w:rsidRPr="005064BB">
        <w:t>13</w:t>
      </w:r>
      <w:r w:rsidRPr="005064BB">
        <w:t xml:space="preserve">. </w:t>
      </w:r>
      <w:r w:rsidR="001E5536" w:rsidRPr="005064BB">
        <w:t>Nombre d</w:t>
      </w:r>
      <w:r w:rsidR="00CD07BE" w:rsidRPr="005064BB">
        <w:t>’</w:t>
      </w:r>
      <w:r w:rsidR="001E5536" w:rsidRPr="005064BB">
        <w:t>employés qui ne satisfont pas aux exigences linguistiques de leur poste bilingue dans les délais prévus</w:t>
      </w:r>
    </w:p>
    <w:p w14:paraId="08F6FBA3" w14:textId="0D4C6436" w:rsidR="003517C8" w:rsidRPr="005064BB" w:rsidRDefault="00E973D6" w:rsidP="00F372C4">
      <w:pPr>
        <w:pStyle w:val="ListParagraph"/>
        <w:numPr>
          <w:ilvl w:val="1"/>
          <w:numId w:val="6"/>
        </w:numPr>
      </w:pPr>
      <w:r w:rsidRPr="005064BB">
        <w:t>Responsable</w:t>
      </w:r>
      <w:r w:rsidR="00517B44" w:rsidRPr="005064BB">
        <w:t xml:space="preserve"> :</w:t>
      </w:r>
      <w:r w:rsidR="0062450C" w:rsidRPr="005064BB">
        <w:t xml:space="preserve"> D</w:t>
      </w:r>
      <w:r w:rsidR="00EB0E23" w:rsidRPr="005064BB">
        <w:t>POS</w:t>
      </w:r>
    </w:p>
    <w:p w14:paraId="06204CEC" w14:textId="73827EDB"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517B44" w:rsidRPr="005064BB">
        <w:t xml:space="preserve">, </w:t>
      </w:r>
      <w:r w:rsidR="00E973D6" w:rsidRPr="005064BB">
        <w:t>DCAP</w:t>
      </w:r>
    </w:p>
    <w:p w14:paraId="2033AFC3" w14:textId="6B0CC911" w:rsidR="003517C8" w:rsidRPr="005064BB" w:rsidRDefault="00517B44" w:rsidP="00F372C4">
      <w:pPr>
        <w:pStyle w:val="ListParagraph"/>
        <w:numPr>
          <w:ilvl w:val="1"/>
          <w:numId w:val="6"/>
        </w:numPr>
      </w:pPr>
      <w:r w:rsidRPr="005064BB">
        <w:t xml:space="preserve">Date de début du calendrier : </w:t>
      </w:r>
      <w:r w:rsidR="00EB0E23" w:rsidRPr="005064BB">
        <w:t>j</w:t>
      </w:r>
      <w:r w:rsidR="00BB1807" w:rsidRPr="005064BB">
        <w:t>an</w:t>
      </w:r>
      <w:r w:rsidR="00C061B2" w:rsidRPr="005064BB">
        <w:t xml:space="preserve">. </w:t>
      </w:r>
      <w:r w:rsidR="00BB1807" w:rsidRPr="005064BB">
        <w:t xml:space="preserve">2023/ </w:t>
      </w:r>
      <w:r w:rsidR="00EB0E23" w:rsidRPr="005064BB">
        <w:t>j</w:t>
      </w:r>
      <w:r w:rsidR="00C061B2" w:rsidRPr="005064BB">
        <w:t xml:space="preserve">an. </w:t>
      </w:r>
      <w:r w:rsidR="00BB1807" w:rsidRPr="005064BB">
        <w:t>2024</w:t>
      </w:r>
    </w:p>
    <w:p w14:paraId="79EA7DE4" w14:textId="2ABCC3E1" w:rsidR="003517C8" w:rsidRPr="005064BB" w:rsidRDefault="00517B44" w:rsidP="00F372C4">
      <w:pPr>
        <w:pStyle w:val="ListParagraph"/>
        <w:numPr>
          <w:ilvl w:val="1"/>
          <w:numId w:val="6"/>
        </w:numPr>
      </w:pPr>
      <w:r w:rsidRPr="005064BB">
        <w:t xml:space="preserve">Date de fin du calendrier : </w:t>
      </w:r>
      <w:r w:rsidR="00EB0E23" w:rsidRPr="005064BB">
        <w:t>f</w:t>
      </w:r>
      <w:r w:rsidR="00C061B2" w:rsidRPr="005064BB">
        <w:t xml:space="preserve">év. </w:t>
      </w:r>
      <w:r w:rsidR="00BB1807" w:rsidRPr="005064BB">
        <w:t xml:space="preserve">2023/ </w:t>
      </w:r>
      <w:r w:rsidR="00EB0E23" w:rsidRPr="005064BB">
        <w:t>f</w:t>
      </w:r>
      <w:r w:rsidR="00C061B2" w:rsidRPr="005064BB">
        <w:t xml:space="preserve">év. </w:t>
      </w:r>
      <w:r w:rsidR="00BB1807" w:rsidRPr="005064BB">
        <w:t xml:space="preserve">2024 </w:t>
      </w:r>
    </w:p>
    <w:p w14:paraId="33EC7A8E" w14:textId="49C17BD5" w:rsidR="003517C8" w:rsidRPr="005064BB" w:rsidRDefault="00517B44" w:rsidP="00F372C4">
      <w:pPr>
        <w:pStyle w:val="ListParagraph"/>
        <w:numPr>
          <w:ilvl w:val="0"/>
          <w:numId w:val="6"/>
        </w:numPr>
      </w:pPr>
      <w:r w:rsidRPr="005064BB">
        <w:t>4.2.1.14. Publi</w:t>
      </w:r>
      <w:r w:rsidR="008E3F0E">
        <w:t>er</w:t>
      </w:r>
      <w:r w:rsidRPr="005064BB">
        <w:t xml:space="preserve"> des ensembles de </w:t>
      </w:r>
      <w:r w:rsidR="00250F67" w:rsidRPr="005064BB">
        <w:t xml:space="preserve">données </w:t>
      </w:r>
      <w:r w:rsidR="00250F67">
        <w:t>du</w:t>
      </w:r>
      <w:r w:rsidR="00414AB3">
        <w:t xml:space="preserve"> sondage</w:t>
      </w:r>
      <w:r w:rsidRPr="005064BB">
        <w:t xml:space="preserve"> sur </w:t>
      </w:r>
      <w:r w:rsidR="00176C58">
        <w:t>la dotation</w:t>
      </w:r>
      <w:r w:rsidRPr="005064BB">
        <w:t xml:space="preserve"> et l</w:t>
      </w:r>
      <w:r w:rsidR="00CD07BE" w:rsidRPr="005064BB">
        <w:t>’</w:t>
      </w:r>
      <w:r w:rsidRPr="005064BB">
        <w:t>impartialité</w:t>
      </w:r>
      <w:r w:rsidR="00176C58">
        <w:t xml:space="preserve"> politique</w:t>
      </w:r>
      <w:r w:rsidRPr="005064BB">
        <w:t xml:space="preserve"> de 2023</w:t>
      </w:r>
      <w:r w:rsidRPr="005064BB">
        <w:tab/>
      </w:r>
    </w:p>
    <w:p w14:paraId="122674A0" w14:textId="05A83B0A" w:rsidR="003517C8" w:rsidRPr="005064BB" w:rsidRDefault="00E973D6" w:rsidP="00F372C4">
      <w:pPr>
        <w:pStyle w:val="ListParagraph"/>
        <w:numPr>
          <w:ilvl w:val="1"/>
          <w:numId w:val="6"/>
        </w:numPr>
      </w:pPr>
      <w:r w:rsidRPr="005064BB">
        <w:t>Responsable</w:t>
      </w:r>
      <w:r w:rsidR="00517B44" w:rsidRPr="005064BB">
        <w:t xml:space="preserve"> : </w:t>
      </w:r>
      <w:r w:rsidR="00CF578F" w:rsidRPr="005064BB">
        <w:t>DSDA</w:t>
      </w:r>
    </w:p>
    <w:p w14:paraId="6854EC33" w14:textId="4F7B862D"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r w:rsidR="00517B44" w:rsidRPr="005064BB">
        <w:t xml:space="preserve">, </w:t>
      </w:r>
      <w:r w:rsidR="00E973D6" w:rsidRPr="005064BB">
        <w:t>DCAP</w:t>
      </w:r>
    </w:p>
    <w:p w14:paraId="1CF644B5" w14:textId="50947F63" w:rsidR="003517C8" w:rsidRPr="005064BB" w:rsidRDefault="00517B44" w:rsidP="00F372C4">
      <w:pPr>
        <w:pStyle w:val="ListParagraph"/>
        <w:numPr>
          <w:ilvl w:val="1"/>
          <w:numId w:val="6"/>
        </w:numPr>
      </w:pPr>
      <w:r w:rsidRPr="005064BB">
        <w:t xml:space="preserve">Date de début du calendrier : </w:t>
      </w:r>
      <w:r w:rsidR="00277B5E" w:rsidRPr="005064BB">
        <w:t>j</w:t>
      </w:r>
      <w:r w:rsidR="008C04D3" w:rsidRPr="005064BB">
        <w:t>an. 2024</w:t>
      </w:r>
    </w:p>
    <w:p w14:paraId="2EB6A7FA" w14:textId="36A624FC" w:rsidR="003517C8" w:rsidRPr="005064BB" w:rsidRDefault="00517B44" w:rsidP="00F372C4">
      <w:pPr>
        <w:pStyle w:val="ListParagraph"/>
        <w:numPr>
          <w:ilvl w:val="1"/>
          <w:numId w:val="6"/>
        </w:numPr>
      </w:pPr>
      <w:r w:rsidRPr="005064BB">
        <w:t xml:space="preserve">Date de fin du calendrier : </w:t>
      </w:r>
      <w:r w:rsidR="00277B5E" w:rsidRPr="005064BB">
        <w:t>m</w:t>
      </w:r>
      <w:r w:rsidR="00D62688" w:rsidRPr="005064BB">
        <w:t xml:space="preserve">ars </w:t>
      </w:r>
      <w:r w:rsidR="008C04D3" w:rsidRPr="005064BB">
        <w:t>2024</w:t>
      </w:r>
    </w:p>
    <w:p w14:paraId="3056DB97" w14:textId="77777777" w:rsidR="003517C8" w:rsidRPr="005064BB" w:rsidRDefault="00517B44" w:rsidP="004003DF">
      <w:pPr>
        <w:pStyle w:val="Heading4"/>
        <w:rPr>
          <w:lang w:val="fr-CA"/>
        </w:rPr>
      </w:pPr>
      <w:r w:rsidRPr="005064BB">
        <w:rPr>
          <w:lang w:val="fr-CA"/>
        </w:rPr>
        <w:t>4.2.</w:t>
      </w:r>
      <w:r w:rsidR="00595C13" w:rsidRPr="005064BB">
        <w:rPr>
          <w:lang w:val="fr-CA"/>
        </w:rPr>
        <w:t xml:space="preserve">2 </w:t>
      </w:r>
      <w:r w:rsidRPr="005064BB">
        <w:rPr>
          <w:lang w:val="fr-CA"/>
        </w:rPr>
        <w:t xml:space="preserve">Activité : </w:t>
      </w:r>
    </w:p>
    <w:p w14:paraId="0F330B6C" w14:textId="77777777" w:rsidR="003517C8" w:rsidRPr="005064BB" w:rsidRDefault="00517B44" w:rsidP="00F372C4">
      <w:pPr>
        <w:pStyle w:val="ListParagraph"/>
        <w:numPr>
          <w:ilvl w:val="0"/>
          <w:numId w:val="23"/>
        </w:numPr>
        <w:rPr>
          <w:rFonts w:asciiTheme="majorHAnsi" w:eastAsiaTheme="majorEastAsia" w:hAnsiTheme="majorHAnsi" w:cstheme="majorBidi"/>
          <w:b/>
          <w:iCs/>
          <w:u w:val="single"/>
        </w:rPr>
      </w:pPr>
      <w:r w:rsidRPr="005064BB">
        <w:t xml:space="preserve">Continuer à identifier et à publier de nouvelles ressources de </w:t>
      </w:r>
      <w:r w:rsidR="00F632C1" w:rsidRPr="005064BB">
        <w:t>données</w:t>
      </w:r>
    </w:p>
    <w:p w14:paraId="3449E05D" w14:textId="0F4B1CAE" w:rsidR="003517C8" w:rsidRPr="005064BB" w:rsidRDefault="00E973D6" w:rsidP="004003DF">
      <w:pPr>
        <w:pStyle w:val="Heading5"/>
        <w:rPr>
          <w:lang w:val="fr-CA"/>
        </w:rPr>
      </w:pPr>
      <w:r w:rsidRPr="005064BB">
        <w:rPr>
          <w:lang w:val="fr-CA"/>
        </w:rPr>
        <w:lastRenderedPageBreak/>
        <w:t>Livrables</w:t>
      </w:r>
      <w:r w:rsidR="00517B44" w:rsidRPr="005064BB">
        <w:rPr>
          <w:lang w:val="fr-CA"/>
        </w:rPr>
        <w:t xml:space="preserve"> : </w:t>
      </w:r>
    </w:p>
    <w:p w14:paraId="1131171F" w14:textId="08387BB0" w:rsidR="003517C8" w:rsidRPr="005064BB" w:rsidRDefault="00517B44" w:rsidP="00F372C4">
      <w:pPr>
        <w:pStyle w:val="ListParagraph"/>
        <w:numPr>
          <w:ilvl w:val="0"/>
          <w:numId w:val="6"/>
        </w:numPr>
      </w:pPr>
      <w:r w:rsidRPr="005064BB">
        <w:t>4.2.</w:t>
      </w:r>
      <w:r w:rsidR="00595C13" w:rsidRPr="005064BB">
        <w:t>2</w:t>
      </w:r>
      <w:r w:rsidRPr="005064BB">
        <w:t>.1</w:t>
      </w:r>
      <w:r w:rsidR="00477A1E" w:rsidRPr="005064BB">
        <w:t xml:space="preserve">.  </w:t>
      </w:r>
      <w:r w:rsidR="006174CB" w:rsidRPr="005064BB">
        <w:t xml:space="preserve">Cadre de résultats ministériels </w:t>
      </w:r>
      <w:r w:rsidR="00133E81" w:rsidRPr="005064BB">
        <w:t>–</w:t>
      </w:r>
      <w:r w:rsidR="006174CB" w:rsidRPr="005064BB">
        <w:t xml:space="preserve"> Indicateur </w:t>
      </w:r>
      <w:r w:rsidR="00133E81" w:rsidRPr="005064BB">
        <w:t xml:space="preserve">nº </w:t>
      </w:r>
      <w:r w:rsidR="006174CB" w:rsidRPr="005064BB">
        <w:t>1</w:t>
      </w:r>
      <w:r w:rsidR="00133E81" w:rsidRPr="005064BB">
        <w:t> :</w:t>
      </w:r>
      <w:r w:rsidR="006174CB" w:rsidRPr="005064BB">
        <w:t xml:space="preserve"> </w:t>
      </w:r>
      <w:r w:rsidR="00133E81" w:rsidRPr="005064BB">
        <w:t>n</w:t>
      </w:r>
      <w:r w:rsidR="006174CB" w:rsidRPr="005064BB">
        <w:t xml:space="preserve">ombre de </w:t>
      </w:r>
      <w:r w:rsidR="00ED7460" w:rsidRPr="005064BB">
        <w:t>jours pour compléter un processus de recrutement</w:t>
      </w:r>
      <w:r w:rsidR="00133E81" w:rsidRPr="005064BB">
        <w:t xml:space="preserve"> –</w:t>
      </w:r>
      <w:r w:rsidR="00ED7460" w:rsidRPr="005064BB">
        <w:t xml:space="preserve"> </w:t>
      </w:r>
      <w:r w:rsidR="00133E81" w:rsidRPr="005064BB">
        <w:t>Diffusé</w:t>
      </w:r>
    </w:p>
    <w:p w14:paraId="2350B0BE" w14:textId="65CC69EF" w:rsidR="003517C8" w:rsidRPr="005064BB" w:rsidRDefault="00E973D6" w:rsidP="00F372C4">
      <w:pPr>
        <w:pStyle w:val="ListParagraph"/>
        <w:numPr>
          <w:ilvl w:val="1"/>
          <w:numId w:val="6"/>
        </w:numPr>
      </w:pPr>
      <w:r w:rsidRPr="005064BB">
        <w:t>Responsable</w:t>
      </w:r>
      <w:r w:rsidR="00517B44" w:rsidRPr="005064BB">
        <w:t xml:space="preserve"> : </w:t>
      </w:r>
      <w:r w:rsidR="00D62688" w:rsidRPr="005064BB">
        <w:t>D</w:t>
      </w:r>
      <w:r w:rsidR="00C75917" w:rsidRPr="005064BB">
        <w:t>RN</w:t>
      </w:r>
      <w:r w:rsidR="00D62688" w:rsidRPr="005064BB">
        <w:t xml:space="preserve"> </w:t>
      </w:r>
      <w:r w:rsidRPr="005064BB">
        <w:t>et</w:t>
      </w:r>
      <w:r w:rsidR="00D62688" w:rsidRPr="005064BB">
        <w:t xml:space="preserve"> E</w:t>
      </w:r>
      <w:r w:rsidR="00C75917" w:rsidRPr="005064BB">
        <w:t>DP</w:t>
      </w:r>
    </w:p>
    <w:p w14:paraId="69993081" w14:textId="359330C8" w:rsidR="003517C8" w:rsidRPr="005064BB" w:rsidRDefault="00517B44" w:rsidP="00F372C4">
      <w:pPr>
        <w:pStyle w:val="ListParagraph"/>
        <w:numPr>
          <w:ilvl w:val="1"/>
          <w:numId w:val="6"/>
        </w:numPr>
      </w:pPr>
      <w:r w:rsidRPr="005064BB">
        <w:t xml:space="preserve">Soutien : </w:t>
      </w:r>
      <w:r w:rsidR="00E973D6" w:rsidRPr="005064BB">
        <w:t>SGO</w:t>
      </w:r>
      <w:r w:rsidR="002B4AE3" w:rsidRPr="005064BB">
        <w:t xml:space="preserve">, </w:t>
      </w:r>
      <w:r w:rsidR="00CF578F" w:rsidRPr="005064BB">
        <w:t>DSDA</w:t>
      </w:r>
    </w:p>
    <w:p w14:paraId="34E6A9A5" w14:textId="2A5D2337" w:rsidR="003517C8" w:rsidRPr="005064BB" w:rsidRDefault="00517B44" w:rsidP="00F372C4">
      <w:pPr>
        <w:pStyle w:val="ListParagraph"/>
        <w:numPr>
          <w:ilvl w:val="1"/>
          <w:numId w:val="6"/>
        </w:numPr>
      </w:pPr>
      <w:r w:rsidRPr="005064BB">
        <w:t xml:space="preserve">Date de début du calendrier : </w:t>
      </w:r>
      <w:r w:rsidR="003C2909" w:rsidRPr="005064BB">
        <w:t>a</w:t>
      </w:r>
      <w:r w:rsidR="00D74833" w:rsidRPr="005064BB">
        <w:t>vril 2022</w:t>
      </w:r>
    </w:p>
    <w:p w14:paraId="1006DE2F" w14:textId="3220CF09" w:rsidR="003517C8" w:rsidRPr="005064BB" w:rsidRDefault="00517B44" w:rsidP="00F372C4">
      <w:pPr>
        <w:pStyle w:val="ListParagraph"/>
        <w:numPr>
          <w:ilvl w:val="1"/>
          <w:numId w:val="6"/>
        </w:numPr>
      </w:pPr>
      <w:r w:rsidRPr="005064BB">
        <w:t xml:space="preserve">Date de fin du calendrier : </w:t>
      </w:r>
      <w:r w:rsidR="003C2909" w:rsidRPr="005064BB">
        <w:t>j</w:t>
      </w:r>
      <w:r w:rsidR="00D74833" w:rsidRPr="005064BB">
        <w:t>uin 2022</w:t>
      </w:r>
    </w:p>
    <w:p w14:paraId="7286703C" w14:textId="2DDC8D4B" w:rsidR="003517C8" w:rsidRPr="005064BB" w:rsidRDefault="00517B44" w:rsidP="00F372C4">
      <w:pPr>
        <w:pStyle w:val="ListParagraph"/>
        <w:numPr>
          <w:ilvl w:val="0"/>
          <w:numId w:val="6"/>
        </w:numPr>
      </w:pPr>
      <w:r w:rsidRPr="005064BB">
        <w:t>4.2.2</w:t>
      </w:r>
      <w:r w:rsidR="00477A1E" w:rsidRPr="005064BB">
        <w:t>.</w:t>
      </w:r>
      <w:r w:rsidRPr="005064BB">
        <w:t>2</w:t>
      </w:r>
      <w:r w:rsidR="00477A1E" w:rsidRPr="005064BB">
        <w:t xml:space="preserve">. </w:t>
      </w:r>
      <w:r w:rsidR="00E52BA1" w:rsidRPr="005064BB">
        <w:t xml:space="preserve">Cadre des résultats </w:t>
      </w:r>
      <w:r w:rsidRPr="005064BB">
        <w:t xml:space="preserve">ministériels </w:t>
      </w:r>
      <w:r w:rsidR="004C20FC" w:rsidRPr="005064BB">
        <w:t>–</w:t>
      </w:r>
      <w:r w:rsidR="00E52BA1" w:rsidRPr="005064BB">
        <w:t xml:space="preserve"> Indicateur n° 9 </w:t>
      </w:r>
      <w:r w:rsidR="004C20FC" w:rsidRPr="005064BB">
        <w:t>–</w:t>
      </w:r>
      <w:r w:rsidR="00E52BA1" w:rsidRPr="005064BB">
        <w:t xml:space="preserve"> Pourcentage de</w:t>
      </w:r>
      <w:r w:rsidR="004C20FC" w:rsidRPr="005064BB">
        <w:t xml:space="preserve"> nouveaux employés </w:t>
      </w:r>
      <w:r w:rsidR="00E52BA1" w:rsidRPr="005064BB">
        <w:t xml:space="preserve">de moins de 35 ans </w:t>
      </w:r>
      <w:r w:rsidR="004C20FC" w:rsidRPr="005064BB">
        <w:t>– Diffusé</w:t>
      </w:r>
      <w:r w:rsidR="00E52BA1" w:rsidRPr="005064BB">
        <w:t xml:space="preserve"> </w:t>
      </w:r>
    </w:p>
    <w:p w14:paraId="2A8CB2B9" w14:textId="58C97936" w:rsidR="003517C8" w:rsidRPr="005064BB" w:rsidRDefault="00E973D6" w:rsidP="00F372C4">
      <w:pPr>
        <w:pStyle w:val="ListParagraph"/>
        <w:numPr>
          <w:ilvl w:val="1"/>
          <w:numId w:val="6"/>
        </w:numPr>
      </w:pPr>
      <w:r w:rsidRPr="005064BB">
        <w:t>Responsable</w:t>
      </w:r>
      <w:r w:rsidR="00517B44" w:rsidRPr="005064BB">
        <w:t xml:space="preserve"> : </w:t>
      </w:r>
      <w:r w:rsidR="00D62688" w:rsidRPr="005064BB">
        <w:t>D</w:t>
      </w:r>
      <w:r w:rsidR="00CB1C61" w:rsidRPr="005064BB">
        <w:t>RN</w:t>
      </w:r>
      <w:r w:rsidR="00D62688" w:rsidRPr="005064BB">
        <w:t xml:space="preserve"> </w:t>
      </w:r>
      <w:r w:rsidRPr="005064BB">
        <w:t>et</w:t>
      </w:r>
      <w:r w:rsidR="00D62688" w:rsidRPr="005064BB">
        <w:t xml:space="preserve"> </w:t>
      </w:r>
      <w:r w:rsidR="00CB1C61" w:rsidRPr="005064BB">
        <w:t>EDP</w:t>
      </w:r>
    </w:p>
    <w:p w14:paraId="72B11FAC" w14:textId="60A6EAA0" w:rsidR="003517C8" w:rsidRPr="005064BB" w:rsidRDefault="00517B44" w:rsidP="00F372C4">
      <w:pPr>
        <w:pStyle w:val="ListParagraph"/>
        <w:numPr>
          <w:ilvl w:val="1"/>
          <w:numId w:val="6"/>
        </w:numPr>
      </w:pPr>
      <w:r w:rsidRPr="005064BB">
        <w:t xml:space="preserve">Soutien : </w:t>
      </w:r>
      <w:r w:rsidR="00E973D6" w:rsidRPr="005064BB">
        <w:t>SGO</w:t>
      </w:r>
      <w:r w:rsidR="002B4AE3" w:rsidRPr="005064BB">
        <w:t xml:space="preserve">, </w:t>
      </w:r>
      <w:r w:rsidR="00CF578F" w:rsidRPr="005064BB">
        <w:t>DSDA</w:t>
      </w:r>
    </w:p>
    <w:p w14:paraId="1018F9BB" w14:textId="2C8160A0" w:rsidR="003517C8" w:rsidRPr="005064BB" w:rsidRDefault="00517B44" w:rsidP="00F372C4">
      <w:pPr>
        <w:pStyle w:val="ListParagraph"/>
        <w:numPr>
          <w:ilvl w:val="1"/>
          <w:numId w:val="6"/>
        </w:numPr>
      </w:pPr>
      <w:r w:rsidRPr="005064BB">
        <w:t xml:space="preserve">Date de début du calendrier : </w:t>
      </w:r>
      <w:r w:rsidR="00CB1C61" w:rsidRPr="005064BB">
        <w:t>a</w:t>
      </w:r>
      <w:r w:rsidR="00D74833" w:rsidRPr="005064BB">
        <w:t>vril 2022</w:t>
      </w:r>
    </w:p>
    <w:p w14:paraId="2931324F" w14:textId="47F3D476" w:rsidR="003517C8" w:rsidRPr="005064BB" w:rsidRDefault="00517B44" w:rsidP="00F372C4">
      <w:pPr>
        <w:pStyle w:val="ListParagraph"/>
        <w:numPr>
          <w:ilvl w:val="1"/>
          <w:numId w:val="6"/>
        </w:numPr>
      </w:pPr>
      <w:r w:rsidRPr="005064BB">
        <w:t xml:space="preserve">Date de fin du calendrier : </w:t>
      </w:r>
      <w:r w:rsidR="00CB1C61" w:rsidRPr="005064BB">
        <w:t>j</w:t>
      </w:r>
      <w:r w:rsidR="00D74833" w:rsidRPr="005064BB">
        <w:t>uin 2022</w:t>
      </w:r>
    </w:p>
    <w:p w14:paraId="5F63BD17" w14:textId="7ECDF4B3" w:rsidR="003517C8" w:rsidRPr="005064BB" w:rsidRDefault="00517B44" w:rsidP="00F372C4">
      <w:pPr>
        <w:pStyle w:val="ListParagraph"/>
        <w:numPr>
          <w:ilvl w:val="0"/>
          <w:numId w:val="6"/>
        </w:numPr>
      </w:pPr>
      <w:r w:rsidRPr="005064BB">
        <w:t>4.2.</w:t>
      </w:r>
      <w:r w:rsidR="00595C13" w:rsidRPr="005064BB">
        <w:t>2</w:t>
      </w:r>
      <w:r w:rsidRPr="005064BB">
        <w:t xml:space="preserve">.3. </w:t>
      </w:r>
      <w:r w:rsidR="00C6049A" w:rsidRPr="005064BB">
        <w:t xml:space="preserve">Cadre des résultats ministériels </w:t>
      </w:r>
      <w:r w:rsidR="000A16C1" w:rsidRPr="005064BB">
        <w:t>–</w:t>
      </w:r>
      <w:r w:rsidR="00C6049A" w:rsidRPr="005064BB">
        <w:t xml:space="preserve"> Indicateur n</w:t>
      </w:r>
      <w:r w:rsidR="000A16C1" w:rsidRPr="005064BB">
        <w:t>º</w:t>
      </w:r>
      <w:r w:rsidR="00C6049A" w:rsidRPr="005064BB">
        <w:t xml:space="preserve"> 10 </w:t>
      </w:r>
      <w:bookmarkStart w:id="349" w:name="_Toc88474547"/>
      <w:r w:rsidR="000A16C1" w:rsidRPr="005064BB">
        <w:t>–</w:t>
      </w:r>
      <w:r w:rsidR="00A96770" w:rsidRPr="005064BB">
        <w:t xml:space="preserve"> Pourcentage de demandeurs de langue officielle en situation minoritaire (demandeurs francophones à l</w:t>
      </w:r>
      <w:r w:rsidR="00CD07BE" w:rsidRPr="005064BB">
        <w:t>’</w:t>
      </w:r>
      <w:r w:rsidR="00A96770" w:rsidRPr="005064BB">
        <w:t xml:space="preserve">extérieur du Québec et demandeurs anglophones au Québec) </w:t>
      </w:r>
      <w:r w:rsidR="000A16C1" w:rsidRPr="005064BB">
        <w:t>– Diffusé</w:t>
      </w:r>
    </w:p>
    <w:p w14:paraId="105A04A2" w14:textId="3E6373D6" w:rsidR="003517C8" w:rsidRPr="005064BB" w:rsidRDefault="00E973D6" w:rsidP="00F372C4">
      <w:pPr>
        <w:pStyle w:val="ListParagraph"/>
        <w:numPr>
          <w:ilvl w:val="1"/>
          <w:numId w:val="6"/>
        </w:numPr>
      </w:pPr>
      <w:r w:rsidRPr="005064BB">
        <w:t>Responsable</w:t>
      </w:r>
      <w:r w:rsidR="00517B44" w:rsidRPr="005064BB">
        <w:t xml:space="preserve"> : </w:t>
      </w:r>
      <w:r w:rsidR="00D62688" w:rsidRPr="005064BB">
        <w:t>D</w:t>
      </w:r>
      <w:r w:rsidR="007F0FC3" w:rsidRPr="005064BB">
        <w:t>RN</w:t>
      </w:r>
      <w:r w:rsidR="00D62688" w:rsidRPr="005064BB">
        <w:t xml:space="preserve"> </w:t>
      </w:r>
      <w:r w:rsidRPr="005064BB">
        <w:t>et</w:t>
      </w:r>
      <w:r w:rsidR="00D62688" w:rsidRPr="005064BB">
        <w:t xml:space="preserve"> </w:t>
      </w:r>
      <w:r w:rsidR="007F0FC3" w:rsidRPr="005064BB">
        <w:t>EDP</w:t>
      </w:r>
    </w:p>
    <w:p w14:paraId="68707631" w14:textId="6F10E112"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p>
    <w:p w14:paraId="3D73309C" w14:textId="5A333139" w:rsidR="003517C8" w:rsidRPr="005064BB" w:rsidRDefault="00517B44" w:rsidP="00F372C4">
      <w:pPr>
        <w:pStyle w:val="ListParagraph"/>
        <w:numPr>
          <w:ilvl w:val="1"/>
          <w:numId w:val="6"/>
        </w:numPr>
      </w:pPr>
      <w:r w:rsidRPr="005064BB">
        <w:t xml:space="preserve">Date de début du calendrier : </w:t>
      </w:r>
      <w:r w:rsidR="007F0FC3" w:rsidRPr="005064BB">
        <w:t>a</w:t>
      </w:r>
      <w:r w:rsidR="00D74833" w:rsidRPr="005064BB">
        <w:t>vril 2022</w:t>
      </w:r>
    </w:p>
    <w:p w14:paraId="071C9F5A" w14:textId="4C17AE48" w:rsidR="003517C8" w:rsidRPr="005064BB" w:rsidRDefault="00517B44" w:rsidP="00F372C4">
      <w:pPr>
        <w:pStyle w:val="ListParagraph"/>
        <w:numPr>
          <w:ilvl w:val="1"/>
          <w:numId w:val="6"/>
        </w:numPr>
      </w:pPr>
      <w:r w:rsidRPr="005064BB">
        <w:t xml:space="preserve">Date de fin du calendrier : </w:t>
      </w:r>
      <w:r w:rsidR="007F0FC3" w:rsidRPr="005064BB">
        <w:t>j</w:t>
      </w:r>
      <w:r w:rsidR="00D74833" w:rsidRPr="005064BB">
        <w:t>uin 2022</w:t>
      </w:r>
    </w:p>
    <w:p w14:paraId="7019E887" w14:textId="1EB87904" w:rsidR="003517C8" w:rsidRPr="005064BB" w:rsidRDefault="00517B44" w:rsidP="00F372C4">
      <w:pPr>
        <w:pStyle w:val="ListParagraph"/>
        <w:numPr>
          <w:ilvl w:val="0"/>
          <w:numId w:val="6"/>
        </w:numPr>
      </w:pPr>
      <w:r w:rsidRPr="005064BB">
        <w:t>4.2.</w:t>
      </w:r>
      <w:r w:rsidR="00595C13" w:rsidRPr="005064BB">
        <w:t>2</w:t>
      </w:r>
      <w:r w:rsidRPr="005064BB">
        <w:t>.4</w:t>
      </w:r>
      <w:r w:rsidR="00477A1E" w:rsidRPr="005064BB">
        <w:t xml:space="preserve">. </w:t>
      </w:r>
      <w:r w:rsidRPr="005064BB">
        <w:t xml:space="preserve">Cadre des résultats ministériels </w:t>
      </w:r>
      <w:r w:rsidR="00231FD2" w:rsidRPr="005064BB">
        <w:t>–</w:t>
      </w:r>
      <w:r w:rsidRPr="005064BB">
        <w:t xml:space="preserve"> Indicateur n</w:t>
      </w:r>
      <w:r w:rsidR="00231FD2" w:rsidRPr="005064BB">
        <w:t>º</w:t>
      </w:r>
      <w:r w:rsidRPr="005064BB">
        <w:t xml:space="preserve"> 11 </w:t>
      </w:r>
      <w:r w:rsidR="00231FD2" w:rsidRPr="005064BB">
        <w:t>–</w:t>
      </w:r>
      <w:r w:rsidRPr="005064BB">
        <w:t xml:space="preserve"> </w:t>
      </w:r>
      <w:r w:rsidR="00E229B6" w:rsidRPr="005064BB">
        <w:t xml:space="preserve">Pourcentage de </w:t>
      </w:r>
      <w:r w:rsidR="00231FD2" w:rsidRPr="005064BB">
        <w:t xml:space="preserve">nouveaux employés </w:t>
      </w:r>
      <w:r w:rsidR="00E229B6" w:rsidRPr="005064BB">
        <w:t>ayant postulé</w:t>
      </w:r>
      <w:r w:rsidR="00E25AD4">
        <w:t xml:space="preserve"> de</w:t>
      </w:r>
      <w:r w:rsidR="00E229B6" w:rsidRPr="005064BB">
        <w:t xml:space="preserve"> l</w:t>
      </w:r>
      <w:r w:rsidR="00CD07BE" w:rsidRPr="005064BB">
        <w:t>’</w:t>
      </w:r>
      <w:r w:rsidR="00E229B6" w:rsidRPr="005064BB">
        <w:t xml:space="preserve">extérieur de la région de la capitale nationale </w:t>
      </w:r>
      <w:r w:rsidR="00231FD2" w:rsidRPr="005064BB">
        <w:t>– Diffusé</w:t>
      </w:r>
      <w:r w:rsidR="00E229B6" w:rsidRPr="005064BB">
        <w:tab/>
      </w:r>
    </w:p>
    <w:p w14:paraId="2CFA8306" w14:textId="424E948F" w:rsidR="003517C8" w:rsidRPr="005064BB" w:rsidRDefault="00E973D6" w:rsidP="00F372C4">
      <w:pPr>
        <w:pStyle w:val="ListParagraph"/>
        <w:numPr>
          <w:ilvl w:val="1"/>
          <w:numId w:val="6"/>
        </w:numPr>
      </w:pPr>
      <w:r w:rsidRPr="005064BB">
        <w:t>Responsable</w:t>
      </w:r>
      <w:r w:rsidR="00517B44" w:rsidRPr="005064BB">
        <w:t xml:space="preserve"> : </w:t>
      </w:r>
      <w:r w:rsidR="002E09E3" w:rsidRPr="005064BB">
        <w:t>DRN</w:t>
      </w:r>
      <w:r w:rsidR="00D62688" w:rsidRPr="005064BB">
        <w:t xml:space="preserve"> </w:t>
      </w:r>
      <w:r w:rsidRPr="005064BB">
        <w:t>et</w:t>
      </w:r>
      <w:r w:rsidR="00D62688" w:rsidRPr="005064BB">
        <w:t xml:space="preserve"> E</w:t>
      </w:r>
      <w:r w:rsidR="002E09E3" w:rsidRPr="005064BB">
        <w:t>DP</w:t>
      </w:r>
    </w:p>
    <w:p w14:paraId="218139F3" w14:textId="24C7FE7B" w:rsidR="003517C8" w:rsidRPr="005064BB" w:rsidRDefault="00517B44" w:rsidP="00F372C4">
      <w:pPr>
        <w:pStyle w:val="ListParagraph"/>
        <w:numPr>
          <w:ilvl w:val="1"/>
          <w:numId w:val="6"/>
        </w:numPr>
      </w:pPr>
      <w:r w:rsidRPr="005064BB">
        <w:t xml:space="preserve">Soutien : </w:t>
      </w:r>
      <w:r w:rsidR="00E973D6" w:rsidRPr="005064BB">
        <w:t>SGO</w:t>
      </w:r>
      <w:r w:rsidR="002B4AE3" w:rsidRPr="005064BB">
        <w:t xml:space="preserve">, </w:t>
      </w:r>
      <w:r w:rsidR="00CF578F" w:rsidRPr="005064BB">
        <w:t>DSDA</w:t>
      </w:r>
    </w:p>
    <w:p w14:paraId="7598DEAA" w14:textId="09591600" w:rsidR="003517C8" w:rsidRPr="005064BB" w:rsidRDefault="00517B44" w:rsidP="00F372C4">
      <w:pPr>
        <w:pStyle w:val="ListParagraph"/>
        <w:numPr>
          <w:ilvl w:val="1"/>
          <w:numId w:val="6"/>
        </w:numPr>
      </w:pPr>
      <w:r w:rsidRPr="005064BB">
        <w:t xml:space="preserve">Date de début du calendrier : </w:t>
      </w:r>
      <w:r w:rsidR="002E09E3" w:rsidRPr="005064BB">
        <w:t>a</w:t>
      </w:r>
      <w:r w:rsidR="00D74833" w:rsidRPr="005064BB">
        <w:t>vril 2022</w:t>
      </w:r>
    </w:p>
    <w:p w14:paraId="04A3133A" w14:textId="5A7DE476" w:rsidR="003517C8" w:rsidRPr="005064BB" w:rsidRDefault="00517B44" w:rsidP="00F372C4">
      <w:pPr>
        <w:pStyle w:val="ListParagraph"/>
        <w:numPr>
          <w:ilvl w:val="1"/>
          <w:numId w:val="6"/>
        </w:numPr>
      </w:pPr>
      <w:r w:rsidRPr="005064BB">
        <w:t xml:space="preserve">Date de fin du calendrier : </w:t>
      </w:r>
      <w:r w:rsidR="002E09E3" w:rsidRPr="005064BB">
        <w:t>j</w:t>
      </w:r>
      <w:r w:rsidR="00D74833" w:rsidRPr="005064BB">
        <w:t>uin 2022</w:t>
      </w:r>
    </w:p>
    <w:p w14:paraId="7F254819" w14:textId="260751BE" w:rsidR="003517C8" w:rsidRPr="005064BB" w:rsidRDefault="00517B44" w:rsidP="00F372C4">
      <w:pPr>
        <w:pStyle w:val="ListParagraph"/>
        <w:numPr>
          <w:ilvl w:val="0"/>
          <w:numId w:val="6"/>
        </w:numPr>
      </w:pPr>
      <w:r w:rsidRPr="005064BB">
        <w:t>4.2.</w:t>
      </w:r>
      <w:r w:rsidR="00595C13" w:rsidRPr="005064BB">
        <w:t>2</w:t>
      </w:r>
      <w:r w:rsidR="00477A1E" w:rsidRPr="005064BB">
        <w:t xml:space="preserve">.5. </w:t>
      </w:r>
      <w:r w:rsidRPr="005064BB">
        <w:t>Ensembles de données d</w:t>
      </w:r>
      <w:r w:rsidR="00CD07BE" w:rsidRPr="005064BB">
        <w:t>’</w:t>
      </w:r>
      <w:r w:rsidRPr="005064BB">
        <w:t xml:space="preserve">évaluation </w:t>
      </w:r>
      <w:r w:rsidR="00B1305F" w:rsidRPr="005064BB">
        <w:t>–</w:t>
      </w:r>
      <w:r w:rsidRPr="005064BB">
        <w:t xml:space="preserve"> Tests d</w:t>
      </w:r>
      <w:r w:rsidR="00CD07BE" w:rsidRPr="005064BB">
        <w:t>’</w:t>
      </w:r>
      <w:r w:rsidRPr="005064BB">
        <w:t xml:space="preserve">ELS </w:t>
      </w:r>
      <w:r w:rsidR="00B1305F" w:rsidRPr="005064BB">
        <w:t>–</w:t>
      </w:r>
      <w:r w:rsidR="00503955" w:rsidRPr="005064BB">
        <w:t xml:space="preserve"> </w:t>
      </w:r>
      <w:r w:rsidR="00590265" w:rsidRPr="005064BB">
        <w:t xml:space="preserve">Les </w:t>
      </w:r>
      <w:r w:rsidR="00503955" w:rsidRPr="005064BB">
        <w:t xml:space="preserve">tableaux </w:t>
      </w:r>
      <w:r w:rsidR="00590265" w:rsidRPr="005064BB">
        <w:t xml:space="preserve">7, 8 et 9 sont </w:t>
      </w:r>
      <w:r w:rsidR="00B1305F" w:rsidRPr="005064BB">
        <w:t>diffusés</w:t>
      </w:r>
      <w:r w:rsidR="00590265" w:rsidRPr="005064BB">
        <w:t xml:space="preserve"> </w:t>
      </w:r>
      <w:r w:rsidR="00F67287" w:rsidRPr="005064BB">
        <w:t>puis mis à jour annuellement</w:t>
      </w:r>
    </w:p>
    <w:p w14:paraId="544BD17B" w14:textId="72DBB5C7" w:rsidR="003517C8" w:rsidRPr="005064BB" w:rsidRDefault="00E973D6" w:rsidP="00F372C4">
      <w:pPr>
        <w:pStyle w:val="ListParagraph"/>
        <w:numPr>
          <w:ilvl w:val="1"/>
          <w:numId w:val="6"/>
        </w:numPr>
      </w:pPr>
      <w:r w:rsidRPr="005064BB">
        <w:t>Responsable</w:t>
      </w:r>
      <w:r w:rsidR="00517B44" w:rsidRPr="005064BB">
        <w:t xml:space="preserve"> : </w:t>
      </w:r>
      <w:r w:rsidR="00592456" w:rsidRPr="005064BB">
        <w:t>C</w:t>
      </w:r>
      <w:r w:rsidR="00B1305F" w:rsidRPr="005064BB">
        <w:t>PP</w:t>
      </w:r>
    </w:p>
    <w:p w14:paraId="7BB032D2" w14:textId="4BBDF3C1"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p>
    <w:p w14:paraId="319AAC02" w14:textId="41B1AFAE" w:rsidR="003517C8" w:rsidRPr="005064BB" w:rsidRDefault="00517B44" w:rsidP="00F372C4">
      <w:pPr>
        <w:pStyle w:val="ListParagraph"/>
        <w:numPr>
          <w:ilvl w:val="1"/>
          <w:numId w:val="6"/>
        </w:numPr>
      </w:pPr>
      <w:r w:rsidRPr="005064BB">
        <w:t xml:space="preserve">Date de début du calendrier : </w:t>
      </w:r>
      <w:r w:rsidR="00B1305F" w:rsidRPr="005064BB">
        <w:t>m</w:t>
      </w:r>
      <w:r w:rsidR="008E1304" w:rsidRPr="005064BB">
        <w:t>ars 2022</w:t>
      </w:r>
    </w:p>
    <w:p w14:paraId="15C59D2C" w14:textId="15102DA3" w:rsidR="003517C8" w:rsidRPr="005064BB" w:rsidRDefault="00517B44" w:rsidP="00F372C4">
      <w:pPr>
        <w:pStyle w:val="ListParagraph"/>
        <w:numPr>
          <w:ilvl w:val="1"/>
          <w:numId w:val="6"/>
        </w:numPr>
      </w:pPr>
      <w:r w:rsidRPr="005064BB">
        <w:t xml:space="preserve">Date de fin du calendrier : </w:t>
      </w:r>
      <w:r w:rsidR="00B1305F" w:rsidRPr="005064BB">
        <w:t>a</w:t>
      </w:r>
      <w:r w:rsidR="008E1304" w:rsidRPr="005064BB">
        <w:t>vril 2022</w:t>
      </w:r>
    </w:p>
    <w:p w14:paraId="592B6FA8" w14:textId="01D79DD9" w:rsidR="003517C8" w:rsidRPr="005064BB" w:rsidRDefault="00517B44" w:rsidP="00F372C4">
      <w:pPr>
        <w:pStyle w:val="ListParagraph"/>
        <w:numPr>
          <w:ilvl w:val="0"/>
          <w:numId w:val="6"/>
        </w:numPr>
      </w:pPr>
      <w:bookmarkStart w:id="350" w:name="_Hlk93061619"/>
      <w:r w:rsidRPr="005064BB">
        <w:t>4.2.</w:t>
      </w:r>
      <w:r w:rsidR="00595C13" w:rsidRPr="005064BB">
        <w:t>2</w:t>
      </w:r>
      <w:r w:rsidRPr="005064BB">
        <w:t>.</w:t>
      </w:r>
      <w:r w:rsidR="00477A1E" w:rsidRPr="005064BB">
        <w:t>6. L</w:t>
      </w:r>
      <w:r w:rsidR="00CD07BE" w:rsidRPr="005064BB">
        <w:t>’</w:t>
      </w:r>
      <w:r w:rsidR="00A246F5" w:rsidRPr="005064BB">
        <w:t xml:space="preserve">ensemble de données sur les </w:t>
      </w:r>
      <w:r w:rsidRPr="005064BB">
        <w:t xml:space="preserve">processus annoncés </w:t>
      </w:r>
      <w:r w:rsidR="00A246F5" w:rsidRPr="005064BB">
        <w:t>est publié puis mis à jour trimestriellement</w:t>
      </w:r>
    </w:p>
    <w:p w14:paraId="72677597" w14:textId="1EA736CF" w:rsidR="003517C8" w:rsidRPr="005064BB" w:rsidRDefault="00E973D6" w:rsidP="00F372C4">
      <w:pPr>
        <w:pStyle w:val="ListParagraph"/>
        <w:numPr>
          <w:ilvl w:val="1"/>
          <w:numId w:val="6"/>
        </w:numPr>
      </w:pPr>
      <w:r w:rsidRPr="005064BB">
        <w:t>Responsable</w:t>
      </w:r>
      <w:r w:rsidR="00517B44" w:rsidRPr="005064BB">
        <w:t xml:space="preserve"> : </w:t>
      </w:r>
      <w:r w:rsidR="00CF578F" w:rsidRPr="005064BB">
        <w:t>DSDA</w:t>
      </w:r>
      <w:r w:rsidR="00517B44" w:rsidRPr="005064BB">
        <w:t xml:space="preserve"> </w:t>
      </w:r>
    </w:p>
    <w:p w14:paraId="061721D6" w14:textId="30A4E19A" w:rsidR="003517C8" w:rsidRPr="005064BB" w:rsidRDefault="00D32CBC" w:rsidP="00F372C4">
      <w:pPr>
        <w:pStyle w:val="ListParagraph"/>
        <w:numPr>
          <w:ilvl w:val="1"/>
          <w:numId w:val="6"/>
        </w:numPr>
      </w:pPr>
      <w:r w:rsidRPr="005064BB">
        <w:t>Soutien</w:t>
      </w:r>
      <w:r w:rsidR="00517B44" w:rsidRPr="005064BB">
        <w:t xml:space="preserve"> : </w:t>
      </w:r>
      <w:r w:rsidR="00E973D6" w:rsidRPr="005064BB">
        <w:t>SGO</w:t>
      </w:r>
    </w:p>
    <w:p w14:paraId="4079CB82" w14:textId="08C9078B" w:rsidR="003517C8" w:rsidRPr="005064BB" w:rsidRDefault="00517B44" w:rsidP="00F372C4">
      <w:pPr>
        <w:pStyle w:val="ListParagraph"/>
        <w:numPr>
          <w:ilvl w:val="1"/>
          <w:numId w:val="6"/>
        </w:numPr>
      </w:pPr>
      <w:r w:rsidRPr="005064BB">
        <w:t>Date de début</w:t>
      </w:r>
      <w:r w:rsidR="00080778" w:rsidRPr="005064BB">
        <w:t xml:space="preserve"> du calendrier</w:t>
      </w:r>
      <w:r w:rsidRPr="005064BB">
        <w:t xml:space="preserve"> : </w:t>
      </w:r>
      <w:r w:rsidR="00B1305F" w:rsidRPr="005064BB">
        <w:t>m</w:t>
      </w:r>
      <w:r w:rsidR="00A246F5" w:rsidRPr="005064BB">
        <w:t>ai 2022</w:t>
      </w:r>
    </w:p>
    <w:p w14:paraId="1B811FFB" w14:textId="7C290C92" w:rsidR="003517C8" w:rsidRPr="005064BB" w:rsidRDefault="00517B44" w:rsidP="00F372C4">
      <w:pPr>
        <w:pStyle w:val="ListParagraph"/>
        <w:numPr>
          <w:ilvl w:val="1"/>
          <w:numId w:val="6"/>
        </w:numPr>
      </w:pPr>
      <w:r w:rsidRPr="005064BB">
        <w:t xml:space="preserve">Date de fin </w:t>
      </w:r>
      <w:r w:rsidR="004E06C7" w:rsidRPr="005064BB">
        <w:t xml:space="preserve">du calendrier </w:t>
      </w:r>
      <w:r w:rsidRPr="005064BB">
        <w:t xml:space="preserve">: </w:t>
      </w:r>
      <w:r w:rsidR="00B1305F" w:rsidRPr="005064BB">
        <w:t>j</w:t>
      </w:r>
      <w:r w:rsidR="00A246F5" w:rsidRPr="005064BB">
        <w:t xml:space="preserve">uin </w:t>
      </w:r>
      <w:r w:rsidRPr="005064BB">
        <w:t xml:space="preserve">2022 </w:t>
      </w:r>
    </w:p>
    <w:bookmarkEnd w:id="350"/>
    <w:p w14:paraId="43B4AD49" w14:textId="47CF4DAC" w:rsidR="003517C8" w:rsidRPr="005064BB" w:rsidRDefault="00517B44" w:rsidP="00F372C4">
      <w:pPr>
        <w:pStyle w:val="ListParagraph"/>
        <w:numPr>
          <w:ilvl w:val="0"/>
          <w:numId w:val="6"/>
        </w:numPr>
      </w:pPr>
      <w:r w:rsidRPr="005064BB">
        <w:lastRenderedPageBreak/>
        <w:t>4.2.</w:t>
      </w:r>
      <w:r w:rsidR="00595C13" w:rsidRPr="005064BB">
        <w:t>2</w:t>
      </w:r>
      <w:r w:rsidRPr="005064BB">
        <w:t xml:space="preserve">.7. </w:t>
      </w:r>
      <w:r w:rsidR="008E3F0E">
        <w:t>Identifier l</w:t>
      </w:r>
      <w:r w:rsidR="00DF4F96" w:rsidRPr="005064BB">
        <w:t xml:space="preserve">es </w:t>
      </w:r>
      <w:r w:rsidR="000563AB" w:rsidRPr="005064BB">
        <w:t>ressources</w:t>
      </w:r>
      <w:r w:rsidR="00DF4F96" w:rsidRPr="005064BB">
        <w:t xml:space="preserve"> en </w:t>
      </w:r>
      <w:r w:rsidR="000563AB" w:rsidRPr="005064BB">
        <w:t>entreprenant</w:t>
      </w:r>
      <w:r w:rsidR="00DF4F96" w:rsidRPr="005064BB">
        <w:t xml:space="preserve"> et en </w:t>
      </w:r>
      <w:r w:rsidR="000563AB" w:rsidRPr="005064BB">
        <w:t>poursuivant</w:t>
      </w:r>
      <w:r w:rsidR="00DF4F96" w:rsidRPr="005064BB">
        <w:t xml:space="preserve"> un engagement continu avec les unités opérationnelles et les groupes de travail pour la </w:t>
      </w:r>
      <w:r w:rsidR="00CD07BE" w:rsidRPr="005064BB">
        <w:t>diffusion</w:t>
      </w:r>
      <w:r w:rsidR="005C7368" w:rsidRPr="005064BB">
        <w:t xml:space="preserve"> </w:t>
      </w:r>
      <w:r w:rsidR="00DF4F96" w:rsidRPr="005064BB">
        <w:t>de nouve</w:t>
      </w:r>
      <w:r w:rsidR="005C7368" w:rsidRPr="005064BB">
        <w:t xml:space="preserve">lles ressources de </w:t>
      </w:r>
      <w:r w:rsidR="00C32676" w:rsidRPr="005064BB">
        <w:t>d</w:t>
      </w:r>
      <w:r w:rsidR="00475AA4" w:rsidRPr="005064BB">
        <w:t>onnées</w:t>
      </w:r>
    </w:p>
    <w:p w14:paraId="05689FD7" w14:textId="694157D0" w:rsidR="003517C8" w:rsidRPr="005064BB" w:rsidRDefault="00E973D6" w:rsidP="00F372C4">
      <w:pPr>
        <w:pStyle w:val="ListParagraph"/>
        <w:numPr>
          <w:ilvl w:val="1"/>
          <w:numId w:val="6"/>
        </w:numPr>
      </w:pPr>
      <w:r w:rsidRPr="005064BB">
        <w:t>Responsable</w:t>
      </w:r>
      <w:r w:rsidR="00517B44" w:rsidRPr="005064BB">
        <w:t xml:space="preserve"> :</w:t>
      </w:r>
      <w:r w:rsidR="00DF4F96" w:rsidRPr="005064BB">
        <w:t xml:space="preserve"> </w:t>
      </w:r>
      <w:r w:rsidRPr="005064BB">
        <w:t>SGO</w:t>
      </w:r>
    </w:p>
    <w:p w14:paraId="19C8B82D" w14:textId="77777777" w:rsidR="003517C8" w:rsidRPr="005064BB" w:rsidRDefault="00517B44" w:rsidP="00F372C4">
      <w:pPr>
        <w:pStyle w:val="ListParagraph"/>
        <w:numPr>
          <w:ilvl w:val="1"/>
          <w:numId w:val="6"/>
        </w:numPr>
      </w:pPr>
      <w:r w:rsidRPr="005064BB">
        <w:t xml:space="preserve">Soutien : </w:t>
      </w:r>
      <w:r w:rsidR="00DF4F96" w:rsidRPr="005064BB">
        <w:t>Aucun</w:t>
      </w:r>
    </w:p>
    <w:p w14:paraId="444E4B3F" w14:textId="7F41B525" w:rsidR="003517C8" w:rsidRPr="005064BB" w:rsidRDefault="00080778" w:rsidP="00F372C4">
      <w:pPr>
        <w:pStyle w:val="ListParagraph"/>
        <w:numPr>
          <w:ilvl w:val="1"/>
          <w:numId w:val="6"/>
        </w:numPr>
      </w:pPr>
      <w:r w:rsidRPr="005064BB">
        <w:t>Date de début du calendrier</w:t>
      </w:r>
      <w:r w:rsidR="00517B44" w:rsidRPr="005064BB">
        <w:t xml:space="preserve"> : </w:t>
      </w:r>
      <w:r w:rsidR="000563AB" w:rsidRPr="005064BB">
        <w:t>a</w:t>
      </w:r>
      <w:r w:rsidR="00517B44" w:rsidRPr="005064BB">
        <w:t>vril 2022</w:t>
      </w:r>
    </w:p>
    <w:p w14:paraId="0AA992DF" w14:textId="2AE43A72" w:rsidR="003517C8" w:rsidRPr="005064BB" w:rsidRDefault="00080778" w:rsidP="00F372C4">
      <w:pPr>
        <w:pStyle w:val="ListParagraph"/>
        <w:numPr>
          <w:ilvl w:val="1"/>
          <w:numId w:val="6"/>
        </w:numPr>
      </w:pPr>
      <w:r w:rsidRPr="005064BB">
        <w:t xml:space="preserve">Date de début du calendrier </w:t>
      </w:r>
      <w:r w:rsidR="00517B44" w:rsidRPr="005064BB">
        <w:t xml:space="preserve">: </w:t>
      </w:r>
      <w:r w:rsidR="000563AB" w:rsidRPr="005064BB">
        <w:t>m</w:t>
      </w:r>
      <w:r w:rsidR="00517B44" w:rsidRPr="005064BB">
        <w:t>ars 2024</w:t>
      </w:r>
    </w:p>
    <w:p w14:paraId="26742677" w14:textId="77777777" w:rsidR="003517C8" w:rsidRPr="005064BB" w:rsidRDefault="00517B44" w:rsidP="004003DF">
      <w:pPr>
        <w:pStyle w:val="Heading4"/>
        <w:rPr>
          <w:lang w:val="fr-CA"/>
        </w:rPr>
      </w:pPr>
      <w:r w:rsidRPr="005064BB">
        <w:rPr>
          <w:lang w:val="fr-CA"/>
        </w:rPr>
        <w:t>4.2.</w:t>
      </w:r>
      <w:r w:rsidR="004A7008" w:rsidRPr="005064BB">
        <w:rPr>
          <w:lang w:val="fr-CA"/>
        </w:rPr>
        <w:t xml:space="preserve">4 </w:t>
      </w:r>
      <w:r w:rsidRPr="005064BB">
        <w:rPr>
          <w:lang w:val="fr-CA"/>
        </w:rPr>
        <w:t xml:space="preserve">Activité : </w:t>
      </w:r>
    </w:p>
    <w:p w14:paraId="50F47893" w14:textId="2E7EBB34" w:rsidR="003517C8" w:rsidRPr="005064BB" w:rsidRDefault="00517B44" w:rsidP="004656D4">
      <w:pPr>
        <w:pStyle w:val="ListParagraph"/>
        <w:numPr>
          <w:ilvl w:val="0"/>
          <w:numId w:val="6"/>
        </w:numPr>
        <w:spacing w:after="0"/>
        <w:rPr>
          <w:rFonts w:asciiTheme="majorHAnsi" w:hAnsiTheme="majorHAnsi" w:cstheme="majorBidi"/>
          <w:b/>
          <w:u w:val="single"/>
        </w:rPr>
      </w:pPr>
      <w:r w:rsidRPr="005064BB">
        <w:t xml:space="preserve">Continuer à identifier et à diffuser de nouvelles </w:t>
      </w:r>
      <w:r w:rsidR="0094398F" w:rsidRPr="005064BB">
        <w:t>ressources d</w:t>
      </w:r>
      <w:r w:rsidR="00CD07BE" w:rsidRPr="005064BB">
        <w:t>’</w:t>
      </w:r>
      <w:r w:rsidRPr="005064BB">
        <w:t>information</w:t>
      </w:r>
    </w:p>
    <w:p w14:paraId="4DC274F8" w14:textId="1565632B" w:rsidR="003517C8" w:rsidRPr="005064BB" w:rsidRDefault="00E973D6" w:rsidP="004003DF">
      <w:pPr>
        <w:pStyle w:val="Heading5"/>
        <w:rPr>
          <w:lang w:val="fr-CA"/>
        </w:rPr>
      </w:pPr>
      <w:r w:rsidRPr="005064BB">
        <w:rPr>
          <w:lang w:val="fr-CA"/>
        </w:rPr>
        <w:t>Livrables</w:t>
      </w:r>
      <w:r w:rsidR="00517B44" w:rsidRPr="005064BB">
        <w:rPr>
          <w:lang w:val="fr-CA"/>
        </w:rPr>
        <w:t xml:space="preserve"> : </w:t>
      </w:r>
    </w:p>
    <w:p w14:paraId="380E3891" w14:textId="76E39008" w:rsidR="003517C8" w:rsidRPr="005064BB" w:rsidRDefault="00517B44" w:rsidP="00F372C4">
      <w:pPr>
        <w:pStyle w:val="ListParagraph"/>
        <w:numPr>
          <w:ilvl w:val="0"/>
          <w:numId w:val="6"/>
        </w:numPr>
      </w:pPr>
      <w:r w:rsidRPr="005064BB">
        <w:t>4.2.</w:t>
      </w:r>
      <w:r w:rsidR="004A7008" w:rsidRPr="005064BB">
        <w:t>4</w:t>
      </w:r>
      <w:r w:rsidRPr="005064BB">
        <w:t xml:space="preserve">.1 : </w:t>
      </w:r>
      <w:bookmarkStart w:id="351" w:name="_Hlk103761418"/>
      <w:r w:rsidR="008E3F0E">
        <w:t>Identifier l</w:t>
      </w:r>
      <w:r w:rsidR="004A7008" w:rsidRPr="005064BB">
        <w:t xml:space="preserve">es </w:t>
      </w:r>
      <w:r w:rsidR="00EA4309" w:rsidRPr="005064BB">
        <w:t>ressources en</w:t>
      </w:r>
      <w:r w:rsidR="006E3286" w:rsidRPr="005064BB">
        <w:t xml:space="preserve"> entreprenant et en poursuivant</w:t>
      </w:r>
      <w:r w:rsidR="004A7008" w:rsidRPr="005064BB">
        <w:t xml:space="preserve"> </w:t>
      </w:r>
      <w:r w:rsidR="006E3286" w:rsidRPr="005064BB">
        <w:t>u</w:t>
      </w:r>
      <w:r w:rsidR="004A7008" w:rsidRPr="005064BB">
        <w:t>n engagement continu avec les unités d</w:t>
      </w:r>
      <w:r w:rsidR="00CD07BE" w:rsidRPr="005064BB">
        <w:t>’</w:t>
      </w:r>
      <w:r w:rsidR="004A7008" w:rsidRPr="005064BB">
        <w:t xml:space="preserve">affaires et les groupes de travail </w:t>
      </w:r>
      <w:bookmarkEnd w:id="351"/>
      <w:r w:rsidR="004A7008" w:rsidRPr="005064BB">
        <w:t xml:space="preserve">pour la </w:t>
      </w:r>
      <w:r w:rsidR="006E3286" w:rsidRPr="005064BB">
        <w:t xml:space="preserve">diffusion </w:t>
      </w:r>
      <w:r w:rsidR="004A7008" w:rsidRPr="005064BB">
        <w:t>de nouve</w:t>
      </w:r>
      <w:r w:rsidR="006E3286" w:rsidRPr="005064BB">
        <w:t xml:space="preserve">lles ressources </w:t>
      </w:r>
      <w:r w:rsidR="004A7008" w:rsidRPr="005064BB">
        <w:t>informationnel</w:t>
      </w:r>
      <w:r w:rsidR="006E3286" w:rsidRPr="005064BB">
        <w:t>le</w:t>
      </w:r>
      <w:r w:rsidR="004A7008" w:rsidRPr="005064BB">
        <w:t>s</w:t>
      </w:r>
    </w:p>
    <w:p w14:paraId="149CF0CA" w14:textId="6B534375" w:rsidR="003517C8" w:rsidRPr="005064BB" w:rsidRDefault="008B0F41" w:rsidP="00F372C4">
      <w:pPr>
        <w:pStyle w:val="ListParagraph"/>
        <w:numPr>
          <w:ilvl w:val="1"/>
          <w:numId w:val="6"/>
        </w:numPr>
      </w:pPr>
      <w:r w:rsidRPr="005064BB">
        <w:t>Responsable</w:t>
      </w:r>
      <w:r w:rsidR="00517B44" w:rsidRPr="005064BB">
        <w:t>: D</w:t>
      </w:r>
      <w:r w:rsidR="006E3286" w:rsidRPr="005064BB">
        <w:t>STI</w:t>
      </w:r>
      <w:r w:rsidR="00517B44" w:rsidRPr="005064BB">
        <w:t xml:space="preserve"> </w:t>
      </w:r>
      <w:r w:rsidR="0040644B" w:rsidRPr="005064BB">
        <w:t>(</w:t>
      </w:r>
      <w:r w:rsidR="00935522" w:rsidRPr="005064BB">
        <w:t>BGI</w:t>
      </w:r>
      <w:r w:rsidR="0040644B" w:rsidRPr="005064BB">
        <w:t>)</w:t>
      </w:r>
    </w:p>
    <w:p w14:paraId="63CE2E40" w14:textId="77777777" w:rsidR="003517C8" w:rsidRPr="005064BB" w:rsidRDefault="00517B44" w:rsidP="00F372C4">
      <w:pPr>
        <w:pStyle w:val="ListParagraph"/>
        <w:numPr>
          <w:ilvl w:val="1"/>
          <w:numId w:val="6"/>
        </w:numPr>
      </w:pPr>
      <w:r w:rsidRPr="005064BB">
        <w:t xml:space="preserve">Soutien : </w:t>
      </w:r>
      <w:r w:rsidR="004A7008" w:rsidRPr="005064BB">
        <w:t>Aucun</w:t>
      </w:r>
    </w:p>
    <w:p w14:paraId="77D14847" w14:textId="33522206" w:rsidR="003517C8" w:rsidRPr="005064BB" w:rsidRDefault="00517B44" w:rsidP="00F372C4">
      <w:pPr>
        <w:pStyle w:val="ListParagraph"/>
        <w:numPr>
          <w:ilvl w:val="1"/>
          <w:numId w:val="6"/>
        </w:numPr>
      </w:pPr>
      <w:r w:rsidRPr="005064BB">
        <w:t xml:space="preserve">Date de début du calendrier : </w:t>
      </w:r>
      <w:r w:rsidR="006E3286" w:rsidRPr="005064BB">
        <w:t>a</w:t>
      </w:r>
      <w:r w:rsidR="00544B45" w:rsidRPr="005064BB">
        <w:t>vril 2022</w:t>
      </w:r>
    </w:p>
    <w:p w14:paraId="32CED5BD" w14:textId="460C0486" w:rsidR="003517C8" w:rsidRPr="005064BB" w:rsidRDefault="00517B44" w:rsidP="00F372C4">
      <w:pPr>
        <w:pStyle w:val="ListParagraph"/>
        <w:numPr>
          <w:ilvl w:val="1"/>
          <w:numId w:val="6"/>
        </w:numPr>
      </w:pPr>
      <w:r w:rsidRPr="005064BB">
        <w:t>Date de fin du calendrier :</w:t>
      </w:r>
      <w:r w:rsidR="00544B45" w:rsidRPr="005064BB">
        <w:t xml:space="preserve"> </w:t>
      </w:r>
      <w:r w:rsidR="006E3286" w:rsidRPr="005064BB">
        <w:t>m</w:t>
      </w:r>
      <w:r w:rsidR="00544B45" w:rsidRPr="005064BB">
        <w:t>ars 2024</w:t>
      </w:r>
    </w:p>
    <w:p w14:paraId="43EA7692" w14:textId="77777777" w:rsidR="003517C8" w:rsidRPr="005064BB" w:rsidRDefault="00517B44" w:rsidP="004003DF">
      <w:pPr>
        <w:pStyle w:val="Heading4"/>
        <w:rPr>
          <w:lang w:val="fr-CA"/>
        </w:rPr>
      </w:pPr>
      <w:r w:rsidRPr="005064BB">
        <w:rPr>
          <w:lang w:val="fr-CA"/>
        </w:rPr>
        <w:t xml:space="preserve">4.2.5 Activité : </w:t>
      </w:r>
    </w:p>
    <w:p w14:paraId="14D3A0C0" w14:textId="4AF41691" w:rsidR="003517C8" w:rsidRPr="005064BB" w:rsidRDefault="00517B44" w:rsidP="004656D4">
      <w:pPr>
        <w:pStyle w:val="ListParagraph"/>
        <w:numPr>
          <w:ilvl w:val="0"/>
          <w:numId w:val="6"/>
        </w:numPr>
        <w:spacing w:after="0"/>
        <w:rPr>
          <w:rFonts w:asciiTheme="majorHAnsi" w:eastAsiaTheme="majorEastAsia" w:hAnsiTheme="majorHAnsi" w:cstheme="majorBidi"/>
          <w:b/>
          <w:iCs/>
          <w:u w:val="single"/>
        </w:rPr>
      </w:pPr>
      <w:r w:rsidRPr="005064BB">
        <w:t>Continuer à mettre à jour l</w:t>
      </w:r>
      <w:r w:rsidR="00CD07BE" w:rsidRPr="005064BB">
        <w:t>’</w:t>
      </w:r>
      <w:r w:rsidRPr="005064BB">
        <w:t>inventaire des données de la CFP</w:t>
      </w:r>
    </w:p>
    <w:p w14:paraId="15CA93D5" w14:textId="5025AF5C" w:rsidR="003517C8" w:rsidRPr="005064BB" w:rsidRDefault="00E973D6" w:rsidP="004003DF">
      <w:pPr>
        <w:pStyle w:val="Heading5"/>
        <w:rPr>
          <w:lang w:val="fr-CA"/>
        </w:rPr>
      </w:pPr>
      <w:r w:rsidRPr="005064BB">
        <w:rPr>
          <w:lang w:val="fr-CA"/>
        </w:rPr>
        <w:t>Livrables</w:t>
      </w:r>
      <w:r w:rsidR="00517B44" w:rsidRPr="005064BB">
        <w:rPr>
          <w:lang w:val="fr-CA"/>
        </w:rPr>
        <w:t xml:space="preserve"> : </w:t>
      </w:r>
    </w:p>
    <w:p w14:paraId="1796210E" w14:textId="13197DDE" w:rsidR="003517C8" w:rsidRPr="005064BB" w:rsidRDefault="00517B44" w:rsidP="00F372C4">
      <w:pPr>
        <w:pStyle w:val="ListParagraph"/>
        <w:numPr>
          <w:ilvl w:val="0"/>
          <w:numId w:val="6"/>
        </w:numPr>
      </w:pPr>
      <w:r w:rsidRPr="005064BB">
        <w:t xml:space="preserve">4.2.5.1 : </w:t>
      </w:r>
      <w:r w:rsidR="00C03529" w:rsidRPr="005064BB">
        <w:t>M</w:t>
      </w:r>
      <w:r w:rsidR="008E3F0E">
        <w:t>ettre</w:t>
      </w:r>
      <w:r w:rsidR="00C03529" w:rsidRPr="005064BB">
        <w:t xml:space="preserve"> à jour l</w:t>
      </w:r>
      <w:r w:rsidR="00CD07BE" w:rsidRPr="005064BB">
        <w:t>’</w:t>
      </w:r>
      <w:r w:rsidR="00C03529" w:rsidRPr="005064BB">
        <w:t xml:space="preserve">inventaire des données au fur et à mesure que de nouveaux jeux de données </w:t>
      </w:r>
      <w:r w:rsidR="00657DB0" w:rsidRPr="005064BB">
        <w:t xml:space="preserve">du gouvernement ouvert </w:t>
      </w:r>
      <w:r w:rsidR="00C03529" w:rsidRPr="005064BB">
        <w:t>sont identifiés</w:t>
      </w:r>
    </w:p>
    <w:p w14:paraId="757EE548" w14:textId="4DD35BEB" w:rsidR="003517C8" w:rsidRPr="005064BB" w:rsidRDefault="00E973D6" w:rsidP="00F372C4">
      <w:pPr>
        <w:pStyle w:val="ListParagraph"/>
        <w:numPr>
          <w:ilvl w:val="1"/>
          <w:numId w:val="6"/>
        </w:numPr>
      </w:pPr>
      <w:r w:rsidRPr="005064BB">
        <w:t>Responsable</w:t>
      </w:r>
      <w:r w:rsidR="00517B44" w:rsidRPr="005064BB">
        <w:t xml:space="preserve"> : </w:t>
      </w:r>
      <w:r w:rsidRPr="005064BB">
        <w:t>SGO</w:t>
      </w:r>
    </w:p>
    <w:p w14:paraId="202EFB23" w14:textId="17C6A962" w:rsidR="003517C8" w:rsidRPr="005064BB" w:rsidRDefault="00D32CBC" w:rsidP="00F372C4">
      <w:pPr>
        <w:pStyle w:val="ListParagraph"/>
        <w:numPr>
          <w:ilvl w:val="1"/>
          <w:numId w:val="6"/>
        </w:numPr>
      </w:pPr>
      <w:r w:rsidRPr="005064BB">
        <w:t>Soutien</w:t>
      </w:r>
      <w:r w:rsidR="00517B44" w:rsidRPr="005064BB">
        <w:t xml:space="preserve"> : </w:t>
      </w:r>
      <w:r w:rsidR="00E973D6" w:rsidRPr="005064BB">
        <w:t>DCAP</w:t>
      </w:r>
    </w:p>
    <w:p w14:paraId="45652A7B" w14:textId="0A81B8A7" w:rsidR="003517C8" w:rsidRPr="005064BB" w:rsidRDefault="00517B44" w:rsidP="00F372C4">
      <w:pPr>
        <w:pStyle w:val="ListParagraph"/>
        <w:numPr>
          <w:ilvl w:val="1"/>
          <w:numId w:val="6"/>
        </w:numPr>
      </w:pPr>
      <w:r w:rsidRPr="005064BB">
        <w:t xml:space="preserve">Date de début du calendrier : </w:t>
      </w:r>
      <w:r w:rsidR="00FE4888" w:rsidRPr="005064BB">
        <w:t>a</w:t>
      </w:r>
      <w:r w:rsidR="00C03529" w:rsidRPr="005064BB">
        <w:t xml:space="preserve">vril 2022 </w:t>
      </w:r>
      <w:r w:rsidR="0040644B" w:rsidRPr="005064BB">
        <w:t>(en cours)</w:t>
      </w:r>
    </w:p>
    <w:p w14:paraId="551B966F" w14:textId="5D53CFC7" w:rsidR="003517C8" w:rsidRPr="005064BB" w:rsidRDefault="00517B44" w:rsidP="00F372C4">
      <w:pPr>
        <w:pStyle w:val="ListParagraph"/>
        <w:numPr>
          <w:ilvl w:val="1"/>
          <w:numId w:val="6"/>
        </w:numPr>
      </w:pPr>
      <w:r w:rsidRPr="005064BB">
        <w:t xml:space="preserve">Date de fin du calendrier : </w:t>
      </w:r>
      <w:r w:rsidR="00FE4888" w:rsidRPr="005064BB">
        <w:t>m</w:t>
      </w:r>
      <w:r w:rsidR="00C03529" w:rsidRPr="005064BB">
        <w:t>ars 2024</w:t>
      </w:r>
    </w:p>
    <w:p w14:paraId="1E6713CB" w14:textId="521D4E13" w:rsidR="003517C8" w:rsidRPr="005064BB" w:rsidRDefault="00517B44" w:rsidP="004003DF">
      <w:pPr>
        <w:pStyle w:val="Heading3"/>
        <w:rPr>
          <w:lang w:val="fr-CA"/>
        </w:rPr>
      </w:pPr>
      <w:bookmarkStart w:id="352" w:name="_Toc100231371"/>
      <w:bookmarkStart w:id="353" w:name="_Toc100738911"/>
      <w:bookmarkStart w:id="354" w:name="_Toc103085921"/>
      <w:bookmarkStart w:id="355" w:name="_Toc103765170"/>
      <w:r w:rsidRPr="005064BB">
        <w:rPr>
          <w:lang w:val="fr-CA"/>
        </w:rPr>
        <w:t xml:space="preserve">4.3. </w:t>
      </w:r>
      <w:bookmarkStart w:id="356" w:name="_Hlk103761484"/>
      <w:r w:rsidR="00494C67" w:rsidRPr="005064BB">
        <w:rPr>
          <w:lang w:val="fr-CA"/>
        </w:rPr>
        <w:t xml:space="preserve">Planification </w:t>
      </w:r>
      <w:r w:rsidR="006674DE" w:rsidRPr="005064BB">
        <w:rPr>
          <w:lang w:val="fr-CA"/>
        </w:rPr>
        <w:t xml:space="preserve">du </w:t>
      </w:r>
      <w:r w:rsidR="00494C67" w:rsidRPr="005064BB">
        <w:rPr>
          <w:lang w:val="fr-CA"/>
        </w:rPr>
        <w:t>prochain</w:t>
      </w:r>
      <w:bookmarkEnd w:id="349"/>
      <w:r w:rsidR="00494C67" w:rsidRPr="005064BB">
        <w:rPr>
          <w:lang w:val="fr-CA"/>
        </w:rPr>
        <w:t xml:space="preserve"> </w:t>
      </w:r>
      <w:r w:rsidR="00D34BDC">
        <w:rPr>
          <w:lang w:val="fr-CA"/>
        </w:rPr>
        <w:t xml:space="preserve">PMOGO </w:t>
      </w:r>
      <w:bookmarkEnd w:id="352"/>
      <w:bookmarkEnd w:id="353"/>
      <w:bookmarkEnd w:id="354"/>
      <w:bookmarkEnd w:id="355"/>
      <w:r w:rsidR="006674DE" w:rsidRPr="005064BB">
        <w:rPr>
          <w:lang w:val="fr-CA"/>
        </w:rPr>
        <w:t xml:space="preserve">  </w:t>
      </w:r>
      <w:bookmarkEnd w:id="356"/>
    </w:p>
    <w:p w14:paraId="736F02B3" w14:textId="77777777" w:rsidR="003517C8" w:rsidRPr="005064BB" w:rsidRDefault="00517B44" w:rsidP="004003DF">
      <w:pPr>
        <w:pStyle w:val="Heading4"/>
        <w:rPr>
          <w:lang w:val="fr-CA"/>
        </w:rPr>
      </w:pPr>
      <w:r w:rsidRPr="005064BB">
        <w:rPr>
          <w:lang w:val="fr-CA"/>
        </w:rPr>
        <w:t>4.3.1 Activité :</w:t>
      </w:r>
    </w:p>
    <w:p w14:paraId="04C77076" w14:textId="6A709B03" w:rsidR="003517C8" w:rsidRPr="005064BB" w:rsidRDefault="00517B44" w:rsidP="004656D4">
      <w:pPr>
        <w:pStyle w:val="ListParagraph"/>
        <w:numPr>
          <w:ilvl w:val="0"/>
          <w:numId w:val="6"/>
        </w:numPr>
        <w:spacing w:after="0"/>
      </w:pPr>
      <w:r w:rsidRPr="005064BB">
        <w:t xml:space="preserve">Créer le </w:t>
      </w:r>
      <w:r w:rsidR="007304AE" w:rsidRPr="005064BB">
        <w:t xml:space="preserve">cinquième </w:t>
      </w:r>
      <w:r w:rsidR="00DD0EC5" w:rsidRPr="005064BB">
        <w:t xml:space="preserve">PMOGO </w:t>
      </w:r>
      <w:r w:rsidR="007304AE" w:rsidRPr="005064BB">
        <w:t xml:space="preserve">de la CFP </w:t>
      </w:r>
    </w:p>
    <w:p w14:paraId="723213D7" w14:textId="26A48D60" w:rsidR="003517C8" w:rsidRPr="005064BB" w:rsidRDefault="00E973D6" w:rsidP="004003DF">
      <w:pPr>
        <w:pStyle w:val="Heading5"/>
        <w:rPr>
          <w:lang w:val="fr-CA"/>
        </w:rPr>
      </w:pPr>
      <w:r w:rsidRPr="005064BB">
        <w:rPr>
          <w:lang w:val="fr-CA"/>
        </w:rPr>
        <w:t>Livrables</w:t>
      </w:r>
      <w:r w:rsidR="00517B44" w:rsidRPr="005064BB">
        <w:rPr>
          <w:lang w:val="fr-CA"/>
        </w:rPr>
        <w:t xml:space="preserve"> </w:t>
      </w:r>
      <w:r w:rsidR="00ED02BE" w:rsidRPr="005064BB">
        <w:rPr>
          <w:lang w:val="fr-CA"/>
        </w:rPr>
        <w:t>:</w:t>
      </w:r>
    </w:p>
    <w:p w14:paraId="0630090F" w14:textId="356289F8" w:rsidR="003517C8" w:rsidRPr="005064BB" w:rsidRDefault="00517B44" w:rsidP="00F372C4">
      <w:pPr>
        <w:pStyle w:val="ListParagraph"/>
        <w:numPr>
          <w:ilvl w:val="0"/>
          <w:numId w:val="6"/>
        </w:numPr>
      </w:pPr>
      <w:r w:rsidRPr="005064BB">
        <w:t xml:space="preserve">4.3.1.1 </w:t>
      </w:r>
      <w:bookmarkStart w:id="357" w:name="_Hlk103761518"/>
      <w:r w:rsidRPr="005064BB">
        <w:t xml:space="preserve">: </w:t>
      </w:r>
      <w:r w:rsidR="008B05FF" w:rsidRPr="005064BB">
        <w:t xml:space="preserve">Identifier les </w:t>
      </w:r>
      <w:r w:rsidRPr="005064BB">
        <w:t>objectifs et les engagements d</w:t>
      </w:r>
      <w:r w:rsidR="00CD07BE" w:rsidRPr="005064BB">
        <w:t>’</w:t>
      </w:r>
      <w:r w:rsidRPr="005064BB">
        <w:t>un nouve</w:t>
      </w:r>
      <w:r w:rsidR="00DD0EC5" w:rsidRPr="005064BB">
        <w:t>au PMOGO</w:t>
      </w:r>
      <w:r w:rsidRPr="005064BB">
        <w:t xml:space="preserve"> </w:t>
      </w:r>
    </w:p>
    <w:p w14:paraId="7BD831ED" w14:textId="29AA23C8" w:rsidR="003517C8" w:rsidRPr="005064BB" w:rsidRDefault="00E973D6" w:rsidP="00F372C4">
      <w:pPr>
        <w:pStyle w:val="ListParagraph"/>
        <w:numPr>
          <w:ilvl w:val="1"/>
          <w:numId w:val="21"/>
        </w:numPr>
      </w:pPr>
      <w:r w:rsidRPr="005064BB">
        <w:t>Responsable</w:t>
      </w:r>
      <w:r w:rsidR="00517B44" w:rsidRPr="005064BB">
        <w:t xml:space="preserve"> : </w:t>
      </w:r>
      <w:r w:rsidRPr="005064BB">
        <w:t>SGO</w:t>
      </w:r>
    </w:p>
    <w:p w14:paraId="30005B1E" w14:textId="09EE867B" w:rsidR="003517C8" w:rsidRPr="005064BB" w:rsidRDefault="00517B44" w:rsidP="00F372C4">
      <w:pPr>
        <w:pStyle w:val="ListParagraph"/>
        <w:numPr>
          <w:ilvl w:val="1"/>
          <w:numId w:val="21"/>
        </w:numPr>
      </w:pPr>
      <w:r w:rsidRPr="005064BB">
        <w:t xml:space="preserve">Soutien : </w:t>
      </w:r>
      <w:r w:rsidR="001E31AE" w:rsidRPr="005064BB">
        <w:t>DST</w:t>
      </w:r>
      <w:r w:rsidRPr="005064BB">
        <w:t>I</w:t>
      </w:r>
      <w:r w:rsidR="001E31AE" w:rsidRPr="005064BB">
        <w:t xml:space="preserve"> </w:t>
      </w:r>
      <w:r w:rsidR="007C50D2" w:rsidRPr="005064BB">
        <w:t>(</w:t>
      </w:r>
      <w:r w:rsidR="00935522" w:rsidRPr="005064BB">
        <w:t>BGI</w:t>
      </w:r>
      <w:r w:rsidR="007C50D2" w:rsidRPr="005064BB">
        <w:t>)</w:t>
      </w:r>
    </w:p>
    <w:p w14:paraId="18B457DB" w14:textId="7161C08F" w:rsidR="003517C8" w:rsidRPr="005064BB" w:rsidRDefault="00517B44" w:rsidP="00F372C4">
      <w:pPr>
        <w:pStyle w:val="ListParagraph"/>
        <w:numPr>
          <w:ilvl w:val="1"/>
          <w:numId w:val="21"/>
        </w:numPr>
      </w:pPr>
      <w:r w:rsidRPr="005064BB">
        <w:t xml:space="preserve">Date de début du calendrier : </w:t>
      </w:r>
      <w:r w:rsidR="001E31AE" w:rsidRPr="005064BB">
        <w:t>j</w:t>
      </w:r>
      <w:r w:rsidR="00E02FAA" w:rsidRPr="005064BB">
        <w:t>uin 2023</w:t>
      </w:r>
    </w:p>
    <w:p w14:paraId="599B2ABF" w14:textId="00FE5BA6" w:rsidR="003517C8" w:rsidRPr="005064BB" w:rsidRDefault="00517B44" w:rsidP="00F372C4">
      <w:pPr>
        <w:pStyle w:val="ListParagraph"/>
        <w:numPr>
          <w:ilvl w:val="1"/>
          <w:numId w:val="21"/>
        </w:numPr>
      </w:pPr>
      <w:r w:rsidRPr="005064BB">
        <w:t xml:space="preserve">Date de fin du calendrier : </w:t>
      </w:r>
      <w:r w:rsidR="001E31AE" w:rsidRPr="005064BB">
        <w:t>m</w:t>
      </w:r>
      <w:r w:rsidR="00E02FAA" w:rsidRPr="005064BB">
        <w:t>ars 2024</w:t>
      </w:r>
    </w:p>
    <w:bookmarkEnd w:id="357"/>
    <w:p w14:paraId="30C3D873" w14:textId="34DA3BCA" w:rsidR="003517C8" w:rsidRPr="005064BB" w:rsidRDefault="00517B44" w:rsidP="00F372C4">
      <w:pPr>
        <w:pStyle w:val="ListParagraph"/>
        <w:numPr>
          <w:ilvl w:val="0"/>
          <w:numId w:val="6"/>
        </w:numPr>
      </w:pPr>
      <w:r w:rsidRPr="005064BB">
        <w:t xml:space="preserve">4.3.1.2 : </w:t>
      </w:r>
      <w:r w:rsidR="00165D59">
        <w:t>Faire a</w:t>
      </w:r>
      <w:r w:rsidR="008E3F0E">
        <w:t>pprouv</w:t>
      </w:r>
      <w:r w:rsidR="00EC65D4">
        <w:t>er</w:t>
      </w:r>
      <w:r w:rsidR="008E3F0E">
        <w:t xml:space="preserve"> le </w:t>
      </w:r>
      <w:r w:rsidR="00DD0EC5" w:rsidRPr="005064BB">
        <w:t>PMOGO</w:t>
      </w:r>
      <w:r w:rsidRPr="005064BB">
        <w:t xml:space="preserve"> </w:t>
      </w:r>
      <w:r w:rsidR="00D57B53" w:rsidRPr="005064BB">
        <w:t>par le CE</w:t>
      </w:r>
      <w:r w:rsidR="00B95F1C" w:rsidRPr="005064BB">
        <w:t>G</w:t>
      </w:r>
      <w:r w:rsidR="00D57B53" w:rsidRPr="005064BB">
        <w:t xml:space="preserve"> </w:t>
      </w:r>
      <w:r w:rsidR="00B95F1C" w:rsidRPr="005064BB">
        <w:t>a</w:t>
      </w:r>
      <w:r w:rsidR="00D57B53" w:rsidRPr="005064BB">
        <w:t xml:space="preserve">près consultations internes et externes </w:t>
      </w:r>
    </w:p>
    <w:p w14:paraId="64537F4E" w14:textId="4138CD7D" w:rsidR="003517C8" w:rsidRPr="005064BB" w:rsidRDefault="00E973D6" w:rsidP="00F372C4">
      <w:pPr>
        <w:pStyle w:val="ListParagraph"/>
        <w:numPr>
          <w:ilvl w:val="1"/>
          <w:numId w:val="6"/>
        </w:numPr>
      </w:pPr>
      <w:r w:rsidRPr="005064BB">
        <w:lastRenderedPageBreak/>
        <w:t>Responsable</w:t>
      </w:r>
      <w:r w:rsidR="00517B44" w:rsidRPr="005064BB">
        <w:t xml:space="preserve"> : </w:t>
      </w:r>
      <w:r w:rsidRPr="005064BB">
        <w:t>SGO</w:t>
      </w:r>
    </w:p>
    <w:p w14:paraId="7247B0C5" w14:textId="35DF0DE1" w:rsidR="003517C8" w:rsidRPr="005064BB" w:rsidRDefault="00D32CBC" w:rsidP="00F372C4">
      <w:pPr>
        <w:pStyle w:val="ListParagraph"/>
        <w:numPr>
          <w:ilvl w:val="1"/>
          <w:numId w:val="6"/>
        </w:numPr>
      </w:pPr>
      <w:r w:rsidRPr="005064BB">
        <w:t>Soutien</w:t>
      </w:r>
      <w:r w:rsidR="00517B44" w:rsidRPr="005064BB">
        <w:t xml:space="preserve"> : D</w:t>
      </w:r>
      <w:r w:rsidR="00B95F1C" w:rsidRPr="005064BB">
        <w:t>STI</w:t>
      </w:r>
    </w:p>
    <w:p w14:paraId="435562D0" w14:textId="210B820A" w:rsidR="003517C8" w:rsidRPr="005064BB" w:rsidRDefault="00517B44" w:rsidP="00F372C4">
      <w:pPr>
        <w:pStyle w:val="ListParagraph"/>
        <w:numPr>
          <w:ilvl w:val="1"/>
          <w:numId w:val="6"/>
        </w:numPr>
      </w:pPr>
      <w:r w:rsidRPr="005064BB">
        <w:t xml:space="preserve">Date de début du calendrier : </w:t>
      </w:r>
      <w:r w:rsidR="00B95F1C" w:rsidRPr="005064BB">
        <w:t>f</w:t>
      </w:r>
      <w:r w:rsidR="000E1979" w:rsidRPr="005064BB">
        <w:t>év</w:t>
      </w:r>
      <w:r w:rsidR="00B95F1C" w:rsidRPr="005064BB">
        <w:t>.</w:t>
      </w:r>
      <w:r w:rsidR="000E1979" w:rsidRPr="005064BB">
        <w:t xml:space="preserve"> 2023</w:t>
      </w:r>
    </w:p>
    <w:p w14:paraId="3DBC991C" w14:textId="7D861209" w:rsidR="003517C8" w:rsidRPr="005064BB" w:rsidRDefault="00517B44" w:rsidP="00F372C4">
      <w:pPr>
        <w:pStyle w:val="ListParagraph"/>
        <w:numPr>
          <w:ilvl w:val="1"/>
          <w:numId w:val="6"/>
        </w:numPr>
      </w:pPr>
      <w:r w:rsidRPr="005064BB">
        <w:t xml:space="preserve">Date de fin du calendrier : </w:t>
      </w:r>
      <w:r w:rsidR="00B95F1C" w:rsidRPr="005064BB">
        <w:t>a</w:t>
      </w:r>
      <w:r w:rsidR="000E1979" w:rsidRPr="005064BB">
        <w:t>vril 2024</w:t>
      </w:r>
    </w:p>
    <w:p w14:paraId="074A8EF5" w14:textId="77777777" w:rsidR="00DE3016" w:rsidRPr="005064BB" w:rsidRDefault="00DE3016" w:rsidP="004003DF">
      <w:r w:rsidRPr="005064BB">
        <w:br w:type="page"/>
      </w:r>
    </w:p>
    <w:p w14:paraId="525B00EE" w14:textId="43DF3E65" w:rsidR="003517C8" w:rsidRPr="005064BB" w:rsidRDefault="00517B44" w:rsidP="004003DF">
      <w:pPr>
        <w:pStyle w:val="Heading1"/>
        <w:rPr>
          <w:lang w:val="fr-CA"/>
        </w:rPr>
      </w:pPr>
      <w:bookmarkStart w:id="358" w:name="_Toc103765171"/>
      <w:bookmarkStart w:id="359" w:name="_Toc88474548"/>
      <w:bookmarkStart w:id="360" w:name="_Toc88474952"/>
      <w:r w:rsidRPr="005064BB">
        <w:rPr>
          <w:lang w:val="fr-CA"/>
        </w:rPr>
        <w:lastRenderedPageBreak/>
        <w:t>ANNEXE A : Rôles et responsabilités</w:t>
      </w:r>
      <w:bookmarkEnd w:id="358"/>
      <w:r w:rsidRPr="005064BB">
        <w:rPr>
          <w:lang w:val="fr-CA"/>
        </w:rPr>
        <w:t xml:space="preserve"> </w:t>
      </w:r>
      <w:bookmarkEnd w:id="359"/>
      <w:bookmarkEnd w:id="360"/>
    </w:p>
    <w:p w14:paraId="083F7F95" w14:textId="22C9B732" w:rsidR="003517C8" w:rsidRPr="005064BB" w:rsidRDefault="00517B44" w:rsidP="004003DF">
      <w:r w:rsidRPr="005064BB">
        <w:t>La création d</w:t>
      </w:r>
      <w:r w:rsidR="00DD0EC5" w:rsidRPr="005064BB">
        <w:t xml:space="preserve">u PMOGO </w:t>
      </w:r>
      <w:r w:rsidRPr="005064BB">
        <w:t xml:space="preserve">est le </w:t>
      </w:r>
      <w:r w:rsidR="00EB373A" w:rsidRPr="005064BB">
        <w:t>résultat d</w:t>
      </w:r>
      <w:r w:rsidR="00CD07BE" w:rsidRPr="005064BB">
        <w:t>’</w:t>
      </w:r>
      <w:r w:rsidRPr="005064BB">
        <w:t xml:space="preserve">une </w:t>
      </w:r>
      <w:r w:rsidR="00C62890">
        <w:t xml:space="preserve">étroite collaboration </w:t>
      </w:r>
      <w:r w:rsidRPr="005064BB">
        <w:t xml:space="preserve">entre la </w:t>
      </w:r>
      <w:r w:rsidR="001F636F" w:rsidRPr="005064BB">
        <w:t xml:space="preserve">Direction des services </w:t>
      </w:r>
      <w:r w:rsidR="00FC3452" w:rsidRPr="005064BB">
        <w:t>de la technologie de l</w:t>
      </w:r>
      <w:r w:rsidR="00CD07BE" w:rsidRPr="005064BB">
        <w:t>’</w:t>
      </w:r>
      <w:r w:rsidR="001F636F" w:rsidRPr="005064BB">
        <w:t>informati</w:t>
      </w:r>
      <w:r w:rsidR="00FC3452" w:rsidRPr="005064BB">
        <w:t>on</w:t>
      </w:r>
      <w:r w:rsidR="001F636F" w:rsidRPr="005064BB">
        <w:t xml:space="preserve"> (</w:t>
      </w:r>
      <w:r w:rsidRPr="005064BB">
        <w:t>DSTI</w:t>
      </w:r>
      <w:r w:rsidR="001F636F" w:rsidRPr="005064BB">
        <w:t>)</w:t>
      </w:r>
      <w:r w:rsidRPr="005064BB">
        <w:t xml:space="preserve">, </w:t>
      </w:r>
      <w:r w:rsidR="00FC3452" w:rsidRPr="005064BB">
        <w:t xml:space="preserve">le </w:t>
      </w:r>
      <w:r w:rsidR="00E973D6" w:rsidRPr="005064BB">
        <w:t>SGO</w:t>
      </w:r>
      <w:r w:rsidRPr="005064BB">
        <w:t xml:space="preserve"> et d</w:t>
      </w:r>
      <w:r w:rsidR="00CD07BE" w:rsidRPr="005064BB">
        <w:t>’</w:t>
      </w:r>
      <w:r w:rsidRPr="005064BB">
        <w:t xml:space="preserve">autres directions internes </w:t>
      </w:r>
      <w:r w:rsidR="009D6F91">
        <w:t>de</w:t>
      </w:r>
      <w:r w:rsidRPr="005064BB">
        <w:t xml:space="preserve"> la CFP.  </w:t>
      </w:r>
      <w:bookmarkStart w:id="361" w:name="_Hlk103761649"/>
      <w:r w:rsidRPr="005064BB">
        <w:t>Dans le cadre de cette collaboration, l</w:t>
      </w:r>
      <w:r w:rsidR="00DD0EC5" w:rsidRPr="005064BB">
        <w:t>e PMOGO</w:t>
      </w:r>
      <w:r w:rsidRPr="005064BB">
        <w:t xml:space="preserve"> 2022-2024 continuera d</w:t>
      </w:r>
      <w:r w:rsidR="00CD07BE" w:rsidRPr="005064BB">
        <w:t>’</w:t>
      </w:r>
      <w:r w:rsidRPr="005064BB">
        <w:t xml:space="preserve">évoluer </w:t>
      </w:r>
      <w:bookmarkEnd w:id="361"/>
      <w:r w:rsidRPr="005064BB">
        <w:t xml:space="preserve">en tant que document </w:t>
      </w:r>
      <w:r w:rsidR="009D6F91">
        <w:t xml:space="preserve">à caractère évolutif </w:t>
      </w:r>
      <w:r w:rsidRPr="005064BB">
        <w:t>et, par le biais d</w:t>
      </w:r>
      <w:r w:rsidR="00CD07BE" w:rsidRPr="005064BB">
        <w:t>’</w:t>
      </w:r>
      <w:r w:rsidRPr="005064BB">
        <w:t xml:space="preserve">un processus itératif, sera élaboré pour refléter </w:t>
      </w:r>
      <w:r w:rsidRPr="001A0C37">
        <w:t xml:space="preserve">la </w:t>
      </w:r>
      <w:hyperlink r:id="rId57" w:history="1">
        <w:r w:rsidR="00BA7A57" w:rsidRPr="001A0C37">
          <w:rPr>
            <w:rStyle w:val="Hyperlink"/>
            <w:i/>
          </w:rPr>
          <w:t>P</w:t>
        </w:r>
        <w:r w:rsidRPr="001A0C37">
          <w:rPr>
            <w:rStyle w:val="Hyperlink"/>
            <w:i/>
          </w:rPr>
          <w:t>olitique</w:t>
        </w:r>
        <w:r w:rsidRPr="001A0C37">
          <w:rPr>
            <w:rStyle w:val="Hyperlink"/>
          </w:rPr>
          <w:t xml:space="preserve"> du GC </w:t>
        </w:r>
        <w:r w:rsidRPr="001A0C37">
          <w:rPr>
            <w:rStyle w:val="Hyperlink"/>
            <w:i/>
          </w:rPr>
          <w:t>sur le service et le numérique</w:t>
        </w:r>
      </w:hyperlink>
      <w:r w:rsidRPr="001A0C37">
        <w:t xml:space="preserve"> ainsi que la </w:t>
      </w:r>
      <w:hyperlink r:id="rId58" w:history="1">
        <w:r w:rsidR="00BA7A57" w:rsidRPr="001A0C37">
          <w:rPr>
            <w:rStyle w:val="Hyperlink"/>
            <w:i/>
          </w:rPr>
          <w:t>D</w:t>
        </w:r>
        <w:r w:rsidRPr="001A0C37">
          <w:rPr>
            <w:rStyle w:val="Hyperlink"/>
            <w:i/>
          </w:rPr>
          <w:t>irective sur le service et le numérique</w:t>
        </w:r>
      </w:hyperlink>
      <w:r w:rsidRPr="001A0C37">
        <w:t xml:space="preserve"> qui intègre la </w:t>
      </w:r>
      <w:hyperlink r:id="rId59" w:history="1">
        <w:r w:rsidR="00BA7A57" w:rsidRPr="001A0C37">
          <w:rPr>
            <w:rStyle w:val="Hyperlink"/>
            <w:i/>
          </w:rPr>
          <w:t>D</w:t>
        </w:r>
        <w:r w:rsidRPr="001A0C37">
          <w:rPr>
            <w:rStyle w:val="Hyperlink"/>
            <w:i/>
          </w:rPr>
          <w:t xml:space="preserve">irective </w:t>
        </w:r>
        <w:r w:rsidR="00BA7A57" w:rsidRPr="001A0C37">
          <w:rPr>
            <w:rStyle w:val="Hyperlink"/>
            <w:i/>
          </w:rPr>
          <w:t xml:space="preserve">sur le </w:t>
        </w:r>
        <w:r w:rsidRPr="001A0C37">
          <w:rPr>
            <w:rStyle w:val="Hyperlink"/>
            <w:i/>
          </w:rPr>
          <w:t>gouvernement ouvert</w:t>
        </w:r>
      </w:hyperlink>
      <w:r w:rsidRPr="001A0C37">
        <w:t>.</w:t>
      </w:r>
      <w:r w:rsidRPr="005064BB">
        <w:t xml:space="preserve">  </w:t>
      </w:r>
    </w:p>
    <w:p w14:paraId="070E37CC" w14:textId="39E71DFB" w:rsidR="003517C8" w:rsidRPr="005064BB" w:rsidRDefault="00517B44" w:rsidP="004003DF">
      <w:bookmarkStart w:id="362" w:name="_Toc44404799"/>
      <w:r w:rsidRPr="005064BB">
        <w:t>Nous continuerons à collaborer au développement d</w:t>
      </w:r>
      <w:r w:rsidR="00DD0EC5" w:rsidRPr="005064BB">
        <w:t>u PMOGO</w:t>
      </w:r>
      <w:r w:rsidRPr="005064BB">
        <w:t>, et même si des versions peuvent passer par des comités de gouvernance, il continuera à évoluer.</w:t>
      </w:r>
      <w:bookmarkEnd w:id="362"/>
    </w:p>
    <w:p w14:paraId="477F3738" w14:textId="68311829" w:rsidR="003517C8" w:rsidRPr="005064BB" w:rsidRDefault="00FC3452" w:rsidP="004003DF">
      <w:pPr>
        <w:pStyle w:val="Heading2"/>
      </w:pPr>
      <w:bookmarkStart w:id="363" w:name="_Toc49946027"/>
      <w:bookmarkStart w:id="364" w:name="_Toc50038503"/>
      <w:bookmarkStart w:id="365" w:name="_Toc88474549"/>
      <w:bookmarkStart w:id="366" w:name="_Toc88474953"/>
      <w:bookmarkStart w:id="367" w:name="_Toc88475824"/>
      <w:bookmarkStart w:id="368" w:name="_Toc88475872"/>
      <w:bookmarkStart w:id="369" w:name="_Toc90024531"/>
      <w:bookmarkStart w:id="370" w:name="_Toc92375560"/>
      <w:bookmarkStart w:id="371" w:name="_Toc100231373"/>
      <w:bookmarkStart w:id="372" w:name="_Toc100738913"/>
      <w:bookmarkStart w:id="373" w:name="_Toc103085923"/>
      <w:bookmarkStart w:id="374" w:name="_Toc103765172"/>
      <w:r w:rsidRPr="005064BB">
        <w:t>BRP</w:t>
      </w:r>
      <w:r w:rsidR="00517B44" w:rsidRPr="005064BB">
        <w:rPr>
          <w:color w:val="auto"/>
          <w:vertAlign w:val="superscript"/>
        </w:rPr>
        <w:footnoteReference w:id="11"/>
      </w:r>
      <w:bookmarkEnd w:id="363"/>
      <w:bookmarkEnd w:id="364"/>
      <w:bookmarkEnd w:id="365"/>
      <w:bookmarkEnd w:id="366"/>
      <w:bookmarkEnd w:id="367"/>
      <w:bookmarkEnd w:id="368"/>
      <w:bookmarkEnd w:id="369"/>
      <w:bookmarkEnd w:id="370"/>
      <w:bookmarkEnd w:id="371"/>
      <w:bookmarkEnd w:id="372"/>
      <w:bookmarkEnd w:id="373"/>
      <w:bookmarkEnd w:id="374"/>
    </w:p>
    <w:p w14:paraId="76763C54" w14:textId="4B6A190B" w:rsidR="003517C8" w:rsidRPr="004656D4" w:rsidRDefault="00517B44" w:rsidP="007B05A7">
      <w:pPr>
        <w:keepNext/>
        <w:spacing w:before="40" w:after="0"/>
        <w:outlineLvl w:val="2"/>
        <w:rPr>
          <w:rFonts w:asciiTheme="majorHAnsi" w:eastAsiaTheme="majorEastAsia" w:hAnsiTheme="majorHAnsi" w:cstheme="majorBidi"/>
          <w:b/>
          <w:color w:val="6A002B" w:themeColor="accent1" w:themeShade="7F"/>
          <w:sz w:val="24"/>
          <w:szCs w:val="24"/>
        </w:rPr>
      </w:pPr>
      <w:bookmarkStart w:id="375" w:name="_Toc49946028"/>
      <w:bookmarkStart w:id="376" w:name="_Toc50038504"/>
      <w:bookmarkStart w:id="377" w:name="_Toc88474550"/>
      <w:bookmarkStart w:id="378" w:name="_Toc88475825"/>
      <w:bookmarkStart w:id="379" w:name="_Toc100231374"/>
      <w:bookmarkStart w:id="380" w:name="_Toc100738914"/>
      <w:bookmarkStart w:id="381" w:name="_Toc103085924"/>
      <w:bookmarkStart w:id="382" w:name="_Toc103765173"/>
      <w:r w:rsidRPr="004656D4">
        <w:rPr>
          <w:rFonts w:asciiTheme="majorHAnsi" w:eastAsiaTheme="majorEastAsia" w:hAnsiTheme="majorHAnsi" w:cstheme="majorBidi"/>
          <w:b/>
          <w:color w:val="6A002B" w:themeColor="accent1" w:themeShade="7F"/>
          <w:sz w:val="24"/>
          <w:szCs w:val="24"/>
        </w:rPr>
        <w:t>Président (Responsabilités)</w:t>
      </w:r>
      <w:bookmarkEnd w:id="375"/>
      <w:bookmarkEnd w:id="376"/>
      <w:bookmarkEnd w:id="377"/>
      <w:bookmarkEnd w:id="378"/>
      <w:bookmarkEnd w:id="379"/>
      <w:bookmarkEnd w:id="380"/>
      <w:bookmarkEnd w:id="381"/>
      <w:bookmarkEnd w:id="382"/>
    </w:p>
    <w:p w14:paraId="30F54C51" w14:textId="099A49E7" w:rsidR="003517C8" w:rsidRPr="005064BB" w:rsidRDefault="00517B44" w:rsidP="00F372C4">
      <w:pPr>
        <w:pStyle w:val="ListParagraph"/>
        <w:numPr>
          <w:ilvl w:val="0"/>
          <w:numId w:val="8"/>
        </w:numPr>
      </w:pPr>
      <w:r w:rsidRPr="005064BB">
        <w:t>Responsabilité organisationnelle (</w:t>
      </w:r>
      <w:r w:rsidR="002C37F6" w:rsidRPr="005064BB">
        <w:t>BCR</w:t>
      </w:r>
      <w:r w:rsidRPr="005064BB">
        <w:rPr>
          <w:vertAlign w:val="superscript"/>
        </w:rPr>
        <w:footnoteReference w:id="12"/>
      </w:r>
      <w:r w:rsidRPr="005064BB">
        <w:t xml:space="preserve"> : </w:t>
      </w:r>
      <w:r w:rsidR="003A6C37" w:rsidRPr="005064BB">
        <w:t>d</w:t>
      </w:r>
      <w:r w:rsidRPr="005064BB">
        <w:t>omaines d</w:t>
      </w:r>
      <w:r w:rsidR="00CD07BE" w:rsidRPr="005064BB">
        <w:t>’</w:t>
      </w:r>
      <w:r w:rsidRPr="005064BB">
        <w:t xml:space="preserve">activité) </w:t>
      </w:r>
    </w:p>
    <w:p w14:paraId="4D7D852F" w14:textId="69945B49" w:rsidR="003517C8" w:rsidRPr="005064BB" w:rsidRDefault="00517B44" w:rsidP="00F372C4">
      <w:pPr>
        <w:pStyle w:val="ListParagraph"/>
        <w:numPr>
          <w:ilvl w:val="0"/>
          <w:numId w:val="8"/>
        </w:numPr>
      </w:pPr>
      <w:r w:rsidRPr="005064BB">
        <w:t xml:space="preserve">Soutenir la culture </w:t>
      </w:r>
      <w:r w:rsidR="002C37F6" w:rsidRPr="005064BB">
        <w:t xml:space="preserve">« </w:t>
      </w:r>
      <w:r w:rsidRPr="005064BB">
        <w:t>ouverte par défaut</w:t>
      </w:r>
      <w:r w:rsidR="002C37F6" w:rsidRPr="005064BB">
        <w:t xml:space="preserve"> »</w:t>
      </w:r>
      <w:r w:rsidRPr="005064BB">
        <w:t xml:space="preserve"> (</w:t>
      </w:r>
      <w:r w:rsidR="002C37F6" w:rsidRPr="005064BB">
        <w:t>B</w:t>
      </w:r>
      <w:r w:rsidRPr="005064BB">
        <w:t>C</w:t>
      </w:r>
      <w:r w:rsidR="002C37F6" w:rsidRPr="005064BB">
        <w:t>R</w:t>
      </w:r>
      <w:r w:rsidRPr="005064BB">
        <w:t xml:space="preserve"> : domaines d</w:t>
      </w:r>
      <w:r w:rsidR="00CD07BE" w:rsidRPr="005064BB">
        <w:t>’</w:t>
      </w:r>
      <w:r w:rsidRPr="005064BB">
        <w:t>activité)</w:t>
      </w:r>
    </w:p>
    <w:p w14:paraId="636B3A08" w14:textId="11BFA686" w:rsidR="003517C8" w:rsidRPr="00E12551" w:rsidRDefault="00517B44" w:rsidP="007B05A7">
      <w:pPr>
        <w:keepNext/>
        <w:spacing w:before="40" w:after="0"/>
        <w:outlineLvl w:val="2"/>
        <w:rPr>
          <w:rFonts w:asciiTheme="majorHAnsi" w:eastAsiaTheme="majorEastAsia" w:hAnsiTheme="majorHAnsi" w:cstheme="majorBidi"/>
          <w:b/>
          <w:color w:val="6A002B" w:themeColor="accent1" w:themeShade="7F"/>
          <w:sz w:val="24"/>
          <w:szCs w:val="24"/>
        </w:rPr>
      </w:pPr>
      <w:bookmarkStart w:id="383" w:name="_Toc49946029"/>
      <w:bookmarkStart w:id="384" w:name="_Toc50038505"/>
      <w:bookmarkStart w:id="385" w:name="_Toc88474551"/>
      <w:bookmarkStart w:id="386" w:name="_Toc88475826"/>
      <w:bookmarkStart w:id="387" w:name="_Toc100231375"/>
      <w:bookmarkStart w:id="388" w:name="_Toc100738915"/>
      <w:bookmarkStart w:id="389" w:name="_Toc103085925"/>
      <w:bookmarkStart w:id="390" w:name="_Toc103765174"/>
      <w:r w:rsidRPr="00E12551">
        <w:rPr>
          <w:rFonts w:asciiTheme="majorHAnsi" w:eastAsiaTheme="majorEastAsia" w:hAnsiTheme="majorHAnsi" w:cstheme="majorBidi"/>
          <w:b/>
          <w:color w:val="6A002B" w:themeColor="accent1" w:themeShade="7F"/>
          <w:sz w:val="24"/>
          <w:szCs w:val="24"/>
        </w:rPr>
        <w:t>D</w:t>
      </w:r>
      <w:r w:rsidR="003A6C37" w:rsidRPr="00E12551">
        <w:rPr>
          <w:rFonts w:asciiTheme="majorHAnsi" w:eastAsiaTheme="majorEastAsia" w:hAnsiTheme="majorHAnsi" w:cstheme="majorBidi"/>
          <w:b/>
          <w:color w:val="6A002B" w:themeColor="accent1" w:themeShade="7F"/>
          <w:sz w:val="24"/>
          <w:szCs w:val="24"/>
        </w:rPr>
        <w:t xml:space="preserve">irigeant principal des données </w:t>
      </w:r>
      <w:r w:rsidR="004B1399">
        <w:rPr>
          <w:rFonts w:asciiTheme="majorHAnsi" w:eastAsiaTheme="majorEastAsia" w:hAnsiTheme="majorHAnsi" w:cstheme="majorBidi"/>
          <w:b/>
          <w:color w:val="6A002B" w:themeColor="accent1" w:themeShade="7F"/>
          <w:sz w:val="24"/>
          <w:szCs w:val="24"/>
        </w:rPr>
        <w:t xml:space="preserve">(DPD) </w:t>
      </w:r>
      <w:r w:rsidR="003A6C37" w:rsidRPr="00E12551">
        <w:rPr>
          <w:rFonts w:asciiTheme="majorHAnsi" w:eastAsiaTheme="majorEastAsia" w:hAnsiTheme="majorHAnsi" w:cstheme="majorBidi"/>
          <w:b/>
          <w:color w:val="6A002B" w:themeColor="accent1" w:themeShade="7F"/>
          <w:sz w:val="24"/>
          <w:szCs w:val="24"/>
        </w:rPr>
        <w:t>et c</w:t>
      </w:r>
      <w:r w:rsidRPr="00E12551">
        <w:rPr>
          <w:rFonts w:asciiTheme="majorHAnsi" w:eastAsiaTheme="majorEastAsia" w:hAnsiTheme="majorHAnsi" w:cstheme="majorBidi"/>
          <w:b/>
          <w:color w:val="6A002B" w:themeColor="accent1" w:themeShade="7F"/>
          <w:sz w:val="24"/>
          <w:szCs w:val="24"/>
        </w:rPr>
        <w:t xml:space="preserve">hampion </w:t>
      </w:r>
      <w:r w:rsidR="003A6C37" w:rsidRPr="00E12551">
        <w:rPr>
          <w:rFonts w:asciiTheme="majorHAnsi" w:eastAsiaTheme="majorEastAsia" w:hAnsiTheme="majorHAnsi" w:cstheme="majorBidi"/>
          <w:b/>
          <w:color w:val="6A002B" w:themeColor="accent1" w:themeShade="7F"/>
          <w:sz w:val="24"/>
          <w:szCs w:val="24"/>
        </w:rPr>
        <w:t>du g</w:t>
      </w:r>
      <w:r w:rsidRPr="00E12551">
        <w:rPr>
          <w:rFonts w:asciiTheme="majorHAnsi" w:eastAsiaTheme="majorEastAsia" w:hAnsiTheme="majorHAnsi" w:cstheme="majorBidi"/>
          <w:b/>
          <w:color w:val="6A002B" w:themeColor="accent1" w:themeShade="7F"/>
          <w:sz w:val="24"/>
          <w:szCs w:val="24"/>
        </w:rPr>
        <w:t>o</w:t>
      </w:r>
      <w:r w:rsidR="003A6C37" w:rsidRPr="00E12551">
        <w:rPr>
          <w:rFonts w:asciiTheme="majorHAnsi" w:eastAsiaTheme="majorEastAsia" w:hAnsiTheme="majorHAnsi" w:cstheme="majorBidi"/>
          <w:b/>
          <w:color w:val="6A002B" w:themeColor="accent1" w:themeShade="7F"/>
          <w:sz w:val="24"/>
          <w:szCs w:val="24"/>
        </w:rPr>
        <w:t>u</w:t>
      </w:r>
      <w:r w:rsidRPr="00E12551">
        <w:rPr>
          <w:rFonts w:asciiTheme="majorHAnsi" w:eastAsiaTheme="majorEastAsia" w:hAnsiTheme="majorHAnsi" w:cstheme="majorBidi"/>
          <w:b/>
          <w:color w:val="6A002B" w:themeColor="accent1" w:themeShade="7F"/>
          <w:sz w:val="24"/>
          <w:szCs w:val="24"/>
        </w:rPr>
        <w:t>vern</w:t>
      </w:r>
      <w:r w:rsidR="003A6C37" w:rsidRPr="00E12551">
        <w:rPr>
          <w:rFonts w:asciiTheme="majorHAnsi" w:eastAsiaTheme="majorEastAsia" w:hAnsiTheme="majorHAnsi" w:cstheme="majorBidi"/>
          <w:b/>
          <w:color w:val="6A002B" w:themeColor="accent1" w:themeShade="7F"/>
          <w:sz w:val="24"/>
          <w:szCs w:val="24"/>
        </w:rPr>
        <w:t>e</w:t>
      </w:r>
      <w:r w:rsidRPr="00E12551">
        <w:rPr>
          <w:rFonts w:asciiTheme="majorHAnsi" w:eastAsiaTheme="majorEastAsia" w:hAnsiTheme="majorHAnsi" w:cstheme="majorBidi"/>
          <w:b/>
          <w:color w:val="6A002B" w:themeColor="accent1" w:themeShade="7F"/>
          <w:sz w:val="24"/>
          <w:szCs w:val="24"/>
        </w:rPr>
        <w:t>ment</w:t>
      </w:r>
      <w:r w:rsidR="003A6C37" w:rsidRPr="00E12551">
        <w:rPr>
          <w:rFonts w:asciiTheme="majorHAnsi" w:eastAsiaTheme="majorEastAsia" w:hAnsiTheme="majorHAnsi" w:cstheme="majorBidi"/>
          <w:b/>
          <w:color w:val="6A002B" w:themeColor="accent1" w:themeShade="7F"/>
          <w:sz w:val="24"/>
          <w:szCs w:val="24"/>
        </w:rPr>
        <w:t xml:space="preserve"> ouvert</w:t>
      </w:r>
      <w:r w:rsidRPr="00E12551">
        <w:rPr>
          <w:rFonts w:asciiTheme="majorHAnsi" w:eastAsiaTheme="majorEastAsia" w:hAnsiTheme="majorHAnsi" w:cstheme="majorBidi"/>
          <w:b/>
          <w:color w:val="6A002B" w:themeColor="accent1" w:themeShade="7F"/>
          <w:sz w:val="24"/>
          <w:szCs w:val="24"/>
        </w:rPr>
        <w:t xml:space="preserve"> (Responsabilités)</w:t>
      </w:r>
      <w:bookmarkEnd w:id="383"/>
      <w:bookmarkEnd w:id="384"/>
      <w:bookmarkEnd w:id="385"/>
      <w:bookmarkEnd w:id="386"/>
      <w:bookmarkEnd w:id="387"/>
      <w:bookmarkEnd w:id="388"/>
      <w:bookmarkEnd w:id="389"/>
      <w:bookmarkEnd w:id="390"/>
    </w:p>
    <w:p w14:paraId="239E3C92" w14:textId="2B0A24C3" w:rsidR="003517C8" w:rsidRPr="005064BB" w:rsidRDefault="00517B44" w:rsidP="00F372C4">
      <w:pPr>
        <w:pStyle w:val="ListParagraph"/>
        <w:numPr>
          <w:ilvl w:val="0"/>
          <w:numId w:val="9"/>
        </w:numPr>
      </w:pPr>
      <w:r w:rsidRPr="005064BB">
        <w:t>Se fai</w:t>
      </w:r>
      <w:r w:rsidR="00130FB1">
        <w:t>re</w:t>
      </w:r>
      <w:r w:rsidRPr="005064BB">
        <w:t xml:space="preserve"> le champion du développement, de l</w:t>
      </w:r>
      <w:r w:rsidR="00CD07BE" w:rsidRPr="005064BB">
        <w:t>’</w:t>
      </w:r>
      <w:r w:rsidRPr="005064BB">
        <w:t>exécution et du compte rendu de la mise en œuvre des activités</w:t>
      </w:r>
      <w:r w:rsidR="00657DB0" w:rsidRPr="005064BB">
        <w:t xml:space="preserve"> du gouvernement ouvert </w:t>
      </w:r>
      <w:r w:rsidRPr="005064BB">
        <w:t>dans l</w:t>
      </w:r>
      <w:r w:rsidR="00DD0EC5" w:rsidRPr="005064BB">
        <w:t>e PMOGO</w:t>
      </w:r>
      <w:r w:rsidRPr="005064BB">
        <w:t xml:space="preserve"> (</w:t>
      </w:r>
      <w:r w:rsidR="00426C3D" w:rsidRPr="005064BB">
        <w:t>BCR</w:t>
      </w:r>
      <w:r w:rsidRPr="005064BB">
        <w:t xml:space="preserve"> : </w:t>
      </w:r>
      <w:r w:rsidR="00426C3D" w:rsidRPr="005064BB">
        <w:t>CSGI,</w:t>
      </w:r>
      <w:r w:rsidRPr="005064BB">
        <w:t xml:space="preserve"> C</w:t>
      </w:r>
      <w:r w:rsidR="00426C3D" w:rsidRPr="005064BB">
        <w:t>I</w:t>
      </w:r>
      <w:r w:rsidRPr="005064BB">
        <w:t>-</w:t>
      </w:r>
      <w:r w:rsidR="00426C3D" w:rsidRPr="005064BB">
        <w:t>CGI/TI</w:t>
      </w:r>
      <w:r w:rsidRPr="005064BB">
        <w:t>)</w:t>
      </w:r>
    </w:p>
    <w:p w14:paraId="08866397" w14:textId="576A03A3" w:rsidR="003517C8" w:rsidRPr="005064BB" w:rsidRDefault="00130FB1" w:rsidP="00F372C4">
      <w:pPr>
        <w:pStyle w:val="ListParagraph"/>
        <w:numPr>
          <w:ilvl w:val="0"/>
          <w:numId w:val="9"/>
        </w:numPr>
      </w:pPr>
      <w:r w:rsidRPr="005064BB">
        <w:t>M</w:t>
      </w:r>
      <w:r>
        <w:t>ener</w:t>
      </w:r>
      <w:r w:rsidR="00174C2E" w:rsidRPr="005064BB">
        <w:t xml:space="preserve"> </w:t>
      </w:r>
      <w:r w:rsidR="00517B44" w:rsidRPr="005064BB">
        <w:t>le changement culturel nécessaire à la mise en œuvre d</w:t>
      </w:r>
      <w:r w:rsidR="00657DB0" w:rsidRPr="005064BB">
        <w:t>u gouvernement ouvert</w:t>
      </w:r>
      <w:r w:rsidR="00517B44" w:rsidRPr="005064BB">
        <w:t xml:space="preserve"> (</w:t>
      </w:r>
      <w:r w:rsidR="00174C2E" w:rsidRPr="005064BB">
        <w:t>BCR : CSGI, CI-CGI/TI</w:t>
      </w:r>
      <w:r w:rsidR="00517B44" w:rsidRPr="005064BB">
        <w:t>)</w:t>
      </w:r>
    </w:p>
    <w:p w14:paraId="26A75453" w14:textId="2F85CF09" w:rsidR="003517C8" w:rsidRPr="005064BB" w:rsidRDefault="00517B44" w:rsidP="00F372C4">
      <w:pPr>
        <w:pStyle w:val="ListParagraph"/>
        <w:numPr>
          <w:ilvl w:val="0"/>
          <w:numId w:val="9"/>
        </w:numPr>
      </w:pPr>
      <w:r w:rsidRPr="005064BB">
        <w:t>Veille</w:t>
      </w:r>
      <w:r w:rsidR="00863008">
        <w:t>r</w:t>
      </w:r>
      <w:r w:rsidRPr="005064BB">
        <w:t xml:space="preserve"> à ce que les modifications apportées à la conception et à la mise en œuvre des solutions commerciales et des systèmes tiennent compte des besoins à plus long terme en matière de données de la CFP (</w:t>
      </w:r>
      <w:r w:rsidR="00361AE6" w:rsidRPr="005064BB">
        <w:t>CSGI, CI-CGI/TI</w:t>
      </w:r>
      <w:r w:rsidRPr="005064BB">
        <w:t>)</w:t>
      </w:r>
    </w:p>
    <w:p w14:paraId="7C5ABE07" w14:textId="1D18D856" w:rsidR="003517C8" w:rsidRPr="005064BB" w:rsidRDefault="00517B44" w:rsidP="00F372C4">
      <w:pPr>
        <w:pStyle w:val="ListParagraph"/>
        <w:numPr>
          <w:ilvl w:val="0"/>
          <w:numId w:val="9"/>
        </w:numPr>
      </w:pPr>
      <w:r w:rsidRPr="005064BB">
        <w:t>Assure</w:t>
      </w:r>
      <w:r w:rsidR="00863008">
        <w:t>r</w:t>
      </w:r>
      <w:r w:rsidR="00361AE6" w:rsidRPr="005064BB">
        <w:t xml:space="preserve"> </w:t>
      </w:r>
      <w:r w:rsidRPr="005064BB">
        <w:t>la synergie entre plusieurs domaines fonctionnels, y compris l</w:t>
      </w:r>
      <w:r w:rsidR="00361AE6" w:rsidRPr="005064BB">
        <w:t xml:space="preserve">e cadre </w:t>
      </w:r>
      <w:r w:rsidRPr="005064BB">
        <w:t xml:space="preserve">supérieur </w:t>
      </w:r>
      <w:r w:rsidR="00361AE6" w:rsidRPr="005064BB">
        <w:t xml:space="preserve">responsable </w:t>
      </w:r>
      <w:r w:rsidRPr="005064BB">
        <w:t>de la gestion de</w:t>
      </w:r>
      <w:r w:rsidR="00935522" w:rsidRPr="005064BB">
        <w:t xml:space="preserve"> l</w:t>
      </w:r>
      <w:r w:rsidR="00CD07BE" w:rsidRPr="005064BB">
        <w:t>’</w:t>
      </w:r>
      <w:r w:rsidRPr="005064BB">
        <w:t>information</w:t>
      </w:r>
      <w:r w:rsidR="00935522" w:rsidRPr="005064BB">
        <w:t xml:space="preserve"> </w:t>
      </w:r>
      <w:r w:rsidRPr="005064BB">
        <w:t>et le président (</w:t>
      </w:r>
      <w:r w:rsidR="00361AE6" w:rsidRPr="005064BB">
        <w:t>BCR</w:t>
      </w:r>
      <w:r w:rsidRPr="005064BB">
        <w:t xml:space="preserve"> : </w:t>
      </w:r>
      <w:r w:rsidR="00361AE6" w:rsidRPr="005064BB">
        <w:t>CSGI, CI-CGI/TI</w:t>
      </w:r>
      <w:r w:rsidRPr="005064BB">
        <w:t>)</w:t>
      </w:r>
    </w:p>
    <w:p w14:paraId="4039167E" w14:textId="5D300CFE" w:rsidR="003517C8" w:rsidRPr="005064BB" w:rsidRDefault="00517B44" w:rsidP="00F372C4">
      <w:pPr>
        <w:pStyle w:val="ListParagraph"/>
        <w:numPr>
          <w:ilvl w:val="0"/>
          <w:numId w:val="9"/>
        </w:numPr>
      </w:pPr>
      <w:r w:rsidRPr="005064BB">
        <w:t>Assure</w:t>
      </w:r>
      <w:r w:rsidR="00863008">
        <w:t>r</w:t>
      </w:r>
      <w:r w:rsidR="00361AE6" w:rsidRPr="005064BB">
        <w:t xml:space="preserve"> </w:t>
      </w:r>
      <w:r w:rsidRPr="005064BB">
        <w:t xml:space="preserve">une conversation </w:t>
      </w:r>
      <w:r w:rsidR="000A2789" w:rsidRPr="005064BB">
        <w:t>périodique</w:t>
      </w:r>
      <w:r w:rsidRPr="005064BB">
        <w:t xml:space="preserve"> </w:t>
      </w:r>
      <w:r w:rsidR="000A2789" w:rsidRPr="005064BB">
        <w:t xml:space="preserve">au CI-CGI/TI </w:t>
      </w:r>
      <w:r w:rsidRPr="005064BB">
        <w:t xml:space="preserve">et </w:t>
      </w:r>
      <w:r w:rsidR="000A2789" w:rsidRPr="005064BB">
        <w:t xml:space="preserve">au </w:t>
      </w:r>
      <w:r w:rsidRPr="005064BB">
        <w:t>C</w:t>
      </w:r>
      <w:r w:rsidR="000A2789" w:rsidRPr="005064BB">
        <w:t>EG</w:t>
      </w:r>
      <w:r w:rsidRPr="005064BB">
        <w:t xml:space="preserve"> sur l</w:t>
      </w:r>
      <w:r w:rsidR="00CD07BE" w:rsidRPr="005064BB">
        <w:t>’</w:t>
      </w:r>
      <w:r w:rsidRPr="005064BB">
        <w:t xml:space="preserve">augmentation de la sensibilisation et de la conformité </w:t>
      </w:r>
      <w:r w:rsidR="00657DB0" w:rsidRPr="005064BB">
        <w:t xml:space="preserve">au gouvernement ouvert </w:t>
      </w:r>
      <w:r w:rsidRPr="005064BB">
        <w:t>(</w:t>
      </w:r>
      <w:r w:rsidR="000A2789" w:rsidRPr="005064BB">
        <w:t>BCR</w:t>
      </w:r>
      <w:r w:rsidRPr="005064BB">
        <w:t xml:space="preserve"> : </w:t>
      </w:r>
      <w:r w:rsidR="000A2789" w:rsidRPr="005064BB">
        <w:t>CSGI</w:t>
      </w:r>
      <w:r w:rsidRPr="005064BB">
        <w:t>)</w:t>
      </w:r>
    </w:p>
    <w:p w14:paraId="6920B4AA" w14:textId="4385853C" w:rsidR="003517C8" w:rsidRPr="00E12551" w:rsidRDefault="00AD22AC" w:rsidP="007B05A7">
      <w:pPr>
        <w:keepNext/>
        <w:spacing w:before="40" w:after="0"/>
        <w:outlineLvl w:val="2"/>
        <w:rPr>
          <w:rFonts w:asciiTheme="majorHAnsi" w:eastAsiaTheme="majorEastAsia" w:hAnsiTheme="majorHAnsi" w:cstheme="majorBidi"/>
          <w:b/>
          <w:color w:val="6A002B" w:themeColor="accent1" w:themeShade="7F"/>
          <w:sz w:val="24"/>
          <w:szCs w:val="24"/>
        </w:rPr>
      </w:pPr>
      <w:bookmarkStart w:id="391" w:name="_Toc49946030"/>
      <w:bookmarkStart w:id="392" w:name="_Toc50038506"/>
      <w:bookmarkStart w:id="393" w:name="_Toc88474552"/>
      <w:bookmarkStart w:id="394" w:name="_Toc88475827"/>
      <w:bookmarkStart w:id="395" w:name="_Toc100231376"/>
      <w:bookmarkStart w:id="396" w:name="_Toc100738916"/>
      <w:bookmarkStart w:id="397" w:name="_Toc103085926"/>
      <w:bookmarkStart w:id="398" w:name="_Toc103765175"/>
      <w:r w:rsidRPr="00E12551">
        <w:rPr>
          <w:rFonts w:asciiTheme="majorHAnsi" w:eastAsiaTheme="majorEastAsia" w:hAnsiTheme="majorHAnsi" w:cstheme="majorBidi"/>
          <w:b/>
          <w:color w:val="6A002B" w:themeColor="accent1" w:themeShade="7F"/>
          <w:sz w:val="24"/>
          <w:szCs w:val="24"/>
        </w:rPr>
        <w:lastRenderedPageBreak/>
        <w:t xml:space="preserve">Cadre supérieur </w:t>
      </w:r>
      <w:r w:rsidR="00517B44" w:rsidRPr="00E12551">
        <w:rPr>
          <w:rFonts w:asciiTheme="majorHAnsi" w:eastAsiaTheme="majorEastAsia" w:hAnsiTheme="majorHAnsi" w:cstheme="majorBidi"/>
          <w:b/>
          <w:color w:val="6A002B" w:themeColor="accent1" w:themeShade="7F"/>
          <w:sz w:val="24"/>
          <w:szCs w:val="24"/>
        </w:rPr>
        <w:t>responsable de la gestion de</w:t>
      </w:r>
      <w:r w:rsidR="00935522" w:rsidRPr="00E12551">
        <w:rPr>
          <w:rFonts w:asciiTheme="majorHAnsi" w:eastAsiaTheme="majorEastAsia" w:hAnsiTheme="majorHAnsi" w:cstheme="majorBidi"/>
          <w:b/>
          <w:color w:val="6A002B" w:themeColor="accent1" w:themeShade="7F"/>
          <w:sz w:val="24"/>
          <w:szCs w:val="24"/>
        </w:rPr>
        <w:t xml:space="preserve"> l</w:t>
      </w:r>
      <w:r w:rsidR="00CD07BE" w:rsidRPr="00E12551">
        <w:rPr>
          <w:rFonts w:asciiTheme="majorHAnsi" w:eastAsiaTheme="majorEastAsia" w:hAnsiTheme="majorHAnsi" w:cstheme="majorBidi"/>
          <w:b/>
          <w:color w:val="6A002B" w:themeColor="accent1" w:themeShade="7F"/>
          <w:sz w:val="24"/>
          <w:szCs w:val="24"/>
        </w:rPr>
        <w:t>’</w:t>
      </w:r>
      <w:r w:rsidR="00517B44" w:rsidRPr="00E12551">
        <w:rPr>
          <w:rFonts w:asciiTheme="majorHAnsi" w:eastAsiaTheme="majorEastAsia" w:hAnsiTheme="majorHAnsi" w:cstheme="majorBidi"/>
          <w:b/>
          <w:color w:val="6A002B" w:themeColor="accent1" w:themeShade="7F"/>
          <w:sz w:val="24"/>
          <w:szCs w:val="24"/>
        </w:rPr>
        <w:t>information</w:t>
      </w:r>
      <w:r w:rsidR="00935522" w:rsidRPr="00E12551">
        <w:rPr>
          <w:rFonts w:asciiTheme="majorHAnsi" w:eastAsiaTheme="majorEastAsia" w:hAnsiTheme="majorHAnsi" w:cstheme="majorBidi"/>
          <w:b/>
          <w:color w:val="6A002B" w:themeColor="accent1" w:themeShade="7F"/>
          <w:sz w:val="24"/>
          <w:szCs w:val="24"/>
        </w:rPr>
        <w:t xml:space="preserve"> </w:t>
      </w:r>
      <w:r w:rsidR="00517B44" w:rsidRPr="00E12551">
        <w:rPr>
          <w:rFonts w:asciiTheme="majorHAnsi" w:eastAsiaTheme="majorEastAsia" w:hAnsiTheme="majorHAnsi" w:cstheme="majorBidi"/>
          <w:b/>
          <w:color w:val="6A002B" w:themeColor="accent1" w:themeShade="7F"/>
          <w:sz w:val="24"/>
          <w:szCs w:val="24"/>
        </w:rPr>
        <w:t>(</w:t>
      </w:r>
      <w:r w:rsidRPr="00E12551">
        <w:rPr>
          <w:rFonts w:asciiTheme="majorHAnsi" w:eastAsiaTheme="majorEastAsia" w:hAnsiTheme="majorHAnsi" w:cstheme="majorBidi"/>
          <w:b/>
          <w:color w:val="6A002B" w:themeColor="accent1" w:themeShade="7F"/>
          <w:sz w:val="24"/>
          <w:szCs w:val="24"/>
        </w:rPr>
        <w:t>CSGI</w:t>
      </w:r>
      <w:r w:rsidR="00517B44" w:rsidRPr="00E12551">
        <w:rPr>
          <w:rFonts w:asciiTheme="majorHAnsi" w:eastAsiaTheme="majorEastAsia" w:hAnsiTheme="majorHAnsi" w:cstheme="majorBidi"/>
          <w:b/>
          <w:color w:val="6A002B" w:themeColor="accent1" w:themeShade="7F"/>
          <w:sz w:val="24"/>
          <w:szCs w:val="24"/>
        </w:rPr>
        <w:t>) et dir</w:t>
      </w:r>
      <w:r w:rsidRPr="00E12551">
        <w:rPr>
          <w:rFonts w:asciiTheme="majorHAnsi" w:eastAsiaTheme="majorEastAsia" w:hAnsiTheme="majorHAnsi" w:cstheme="majorBidi"/>
          <w:b/>
          <w:color w:val="6A002B" w:themeColor="accent1" w:themeShade="7F"/>
          <w:sz w:val="24"/>
          <w:szCs w:val="24"/>
        </w:rPr>
        <w:t>igeant principal</w:t>
      </w:r>
      <w:r w:rsidR="00517B44" w:rsidRPr="00E12551">
        <w:rPr>
          <w:rFonts w:asciiTheme="majorHAnsi" w:eastAsiaTheme="majorEastAsia" w:hAnsiTheme="majorHAnsi" w:cstheme="majorBidi"/>
          <w:b/>
          <w:color w:val="6A002B" w:themeColor="accent1" w:themeShade="7F"/>
          <w:sz w:val="24"/>
          <w:szCs w:val="24"/>
        </w:rPr>
        <w:t xml:space="preserve"> de l</w:t>
      </w:r>
      <w:r w:rsidR="00CD07BE" w:rsidRPr="00E12551">
        <w:rPr>
          <w:rFonts w:asciiTheme="majorHAnsi" w:eastAsiaTheme="majorEastAsia" w:hAnsiTheme="majorHAnsi" w:cstheme="majorBidi"/>
          <w:b/>
          <w:color w:val="6A002B" w:themeColor="accent1" w:themeShade="7F"/>
          <w:sz w:val="24"/>
          <w:szCs w:val="24"/>
        </w:rPr>
        <w:t>’</w:t>
      </w:r>
      <w:r w:rsidR="00517B44" w:rsidRPr="00E12551">
        <w:rPr>
          <w:rFonts w:asciiTheme="majorHAnsi" w:eastAsiaTheme="majorEastAsia" w:hAnsiTheme="majorHAnsi" w:cstheme="majorBidi"/>
          <w:b/>
          <w:color w:val="6A002B" w:themeColor="accent1" w:themeShade="7F"/>
          <w:sz w:val="24"/>
          <w:szCs w:val="24"/>
        </w:rPr>
        <w:t>information (</w:t>
      </w:r>
      <w:r w:rsidRPr="00E12551">
        <w:rPr>
          <w:rFonts w:asciiTheme="majorHAnsi" w:eastAsiaTheme="majorEastAsia" w:hAnsiTheme="majorHAnsi" w:cstheme="majorBidi"/>
          <w:b/>
          <w:color w:val="6A002B" w:themeColor="accent1" w:themeShade="7F"/>
          <w:sz w:val="24"/>
          <w:szCs w:val="24"/>
        </w:rPr>
        <w:t>DP</w:t>
      </w:r>
      <w:r w:rsidR="00517B44" w:rsidRPr="00E12551">
        <w:rPr>
          <w:rFonts w:asciiTheme="majorHAnsi" w:eastAsiaTheme="majorEastAsia" w:hAnsiTheme="majorHAnsi" w:cstheme="majorBidi"/>
          <w:b/>
          <w:color w:val="6A002B" w:themeColor="accent1" w:themeShade="7F"/>
          <w:sz w:val="24"/>
          <w:szCs w:val="24"/>
        </w:rPr>
        <w:t>I) (</w:t>
      </w:r>
      <w:r w:rsidRPr="00E12551">
        <w:rPr>
          <w:rFonts w:asciiTheme="majorHAnsi" w:eastAsiaTheme="majorEastAsia" w:hAnsiTheme="majorHAnsi" w:cstheme="majorBidi"/>
          <w:b/>
          <w:color w:val="6A002B" w:themeColor="accent1" w:themeShade="7F"/>
          <w:sz w:val="24"/>
          <w:szCs w:val="24"/>
        </w:rPr>
        <w:t>R</w:t>
      </w:r>
      <w:r w:rsidR="00517B44" w:rsidRPr="00E12551">
        <w:rPr>
          <w:rFonts w:asciiTheme="majorHAnsi" w:eastAsiaTheme="majorEastAsia" w:hAnsiTheme="majorHAnsi" w:cstheme="majorBidi"/>
          <w:b/>
          <w:color w:val="6A002B" w:themeColor="accent1" w:themeShade="7F"/>
          <w:sz w:val="24"/>
          <w:szCs w:val="24"/>
        </w:rPr>
        <w:t>esponsabilités)</w:t>
      </w:r>
      <w:bookmarkEnd w:id="391"/>
      <w:bookmarkEnd w:id="392"/>
      <w:bookmarkEnd w:id="393"/>
      <w:bookmarkEnd w:id="394"/>
      <w:bookmarkEnd w:id="395"/>
      <w:bookmarkEnd w:id="396"/>
      <w:bookmarkEnd w:id="397"/>
      <w:bookmarkEnd w:id="398"/>
    </w:p>
    <w:p w14:paraId="26BFD63F" w14:textId="3B6445E4" w:rsidR="003517C8" w:rsidRPr="005064BB" w:rsidRDefault="00F477BD" w:rsidP="00F372C4">
      <w:pPr>
        <w:pStyle w:val="ListParagraph"/>
        <w:numPr>
          <w:ilvl w:val="0"/>
          <w:numId w:val="10"/>
        </w:numPr>
      </w:pPr>
      <w:r>
        <w:t>V</w:t>
      </w:r>
      <w:r w:rsidR="00517B44" w:rsidRPr="005064BB">
        <w:t>eiller à ce que l</w:t>
      </w:r>
      <w:r w:rsidR="00170310" w:rsidRPr="005064BB">
        <w:t>a</w:t>
      </w:r>
      <w:r w:rsidR="00517B44" w:rsidRPr="005064BB">
        <w:t xml:space="preserve"> C</w:t>
      </w:r>
      <w:r w:rsidR="00170310" w:rsidRPr="005064BB">
        <w:t>F</w:t>
      </w:r>
      <w:r w:rsidR="00517B44" w:rsidRPr="005064BB">
        <w:t>P réponde aux exigences de la directive sur l</w:t>
      </w:r>
      <w:r w:rsidR="00657DB0" w:rsidRPr="005064BB">
        <w:t>e gouvernement ouvert</w:t>
      </w:r>
      <w:r w:rsidR="00517B44" w:rsidRPr="005064BB">
        <w:t>, telles que définies dans les sections 6 et 7 (BC</w:t>
      </w:r>
      <w:r w:rsidR="009E2103" w:rsidRPr="005064BB">
        <w:t>R</w:t>
      </w:r>
      <w:r w:rsidR="00517B44" w:rsidRPr="005064BB">
        <w:t xml:space="preserve"> : </w:t>
      </w:r>
      <w:r w:rsidR="00E973D6" w:rsidRPr="005064BB">
        <w:t>SGO</w:t>
      </w:r>
      <w:r w:rsidR="00517B44" w:rsidRPr="005064BB">
        <w:t xml:space="preserve">, </w:t>
      </w:r>
      <w:r w:rsidR="009E2103" w:rsidRPr="005064BB">
        <w:t>BAIPRP</w:t>
      </w:r>
      <w:r w:rsidR="00517B44" w:rsidRPr="005064BB">
        <w:t xml:space="preserve">, </w:t>
      </w:r>
      <w:r w:rsidR="00E973D6" w:rsidRPr="005064BB">
        <w:t>DCAP</w:t>
      </w:r>
      <w:r w:rsidR="00517B44" w:rsidRPr="005064BB">
        <w:t>, domaines d</w:t>
      </w:r>
      <w:r w:rsidR="00CD07BE" w:rsidRPr="005064BB">
        <w:t>’</w:t>
      </w:r>
      <w:r w:rsidR="00517B44" w:rsidRPr="005064BB">
        <w:t>activité)</w:t>
      </w:r>
    </w:p>
    <w:p w14:paraId="288AE55D" w14:textId="10DA0975" w:rsidR="003517C8" w:rsidRPr="005064BB" w:rsidRDefault="00517B44" w:rsidP="00F372C4">
      <w:pPr>
        <w:pStyle w:val="ListParagraph"/>
        <w:numPr>
          <w:ilvl w:val="0"/>
          <w:numId w:val="10"/>
        </w:numPr>
      </w:pPr>
      <w:r w:rsidRPr="005064BB">
        <w:t>Maximiser la diffusion de</w:t>
      </w:r>
      <w:r w:rsidR="000A04F0" w:rsidRPr="005064BB">
        <w:t>s</w:t>
      </w:r>
      <w:r w:rsidRPr="005064BB">
        <w:t xml:space="preserve"> données ouvertes (données structurées) et d</w:t>
      </w:r>
      <w:r w:rsidR="000A04F0" w:rsidRPr="005064BB">
        <w:t xml:space="preserve">es </w:t>
      </w:r>
      <w:r w:rsidRPr="005064BB">
        <w:t xml:space="preserve">informations ouvertes (documents non structurés et </w:t>
      </w:r>
      <w:r w:rsidR="000A04F0" w:rsidRPr="005064BB">
        <w:t>ressources</w:t>
      </w:r>
      <w:r w:rsidRPr="005064BB">
        <w:t xml:space="preserve"> multimédias) sous une licence ouverte et non restrictive désignée par le SCT (BC</w:t>
      </w:r>
      <w:r w:rsidR="000A04F0" w:rsidRPr="005064BB">
        <w:t>R</w:t>
      </w:r>
      <w:r w:rsidRPr="005064BB">
        <w:t xml:space="preserve"> : </w:t>
      </w:r>
      <w:r w:rsidR="00E973D6" w:rsidRPr="005064BB">
        <w:t>SGO</w:t>
      </w:r>
      <w:r w:rsidRPr="005064BB">
        <w:t xml:space="preserve">, </w:t>
      </w:r>
      <w:r w:rsidR="000A04F0" w:rsidRPr="005064BB">
        <w:t>BAIPRP</w:t>
      </w:r>
      <w:r w:rsidRPr="005064BB">
        <w:t xml:space="preserve">, </w:t>
      </w:r>
      <w:r w:rsidR="00E973D6" w:rsidRPr="005064BB">
        <w:t>DCAP</w:t>
      </w:r>
      <w:r w:rsidRPr="005064BB">
        <w:t>)</w:t>
      </w:r>
    </w:p>
    <w:p w14:paraId="738DD648" w14:textId="7B8EAB27" w:rsidR="003517C8" w:rsidRPr="005064BB" w:rsidRDefault="00863008" w:rsidP="00F372C4">
      <w:pPr>
        <w:pStyle w:val="ListParagraph"/>
        <w:numPr>
          <w:ilvl w:val="0"/>
          <w:numId w:val="10"/>
        </w:numPr>
      </w:pPr>
      <w:r>
        <w:t>Intégrer les</w:t>
      </w:r>
      <w:r w:rsidR="00517B44" w:rsidRPr="005064BB">
        <w:t xml:space="preserve"> exigences de la</w:t>
      </w:r>
      <w:r w:rsidR="00B179BF">
        <w:t xml:space="preserve"> </w:t>
      </w:r>
      <w:hyperlink r:id="rId60" w:history="1">
        <w:r w:rsidR="00B179BF" w:rsidRPr="001A0C37">
          <w:rPr>
            <w:rStyle w:val="Hyperlink"/>
            <w:i/>
          </w:rPr>
          <w:t>Directive sur le gouvernement ouvert</w:t>
        </w:r>
      </w:hyperlink>
      <w:r w:rsidR="00517B44" w:rsidRPr="005064BB">
        <w:rPr>
          <w:i/>
          <w:iCs/>
          <w:u w:val="single"/>
        </w:rPr>
        <w:t xml:space="preserve"> </w:t>
      </w:r>
      <w:r w:rsidR="00517B44" w:rsidRPr="005064BB">
        <w:t>dans tout nouveau plan d</w:t>
      </w:r>
      <w:r w:rsidR="00CD07BE" w:rsidRPr="005064BB">
        <w:t>’</w:t>
      </w:r>
      <w:r w:rsidR="00517B44" w:rsidRPr="005064BB">
        <w:t>acquisition, de développement ou de modernisation d</w:t>
      </w:r>
      <w:r w:rsidR="00CD07BE" w:rsidRPr="005064BB">
        <w:t>’</w:t>
      </w:r>
      <w:r w:rsidR="00517B44" w:rsidRPr="005064BB">
        <w:t>applications, de systèmes ou de solutions d</w:t>
      </w:r>
      <w:r w:rsidR="00CD07BE" w:rsidRPr="005064BB">
        <w:t>’</w:t>
      </w:r>
      <w:r w:rsidR="00517B44" w:rsidRPr="005064BB">
        <w:t>information organisationnelle à l</w:t>
      </w:r>
      <w:r w:rsidR="00CD07BE" w:rsidRPr="005064BB">
        <w:t>’</w:t>
      </w:r>
      <w:r w:rsidR="00517B44" w:rsidRPr="005064BB">
        <w:t>appui de la prestation de programmes et de services (BC</w:t>
      </w:r>
      <w:r w:rsidR="000A04F0" w:rsidRPr="005064BB">
        <w:t>R</w:t>
      </w:r>
      <w:r w:rsidR="00517B44" w:rsidRPr="005064BB">
        <w:t xml:space="preserve"> : S</w:t>
      </w:r>
      <w:r w:rsidR="000A04F0" w:rsidRPr="005064BB">
        <w:t>GO</w:t>
      </w:r>
      <w:r w:rsidR="00517B44" w:rsidRPr="005064BB">
        <w:t>)</w:t>
      </w:r>
    </w:p>
    <w:p w14:paraId="23627C86" w14:textId="2B48FE91" w:rsidR="003517C8" w:rsidRPr="005064BB" w:rsidRDefault="00517B44" w:rsidP="00F372C4">
      <w:pPr>
        <w:pStyle w:val="ListParagraph"/>
        <w:numPr>
          <w:ilvl w:val="0"/>
          <w:numId w:val="10"/>
        </w:numPr>
      </w:pPr>
      <w:r w:rsidRPr="005064BB">
        <w:t>Veiller à ce que l</w:t>
      </w:r>
      <w:r w:rsidR="00CD07BE" w:rsidRPr="005064BB">
        <w:t>’</w:t>
      </w:r>
      <w:r w:rsidRPr="005064BB">
        <w:t>organis</w:t>
      </w:r>
      <w:r w:rsidR="003B4422" w:rsidRPr="005064BB">
        <w:t>me</w:t>
      </w:r>
      <w:r w:rsidRPr="005064BB">
        <w:t xml:space="preserve"> établisse et tienne à jour des inventaires </w:t>
      </w:r>
      <w:r w:rsidR="003B4422" w:rsidRPr="005064BB">
        <w:t>exhaustifs</w:t>
      </w:r>
      <w:r w:rsidRPr="005064BB">
        <w:t xml:space="preserve"> des données et des ressources d</w:t>
      </w:r>
      <w:r w:rsidR="00CD07BE" w:rsidRPr="005064BB">
        <w:t>’</w:t>
      </w:r>
      <w:r w:rsidRPr="005064BB">
        <w:t>information ayant une valeur commerciale</w:t>
      </w:r>
      <w:r w:rsidR="00414EDA">
        <w:t>,</w:t>
      </w:r>
      <w:r w:rsidRPr="005064BB">
        <w:t xml:space="preserve"> qu</w:t>
      </w:r>
      <w:r w:rsidR="00CD07BE" w:rsidRPr="005064BB">
        <w:t>’</w:t>
      </w:r>
      <w:r w:rsidR="003B4422" w:rsidRPr="005064BB">
        <w:t>il</w:t>
      </w:r>
      <w:r w:rsidRPr="005064BB">
        <w:t xml:space="preserve"> détient afin de déterminer leur admissibilité et leur priorité, et de planifier leur</w:t>
      </w:r>
      <w:r w:rsidR="00280926" w:rsidRPr="005064BB">
        <w:t xml:space="preserve"> diffusion </w:t>
      </w:r>
      <w:r w:rsidRPr="005064BB">
        <w:t>eff</w:t>
      </w:r>
      <w:r w:rsidR="003B4422" w:rsidRPr="005064BB">
        <w:t>icace</w:t>
      </w:r>
      <w:r w:rsidRPr="005064BB">
        <w:t xml:space="preserve"> (BC</w:t>
      </w:r>
      <w:r w:rsidR="003B4422" w:rsidRPr="005064BB">
        <w:t>R</w:t>
      </w:r>
      <w:r w:rsidRPr="005064BB">
        <w:t xml:space="preserve"> : </w:t>
      </w:r>
      <w:r w:rsidR="00E973D6" w:rsidRPr="005064BB">
        <w:t>SGO</w:t>
      </w:r>
      <w:r w:rsidRPr="005064BB">
        <w:t>)</w:t>
      </w:r>
    </w:p>
    <w:p w14:paraId="144FD79B" w14:textId="79E1F038" w:rsidR="003517C8" w:rsidRPr="005064BB" w:rsidRDefault="00517B44" w:rsidP="00F372C4">
      <w:pPr>
        <w:pStyle w:val="ListParagraph"/>
        <w:numPr>
          <w:ilvl w:val="0"/>
          <w:numId w:val="10"/>
        </w:numPr>
      </w:pPr>
      <w:r w:rsidRPr="005064BB">
        <w:t xml:space="preserve">Surveiller le </w:t>
      </w:r>
      <w:r w:rsidR="003B4422" w:rsidRPr="005064BB">
        <w:t>PMO</w:t>
      </w:r>
      <w:r w:rsidRPr="005064BB">
        <w:t>G</w:t>
      </w:r>
      <w:r w:rsidR="003B4422" w:rsidRPr="005064BB">
        <w:t>O</w:t>
      </w:r>
      <w:r w:rsidRPr="005064BB">
        <w:t xml:space="preserve"> pour s</w:t>
      </w:r>
      <w:r w:rsidR="00CD07BE" w:rsidRPr="005064BB">
        <w:t>’</w:t>
      </w:r>
      <w:r w:rsidRPr="005064BB">
        <w:t>assurer que les lacunes en matière de rendement et de conformité so</w:t>
      </w:r>
      <w:r w:rsidR="004E5562">
        <w:t>ie</w:t>
      </w:r>
      <w:r w:rsidRPr="005064BB">
        <w:t>nt corrigées</w:t>
      </w:r>
      <w:r w:rsidR="004E5562">
        <w:t>,</w:t>
      </w:r>
      <w:r w:rsidRPr="005064BB">
        <w:t xml:space="preserve"> et signaler les problèmes importants de rendement et de conformité à la Direction générale du dirigeant principal de l</w:t>
      </w:r>
      <w:r w:rsidR="00CD07BE" w:rsidRPr="005064BB">
        <w:t>’</w:t>
      </w:r>
      <w:r w:rsidRPr="005064BB">
        <w:t>information du SCT</w:t>
      </w:r>
      <w:r w:rsidR="003B4422" w:rsidRPr="005064BB">
        <w:t>; v</w:t>
      </w:r>
      <w:r w:rsidRPr="005064BB">
        <w:t>eiller à ce que la CFP réponde aux exigences de la Directive sur le gouvernement ouvert, telles que définies aux articles 6 et 7 (BC</w:t>
      </w:r>
      <w:r w:rsidR="005B553C" w:rsidRPr="005064BB">
        <w:t>R</w:t>
      </w:r>
      <w:r w:rsidRPr="005064BB">
        <w:t xml:space="preserve"> : aucun)</w:t>
      </w:r>
    </w:p>
    <w:p w14:paraId="560F0E41" w14:textId="2A5ABCD8" w:rsidR="003517C8" w:rsidRPr="005064BB" w:rsidRDefault="00517B44" w:rsidP="00F372C4">
      <w:pPr>
        <w:pStyle w:val="ListParagraph"/>
        <w:numPr>
          <w:ilvl w:val="0"/>
          <w:numId w:val="10"/>
        </w:numPr>
      </w:pPr>
      <w:r w:rsidRPr="005064BB">
        <w:t>Vérifier l</w:t>
      </w:r>
      <w:r w:rsidR="00CD07BE" w:rsidRPr="005064BB">
        <w:t>’</w:t>
      </w:r>
      <w:r w:rsidRPr="005064BB">
        <w:t>élimination des restrictions d</w:t>
      </w:r>
      <w:r w:rsidR="00CD07BE" w:rsidRPr="005064BB">
        <w:t>’</w:t>
      </w:r>
      <w:r w:rsidRPr="005064BB">
        <w:t>accès aux données institutionnelles et aux ressources d</w:t>
      </w:r>
      <w:r w:rsidR="00CD07BE" w:rsidRPr="005064BB">
        <w:t>’</w:t>
      </w:r>
      <w:r w:rsidRPr="005064BB">
        <w:t>information de valeur durable avant leur transfert à Bibliothèque et Archives Canada</w:t>
      </w:r>
    </w:p>
    <w:p w14:paraId="1AA2AF41" w14:textId="33212AFC" w:rsidR="003517C8" w:rsidRPr="005064BB" w:rsidRDefault="00517B44" w:rsidP="00F372C4">
      <w:pPr>
        <w:pStyle w:val="ListParagraph"/>
        <w:numPr>
          <w:ilvl w:val="0"/>
          <w:numId w:val="10"/>
        </w:numPr>
      </w:pPr>
      <w:r w:rsidRPr="005064BB">
        <w:t>Maximiser la diffusion de</w:t>
      </w:r>
      <w:r w:rsidR="005B553C" w:rsidRPr="005064BB">
        <w:t>s</w:t>
      </w:r>
      <w:r w:rsidRPr="005064BB">
        <w:t xml:space="preserve"> données ouvertes (données structurées) et d</w:t>
      </w:r>
      <w:r w:rsidR="005B553C" w:rsidRPr="005064BB">
        <w:t xml:space="preserve">es </w:t>
      </w:r>
      <w:r w:rsidRPr="005064BB">
        <w:t xml:space="preserve">informations ouvertes (documents non structurés et </w:t>
      </w:r>
      <w:r w:rsidR="005B553C" w:rsidRPr="005064BB">
        <w:t>ressources</w:t>
      </w:r>
      <w:r w:rsidRPr="005064BB">
        <w:t xml:space="preserve"> multimédias) sous une licence ouverte et non restrictive désignée par le SCT (BC</w:t>
      </w:r>
      <w:r w:rsidR="005B553C" w:rsidRPr="005064BB">
        <w:t>R</w:t>
      </w:r>
      <w:r w:rsidRPr="005064BB">
        <w:t xml:space="preserve"> : aucun)</w:t>
      </w:r>
    </w:p>
    <w:p w14:paraId="6E2A09B5" w14:textId="31860AFA" w:rsidR="003517C8" w:rsidRPr="005064BB" w:rsidRDefault="00517B44" w:rsidP="00F372C4">
      <w:pPr>
        <w:pStyle w:val="ListParagraph"/>
        <w:numPr>
          <w:ilvl w:val="0"/>
          <w:numId w:val="10"/>
        </w:numPr>
      </w:pPr>
      <w:r w:rsidRPr="005064BB">
        <w:t>Créer, consulter et demander l</w:t>
      </w:r>
      <w:r w:rsidR="00CD07BE" w:rsidRPr="005064BB">
        <w:t>’</w:t>
      </w:r>
      <w:r w:rsidRPr="005064BB">
        <w:t>approbation</w:t>
      </w:r>
      <w:r w:rsidR="004E5562">
        <w:t>, et diffuser le</w:t>
      </w:r>
      <w:r w:rsidR="00DD0EC5" w:rsidRPr="005064BB">
        <w:t xml:space="preserve"> PMOGO</w:t>
      </w:r>
      <w:r w:rsidRPr="005064BB">
        <w:t xml:space="preserve"> sur le </w:t>
      </w:r>
      <w:r w:rsidR="00A06C0A">
        <w:t>P</w:t>
      </w:r>
      <w:r w:rsidRPr="005064BB">
        <w:t>ortail du gouvernement ouvert (</w:t>
      </w:r>
      <w:r w:rsidR="00E91ADD" w:rsidRPr="005064BB">
        <w:t>BCR</w:t>
      </w:r>
      <w:r w:rsidRPr="005064BB">
        <w:t xml:space="preserve"> : </w:t>
      </w:r>
      <w:r w:rsidR="00657DB0" w:rsidRPr="005064BB">
        <w:t>c</w:t>
      </w:r>
      <w:r w:rsidRPr="005064BB">
        <w:t>hampion</w:t>
      </w:r>
      <w:r w:rsidR="00657DB0" w:rsidRPr="005064BB">
        <w:t xml:space="preserve"> du gouvernement ouvert</w:t>
      </w:r>
      <w:r w:rsidRPr="005064BB">
        <w:t xml:space="preserve">, </w:t>
      </w:r>
      <w:r w:rsidR="00280926" w:rsidRPr="005064BB">
        <w:t>SGO</w:t>
      </w:r>
      <w:r w:rsidRPr="005064BB">
        <w:t>)</w:t>
      </w:r>
    </w:p>
    <w:p w14:paraId="5DC34E54" w14:textId="7E248CE9" w:rsidR="003517C8" w:rsidRPr="005064BB" w:rsidRDefault="00517B44" w:rsidP="00F372C4">
      <w:pPr>
        <w:pStyle w:val="ListParagraph"/>
        <w:numPr>
          <w:ilvl w:val="0"/>
          <w:numId w:val="10"/>
        </w:numPr>
      </w:pPr>
      <w:r w:rsidRPr="005064BB">
        <w:t xml:space="preserve">Conseiller le </w:t>
      </w:r>
      <w:r w:rsidR="00E91ADD" w:rsidRPr="005064BB">
        <w:t>p</w:t>
      </w:r>
      <w:r w:rsidRPr="005064BB">
        <w:t>résident sur :</w:t>
      </w:r>
    </w:p>
    <w:p w14:paraId="28A0C3CF" w14:textId="3FC6693B" w:rsidR="003517C8" w:rsidRPr="005064BB" w:rsidRDefault="00E91ADD" w:rsidP="00F372C4">
      <w:pPr>
        <w:pStyle w:val="ListParagraph"/>
        <w:numPr>
          <w:ilvl w:val="1"/>
          <w:numId w:val="10"/>
        </w:numPr>
      </w:pPr>
      <w:r w:rsidRPr="005064BB">
        <w:t xml:space="preserve">Le </w:t>
      </w:r>
      <w:r w:rsidR="00517B44" w:rsidRPr="005064BB">
        <w:t xml:space="preserve">développement et </w:t>
      </w:r>
      <w:r w:rsidR="007E4582" w:rsidRPr="005064BB">
        <w:t>l</w:t>
      </w:r>
      <w:r w:rsidR="00CD07BE" w:rsidRPr="005064BB">
        <w:t>’</w:t>
      </w:r>
      <w:r w:rsidR="007E4582" w:rsidRPr="005064BB">
        <w:t xml:space="preserve">établissement du </w:t>
      </w:r>
      <w:r w:rsidR="00517B44" w:rsidRPr="005064BB">
        <w:t>contenu d</w:t>
      </w:r>
      <w:r w:rsidR="00CD07BE" w:rsidRPr="005064BB">
        <w:t>’</w:t>
      </w:r>
      <w:r w:rsidR="00517B44" w:rsidRPr="005064BB">
        <w:t>une vision et d</w:t>
      </w:r>
      <w:r w:rsidR="00CD07BE" w:rsidRPr="005064BB">
        <w:t>’</w:t>
      </w:r>
      <w:r w:rsidR="00517B44" w:rsidRPr="005064BB">
        <w:t>une approche de</w:t>
      </w:r>
      <w:r w:rsidR="00912E91" w:rsidRPr="005064BB">
        <w:t xml:space="preserve"> gouvernement ouvert</w:t>
      </w:r>
      <w:r w:rsidR="00517B44" w:rsidRPr="005064BB">
        <w:t xml:space="preserve"> </w:t>
      </w:r>
      <w:r w:rsidR="00912E91" w:rsidRPr="005064BB">
        <w:t xml:space="preserve">à la </w:t>
      </w:r>
      <w:r w:rsidR="00517B44" w:rsidRPr="005064BB">
        <w:t>CFP</w:t>
      </w:r>
    </w:p>
    <w:p w14:paraId="3A84A721" w14:textId="0D72854A" w:rsidR="003517C8" w:rsidRPr="005064BB" w:rsidRDefault="00E91ADD" w:rsidP="00F372C4">
      <w:pPr>
        <w:pStyle w:val="ListParagraph"/>
        <w:numPr>
          <w:ilvl w:val="1"/>
          <w:numId w:val="10"/>
        </w:numPr>
      </w:pPr>
      <w:r w:rsidRPr="005064BB">
        <w:t xml:space="preserve">La </w:t>
      </w:r>
      <w:r w:rsidR="00517B44" w:rsidRPr="005064BB">
        <w:t xml:space="preserve">planification, </w:t>
      </w:r>
      <w:r w:rsidR="007E4582" w:rsidRPr="005064BB">
        <w:t xml:space="preserve">la </w:t>
      </w:r>
      <w:r w:rsidR="00517B44" w:rsidRPr="005064BB">
        <w:t xml:space="preserve">mise à jour annuelle et </w:t>
      </w:r>
      <w:r w:rsidR="007E4582" w:rsidRPr="005064BB">
        <w:t>l</w:t>
      </w:r>
      <w:r w:rsidR="00CD07BE" w:rsidRPr="005064BB">
        <w:t>’</w:t>
      </w:r>
      <w:r w:rsidR="007E4582" w:rsidRPr="005064BB">
        <w:t xml:space="preserve">établissement du </w:t>
      </w:r>
      <w:r w:rsidR="00517B44" w:rsidRPr="005064BB">
        <w:t>statut d</w:t>
      </w:r>
      <w:r w:rsidR="00DD0EC5" w:rsidRPr="005064BB">
        <w:t xml:space="preserve">u PMOGO </w:t>
      </w:r>
      <w:r w:rsidR="00517B44" w:rsidRPr="005064BB">
        <w:t>de la CFP (</w:t>
      </w:r>
      <w:r w:rsidR="007E4582" w:rsidRPr="005064BB">
        <w:t>BCR</w:t>
      </w:r>
      <w:r w:rsidR="00517B44" w:rsidRPr="005064BB">
        <w:t xml:space="preserve"> : </w:t>
      </w:r>
      <w:r w:rsidR="00912E91" w:rsidRPr="005064BB">
        <w:t>c</w:t>
      </w:r>
      <w:r w:rsidR="00517B44" w:rsidRPr="005064BB">
        <w:t>hampion</w:t>
      </w:r>
      <w:r w:rsidR="00912E91" w:rsidRPr="005064BB">
        <w:t xml:space="preserve"> du gouvernement ouvert</w:t>
      </w:r>
      <w:r w:rsidR="00517B44" w:rsidRPr="005064BB">
        <w:t>)</w:t>
      </w:r>
    </w:p>
    <w:p w14:paraId="0E0C690B" w14:textId="25877DBA" w:rsidR="003517C8" w:rsidRPr="00E12551" w:rsidRDefault="00517B44" w:rsidP="007B05A7">
      <w:pPr>
        <w:keepNext/>
        <w:spacing w:before="40" w:after="0"/>
        <w:outlineLvl w:val="2"/>
        <w:rPr>
          <w:rFonts w:asciiTheme="majorHAnsi" w:eastAsiaTheme="majorEastAsia" w:hAnsiTheme="majorHAnsi" w:cstheme="majorBidi"/>
          <w:b/>
          <w:color w:val="6A002B" w:themeColor="accent1" w:themeShade="7F"/>
          <w:sz w:val="24"/>
          <w:szCs w:val="24"/>
          <w:lang w:val="en-CA"/>
        </w:rPr>
      </w:pPr>
      <w:bookmarkStart w:id="399" w:name="_Toc49946031"/>
      <w:bookmarkStart w:id="400" w:name="_Toc50038507"/>
      <w:bookmarkStart w:id="401" w:name="_Toc88474553"/>
      <w:bookmarkStart w:id="402" w:name="_Toc88475828"/>
      <w:bookmarkStart w:id="403" w:name="_Toc100231377"/>
      <w:bookmarkStart w:id="404" w:name="_Toc100738917"/>
      <w:bookmarkStart w:id="405" w:name="_Toc103085927"/>
      <w:bookmarkStart w:id="406" w:name="_Toc103765176"/>
      <w:r w:rsidRPr="00E12551">
        <w:rPr>
          <w:rFonts w:asciiTheme="majorHAnsi" w:eastAsiaTheme="majorEastAsia" w:hAnsiTheme="majorHAnsi" w:cstheme="majorBidi"/>
          <w:b/>
          <w:color w:val="6A002B" w:themeColor="accent1" w:themeShade="7F"/>
          <w:sz w:val="24"/>
          <w:szCs w:val="24"/>
          <w:lang w:val="en-CA"/>
        </w:rPr>
        <w:t>C</w:t>
      </w:r>
      <w:r w:rsidR="00AD4088" w:rsidRPr="00E12551">
        <w:rPr>
          <w:rFonts w:asciiTheme="majorHAnsi" w:eastAsiaTheme="majorEastAsia" w:hAnsiTheme="majorHAnsi" w:cstheme="majorBidi"/>
          <w:b/>
          <w:color w:val="6A002B" w:themeColor="accent1" w:themeShade="7F"/>
          <w:sz w:val="24"/>
          <w:szCs w:val="24"/>
          <w:lang w:val="en-CA"/>
        </w:rPr>
        <w:t>EG</w:t>
      </w:r>
      <w:r w:rsidRPr="00E12551">
        <w:rPr>
          <w:rFonts w:asciiTheme="majorHAnsi" w:eastAsiaTheme="majorEastAsia" w:hAnsiTheme="majorHAnsi" w:cstheme="majorBidi"/>
          <w:b/>
          <w:color w:val="6A002B" w:themeColor="accent1" w:themeShade="7F"/>
          <w:sz w:val="24"/>
          <w:szCs w:val="24"/>
          <w:lang w:val="en-CA"/>
        </w:rPr>
        <w:t xml:space="preserve"> </w:t>
      </w:r>
      <w:r w:rsidRPr="004656D4">
        <w:rPr>
          <w:rFonts w:asciiTheme="majorHAnsi" w:eastAsiaTheme="majorEastAsia" w:hAnsiTheme="majorHAnsi" w:cstheme="majorBidi"/>
          <w:b/>
          <w:color w:val="6A002B" w:themeColor="accent1" w:themeShade="7F"/>
          <w:sz w:val="24"/>
          <w:szCs w:val="24"/>
        </w:rPr>
        <w:t>(Responsabilités)</w:t>
      </w:r>
      <w:bookmarkEnd w:id="399"/>
      <w:bookmarkEnd w:id="400"/>
      <w:bookmarkEnd w:id="401"/>
      <w:bookmarkEnd w:id="402"/>
      <w:bookmarkEnd w:id="403"/>
      <w:bookmarkEnd w:id="404"/>
      <w:bookmarkEnd w:id="405"/>
      <w:bookmarkEnd w:id="406"/>
    </w:p>
    <w:p w14:paraId="0D268C7D" w14:textId="760B7ED6" w:rsidR="003517C8" w:rsidRPr="005064BB" w:rsidRDefault="007E4582" w:rsidP="00F372C4">
      <w:pPr>
        <w:pStyle w:val="ListParagraph"/>
        <w:numPr>
          <w:ilvl w:val="0"/>
          <w:numId w:val="11"/>
        </w:numPr>
      </w:pPr>
      <w:r w:rsidRPr="005064BB">
        <w:t xml:space="preserve">Prendre part à </w:t>
      </w:r>
      <w:r w:rsidR="00517B44" w:rsidRPr="005064BB">
        <w:t xml:space="preserve">des conversations </w:t>
      </w:r>
      <w:r w:rsidRPr="005064BB">
        <w:t>p</w:t>
      </w:r>
      <w:r w:rsidR="00517B44" w:rsidRPr="005064BB">
        <w:t>é</w:t>
      </w:r>
      <w:r w:rsidRPr="005064BB">
        <w:t xml:space="preserve">riodiques </w:t>
      </w:r>
      <w:r w:rsidR="00517B44" w:rsidRPr="005064BB">
        <w:t>sur l</w:t>
      </w:r>
      <w:r w:rsidR="00CD07BE" w:rsidRPr="005064BB">
        <w:t>’</w:t>
      </w:r>
      <w:r w:rsidR="00517B44" w:rsidRPr="005064BB">
        <w:t xml:space="preserve">augmentation de la sensibilisation et de la conformité </w:t>
      </w:r>
      <w:r w:rsidR="00912E91" w:rsidRPr="005064BB">
        <w:t xml:space="preserve">au gouvernement ouvert </w:t>
      </w:r>
      <w:r w:rsidR="00517B44" w:rsidRPr="005064BB">
        <w:t>(</w:t>
      </w:r>
      <w:r w:rsidR="00C82EC2" w:rsidRPr="005064BB">
        <w:t xml:space="preserve">BCR </w:t>
      </w:r>
      <w:r w:rsidR="00517B44" w:rsidRPr="005064BB">
        <w:t>: tous les domaines de l</w:t>
      </w:r>
      <w:r w:rsidR="00CD07BE" w:rsidRPr="005064BB">
        <w:t>’</w:t>
      </w:r>
      <w:r w:rsidR="00517B44" w:rsidRPr="005064BB">
        <w:t>organis</w:t>
      </w:r>
      <w:r w:rsidR="00C82EC2" w:rsidRPr="005064BB">
        <w:t>me</w:t>
      </w:r>
      <w:r w:rsidR="00517B44" w:rsidRPr="005064BB">
        <w:t>)</w:t>
      </w:r>
    </w:p>
    <w:p w14:paraId="1AE84173" w14:textId="320DC5D0" w:rsidR="003517C8" w:rsidRPr="005064BB" w:rsidRDefault="00517B44" w:rsidP="00F372C4">
      <w:pPr>
        <w:pStyle w:val="ListParagraph"/>
        <w:numPr>
          <w:ilvl w:val="0"/>
          <w:numId w:val="11"/>
        </w:numPr>
      </w:pPr>
      <w:r w:rsidRPr="005064BB">
        <w:lastRenderedPageBreak/>
        <w:t>Soutenir l</w:t>
      </w:r>
      <w:r w:rsidR="00CD07BE" w:rsidRPr="005064BB">
        <w:t>’</w:t>
      </w:r>
      <w:r w:rsidRPr="005064BB">
        <w:t xml:space="preserve">élaboration et </w:t>
      </w:r>
      <w:bookmarkStart w:id="407" w:name="_Hlk103762316"/>
      <w:r w:rsidRPr="005064BB">
        <w:t>la mise en œuvre d</w:t>
      </w:r>
      <w:r w:rsidR="00CD07BE" w:rsidRPr="005064BB">
        <w:t>’</w:t>
      </w:r>
      <w:r w:rsidRPr="005064BB">
        <w:t>une stratégie interne de gestion du changement et de communication afin de garantir la compréhension de l</w:t>
      </w:r>
      <w:r w:rsidR="00CD07BE" w:rsidRPr="005064BB">
        <w:t>’</w:t>
      </w:r>
      <w:r w:rsidRPr="005064BB">
        <w:t xml:space="preserve">objectif et du plan </w:t>
      </w:r>
      <w:bookmarkEnd w:id="407"/>
      <w:r w:rsidRPr="005064BB">
        <w:t>d</w:t>
      </w:r>
      <w:r w:rsidR="00DD0EC5" w:rsidRPr="005064BB">
        <w:t>u PMOGO</w:t>
      </w:r>
      <w:r w:rsidR="00CA2FA3" w:rsidRPr="005064BB">
        <w:t xml:space="preserve">, </w:t>
      </w:r>
      <w:bookmarkStart w:id="408" w:name="_Hlk103762361"/>
      <w:r w:rsidR="00CA2FA3" w:rsidRPr="005064BB">
        <w:t>ainsi que des l</w:t>
      </w:r>
      <w:r w:rsidR="00E973D6" w:rsidRPr="005064BB">
        <w:t>ivrables</w:t>
      </w:r>
      <w:r w:rsidRPr="005064BB">
        <w:t xml:space="preserve"> qui en découlent, la clarté des responsabilités et l</w:t>
      </w:r>
      <w:r w:rsidR="00CD07BE" w:rsidRPr="005064BB">
        <w:t>’</w:t>
      </w:r>
      <w:r w:rsidRPr="005064BB">
        <w:t xml:space="preserve">engagement à tous les niveaux </w:t>
      </w:r>
      <w:bookmarkEnd w:id="408"/>
      <w:r w:rsidRPr="005064BB">
        <w:t>de l</w:t>
      </w:r>
      <w:r w:rsidR="00CD07BE" w:rsidRPr="005064BB">
        <w:t>’</w:t>
      </w:r>
      <w:r w:rsidRPr="005064BB">
        <w:t>organis</w:t>
      </w:r>
      <w:r w:rsidR="00CA2FA3" w:rsidRPr="005064BB">
        <w:t xml:space="preserve">me </w:t>
      </w:r>
      <w:r w:rsidRPr="005064BB">
        <w:t>(</w:t>
      </w:r>
      <w:r w:rsidR="00CA2FA3" w:rsidRPr="005064BB">
        <w:t>BCR</w:t>
      </w:r>
      <w:r w:rsidRPr="005064BB">
        <w:t xml:space="preserve"> : </w:t>
      </w:r>
      <w:r w:rsidR="00CA2FA3" w:rsidRPr="005064BB">
        <w:t>CSGI</w:t>
      </w:r>
      <w:r w:rsidRPr="005064BB">
        <w:t>, champion du gouvernement ouvert)</w:t>
      </w:r>
    </w:p>
    <w:p w14:paraId="5B23886E" w14:textId="3DB15FD3" w:rsidR="003517C8" w:rsidRPr="005064BB" w:rsidRDefault="00863008" w:rsidP="00F372C4">
      <w:pPr>
        <w:pStyle w:val="ListParagraph"/>
        <w:numPr>
          <w:ilvl w:val="0"/>
          <w:numId w:val="11"/>
        </w:numPr>
      </w:pPr>
      <w:r>
        <w:t>Approuver le</w:t>
      </w:r>
      <w:r w:rsidR="00DD0EC5" w:rsidRPr="005064BB">
        <w:t xml:space="preserve"> PMOGO </w:t>
      </w:r>
      <w:r w:rsidR="00517B44" w:rsidRPr="005064BB">
        <w:t>avant sa soumission pour publication sur le portail du gouvernement ouvert (</w:t>
      </w:r>
      <w:r w:rsidR="00CA2FA3" w:rsidRPr="005064BB">
        <w:t xml:space="preserve">BCR </w:t>
      </w:r>
      <w:r w:rsidR="00517B44" w:rsidRPr="005064BB">
        <w:t xml:space="preserve">: </w:t>
      </w:r>
      <w:r w:rsidR="00CA2FA3" w:rsidRPr="005064BB">
        <w:t>CI-CGI/TI</w:t>
      </w:r>
      <w:r w:rsidR="00517B44" w:rsidRPr="005064BB">
        <w:t xml:space="preserve">, </w:t>
      </w:r>
      <w:r w:rsidR="00CA2FA3" w:rsidRPr="005064BB">
        <w:t>champion du gouvernement ouvert</w:t>
      </w:r>
      <w:r w:rsidR="00517B44" w:rsidRPr="005064BB">
        <w:t>)</w:t>
      </w:r>
    </w:p>
    <w:p w14:paraId="7D35D1E1" w14:textId="556A8FF5" w:rsidR="003517C8" w:rsidRPr="00E12551" w:rsidRDefault="00517B44" w:rsidP="007B05A7">
      <w:pPr>
        <w:keepNext/>
        <w:spacing w:before="40" w:after="0"/>
        <w:outlineLvl w:val="2"/>
        <w:rPr>
          <w:rFonts w:asciiTheme="majorHAnsi" w:eastAsiaTheme="majorEastAsia" w:hAnsiTheme="majorHAnsi" w:cstheme="majorBidi"/>
          <w:b/>
          <w:color w:val="6A002B" w:themeColor="accent1" w:themeShade="7F"/>
          <w:sz w:val="24"/>
          <w:szCs w:val="24"/>
        </w:rPr>
      </w:pPr>
      <w:bookmarkStart w:id="409" w:name="_Toc49946032"/>
      <w:bookmarkStart w:id="410" w:name="_Toc50038508"/>
      <w:bookmarkStart w:id="411" w:name="_Toc88474554"/>
      <w:bookmarkStart w:id="412" w:name="_Toc88475829"/>
      <w:bookmarkStart w:id="413" w:name="_Toc100231378"/>
      <w:bookmarkStart w:id="414" w:name="_Toc100738918"/>
      <w:bookmarkStart w:id="415" w:name="_Toc103085928"/>
      <w:bookmarkStart w:id="416" w:name="_Toc103765177"/>
      <w:bookmarkStart w:id="417" w:name="_Toc28006899"/>
      <w:bookmarkStart w:id="418" w:name="_Toc29981522"/>
      <w:r w:rsidRPr="00E12551">
        <w:rPr>
          <w:rFonts w:asciiTheme="majorHAnsi" w:eastAsiaTheme="majorEastAsia" w:hAnsiTheme="majorHAnsi" w:cstheme="majorBidi"/>
          <w:b/>
          <w:color w:val="6A002B" w:themeColor="accent1" w:themeShade="7F"/>
          <w:sz w:val="24"/>
          <w:szCs w:val="24"/>
        </w:rPr>
        <w:t>Comité de gestion de l</w:t>
      </w:r>
      <w:r w:rsidR="00CD07BE" w:rsidRPr="00E12551">
        <w:rPr>
          <w:rFonts w:asciiTheme="majorHAnsi" w:eastAsiaTheme="majorEastAsia" w:hAnsiTheme="majorHAnsi" w:cstheme="majorBidi"/>
          <w:b/>
          <w:color w:val="6A002B" w:themeColor="accent1" w:themeShade="7F"/>
          <w:sz w:val="24"/>
          <w:szCs w:val="24"/>
        </w:rPr>
        <w:t>’</w:t>
      </w:r>
      <w:r w:rsidRPr="00E12551">
        <w:rPr>
          <w:rFonts w:asciiTheme="majorHAnsi" w:eastAsiaTheme="majorEastAsia" w:hAnsiTheme="majorHAnsi" w:cstheme="majorBidi"/>
          <w:b/>
          <w:color w:val="6A002B" w:themeColor="accent1" w:themeShade="7F"/>
          <w:sz w:val="24"/>
          <w:szCs w:val="24"/>
        </w:rPr>
        <w:t>information/technologie de l</w:t>
      </w:r>
      <w:r w:rsidR="00CD07BE" w:rsidRPr="00E12551">
        <w:rPr>
          <w:rFonts w:asciiTheme="majorHAnsi" w:eastAsiaTheme="majorEastAsia" w:hAnsiTheme="majorHAnsi" w:cstheme="majorBidi"/>
          <w:b/>
          <w:color w:val="6A002B" w:themeColor="accent1" w:themeShade="7F"/>
          <w:sz w:val="24"/>
          <w:szCs w:val="24"/>
        </w:rPr>
        <w:t>’</w:t>
      </w:r>
      <w:r w:rsidRPr="00E12551">
        <w:rPr>
          <w:rFonts w:asciiTheme="majorHAnsi" w:eastAsiaTheme="majorEastAsia" w:hAnsiTheme="majorHAnsi" w:cstheme="majorBidi"/>
          <w:b/>
          <w:color w:val="6A002B" w:themeColor="accent1" w:themeShade="7F"/>
          <w:sz w:val="24"/>
          <w:szCs w:val="24"/>
        </w:rPr>
        <w:t>information (</w:t>
      </w:r>
      <w:r w:rsidR="00BB32DA" w:rsidRPr="00E12551">
        <w:rPr>
          <w:rFonts w:asciiTheme="majorHAnsi" w:eastAsiaTheme="majorEastAsia" w:hAnsiTheme="majorHAnsi" w:cstheme="majorBidi"/>
          <w:b/>
          <w:color w:val="6A002B" w:themeColor="accent1" w:themeShade="7F"/>
          <w:sz w:val="24"/>
          <w:szCs w:val="24"/>
        </w:rPr>
        <w:t>CGI/</w:t>
      </w:r>
      <w:r w:rsidRPr="00E12551">
        <w:rPr>
          <w:rFonts w:asciiTheme="majorHAnsi" w:eastAsiaTheme="majorEastAsia" w:hAnsiTheme="majorHAnsi" w:cstheme="majorBidi"/>
          <w:b/>
          <w:color w:val="6A002B" w:themeColor="accent1" w:themeShade="7F"/>
          <w:sz w:val="24"/>
          <w:szCs w:val="24"/>
        </w:rPr>
        <w:t>T</w:t>
      </w:r>
      <w:r w:rsidR="00BB32DA" w:rsidRPr="00E12551">
        <w:rPr>
          <w:rFonts w:asciiTheme="majorHAnsi" w:eastAsiaTheme="majorEastAsia" w:hAnsiTheme="majorHAnsi" w:cstheme="majorBidi"/>
          <w:b/>
          <w:color w:val="6A002B" w:themeColor="accent1" w:themeShade="7F"/>
          <w:sz w:val="24"/>
          <w:szCs w:val="24"/>
        </w:rPr>
        <w:t>I</w:t>
      </w:r>
      <w:r w:rsidRPr="00E12551">
        <w:rPr>
          <w:rFonts w:asciiTheme="majorHAnsi" w:eastAsiaTheme="majorEastAsia" w:hAnsiTheme="majorHAnsi" w:cstheme="majorBidi"/>
          <w:b/>
          <w:color w:val="6A002B" w:themeColor="accent1" w:themeShade="7F"/>
          <w:sz w:val="24"/>
          <w:szCs w:val="24"/>
        </w:rPr>
        <w:t>) (Responsabilités)</w:t>
      </w:r>
      <w:bookmarkEnd w:id="409"/>
      <w:bookmarkEnd w:id="410"/>
      <w:bookmarkEnd w:id="411"/>
      <w:bookmarkEnd w:id="412"/>
      <w:bookmarkEnd w:id="413"/>
      <w:bookmarkEnd w:id="414"/>
      <w:bookmarkEnd w:id="415"/>
      <w:bookmarkEnd w:id="416"/>
    </w:p>
    <w:p w14:paraId="14C1907D" w14:textId="74218A35" w:rsidR="003517C8" w:rsidRPr="005064BB" w:rsidRDefault="00517B44" w:rsidP="00F372C4">
      <w:pPr>
        <w:pStyle w:val="ListParagraph"/>
        <w:numPr>
          <w:ilvl w:val="0"/>
          <w:numId w:val="12"/>
        </w:numPr>
      </w:pPr>
      <w:r w:rsidRPr="005064BB">
        <w:t xml:space="preserve">Proposer des recommandations au CEM pour soutenir les activités qui favorisent la sensibilisation et la conformité </w:t>
      </w:r>
      <w:r w:rsidR="00912E91" w:rsidRPr="005064BB">
        <w:t xml:space="preserve">au gouvernement ouvert </w:t>
      </w:r>
      <w:r w:rsidRPr="005064BB">
        <w:t>(</w:t>
      </w:r>
      <w:r w:rsidR="008F3608" w:rsidRPr="005064BB">
        <w:t>BCR</w:t>
      </w:r>
      <w:r w:rsidRPr="005064BB">
        <w:t xml:space="preserve"> : </w:t>
      </w:r>
      <w:r w:rsidR="008F3608" w:rsidRPr="005064BB">
        <w:t>CSG</w:t>
      </w:r>
      <w:r w:rsidRPr="005064BB">
        <w:t xml:space="preserve">I, </w:t>
      </w:r>
      <w:r w:rsidR="00912E91" w:rsidRPr="005064BB">
        <w:t>c</w:t>
      </w:r>
      <w:r w:rsidRPr="005064BB">
        <w:t>hampion</w:t>
      </w:r>
      <w:r w:rsidR="00912E91" w:rsidRPr="005064BB">
        <w:t xml:space="preserve"> du gouvernement ouvert</w:t>
      </w:r>
      <w:r w:rsidRPr="005064BB">
        <w:t xml:space="preserve">, </w:t>
      </w:r>
      <w:r w:rsidR="008F3608" w:rsidRPr="005064BB">
        <w:t>GT</w:t>
      </w:r>
      <w:r w:rsidRPr="005064BB">
        <w:t>G</w:t>
      </w:r>
      <w:r w:rsidR="008F3608" w:rsidRPr="005064BB">
        <w:t>O</w:t>
      </w:r>
      <w:r w:rsidRPr="005064BB">
        <w:t xml:space="preserve">, </w:t>
      </w:r>
      <w:r w:rsidR="008F3608" w:rsidRPr="005064BB">
        <w:t>GTG</w:t>
      </w:r>
      <w:r w:rsidRPr="005064BB">
        <w:t>I)</w:t>
      </w:r>
    </w:p>
    <w:p w14:paraId="60D0C6AD" w14:textId="582D7B6A" w:rsidR="003517C8" w:rsidRPr="00E12551" w:rsidRDefault="00517B44" w:rsidP="007B05A7">
      <w:pPr>
        <w:keepNext/>
        <w:spacing w:before="40" w:after="0"/>
        <w:outlineLvl w:val="2"/>
        <w:rPr>
          <w:rFonts w:asciiTheme="majorHAnsi" w:eastAsiaTheme="majorEastAsia" w:hAnsiTheme="majorHAnsi" w:cstheme="majorBidi"/>
          <w:b/>
          <w:color w:val="6A002B" w:themeColor="accent1" w:themeShade="7F"/>
          <w:sz w:val="24"/>
          <w:szCs w:val="24"/>
        </w:rPr>
      </w:pPr>
      <w:bookmarkStart w:id="419" w:name="_Toc49946033"/>
      <w:bookmarkStart w:id="420" w:name="_Toc50038509"/>
      <w:bookmarkStart w:id="421" w:name="_Toc88474555"/>
      <w:bookmarkStart w:id="422" w:name="_Toc88475830"/>
      <w:bookmarkStart w:id="423" w:name="_Toc100231379"/>
      <w:bookmarkStart w:id="424" w:name="_Toc100738919"/>
      <w:bookmarkStart w:id="425" w:name="_Toc103085929"/>
      <w:bookmarkStart w:id="426" w:name="_Toc103765178"/>
      <w:r w:rsidRPr="00E12551">
        <w:rPr>
          <w:rFonts w:asciiTheme="majorHAnsi" w:eastAsiaTheme="majorEastAsia" w:hAnsiTheme="majorHAnsi" w:cstheme="majorBidi"/>
          <w:b/>
          <w:color w:val="6A002B" w:themeColor="accent1" w:themeShade="7F"/>
          <w:sz w:val="24"/>
          <w:szCs w:val="24"/>
        </w:rPr>
        <w:t>Secr</w:t>
      </w:r>
      <w:r w:rsidR="004570A0" w:rsidRPr="00E12551">
        <w:rPr>
          <w:rFonts w:asciiTheme="majorHAnsi" w:eastAsiaTheme="majorEastAsia" w:hAnsiTheme="majorHAnsi" w:cstheme="majorBidi"/>
          <w:b/>
          <w:color w:val="6A002B" w:themeColor="accent1" w:themeShade="7F"/>
          <w:sz w:val="24"/>
          <w:szCs w:val="24"/>
        </w:rPr>
        <w:t>é</w:t>
      </w:r>
      <w:r w:rsidRPr="00E12551">
        <w:rPr>
          <w:rFonts w:asciiTheme="majorHAnsi" w:eastAsiaTheme="majorEastAsia" w:hAnsiTheme="majorHAnsi" w:cstheme="majorBidi"/>
          <w:b/>
          <w:color w:val="6A002B" w:themeColor="accent1" w:themeShade="7F"/>
          <w:sz w:val="24"/>
          <w:szCs w:val="24"/>
        </w:rPr>
        <w:t>tariat</w:t>
      </w:r>
      <w:r w:rsidR="004570A0" w:rsidRPr="00E12551">
        <w:rPr>
          <w:rFonts w:asciiTheme="majorHAnsi" w:eastAsiaTheme="majorEastAsia" w:hAnsiTheme="majorHAnsi" w:cstheme="majorBidi"/>
          <w:b/>
          <w:color w:val="6A002B" w:themeColor="accent1" w:themeShade="7F"/>
          <w:sz w:val="24"/>
          <w:szCs w:val="24"/>
        </w:rPr>
        <w:t xml:space="preserve"> du gouvernement ouvert</w:t>
      </w:r>
      <w:r w:rsidRPr="00E12551">
        <w:rPr>
          <w:rFonts w:asciiTheme="majorHAnsi" w:eastAsiaTheme="majorEastAsia" w:hAnsiTheme="majorHAnsi" w:cstheme="majorBidi"/>
          <w:b/>
          <w:color w:val="6A002B" w:themeColor="accent1" w:themeShade="7F"/>
          <w:sz w:val="24"/>
          <w:szCs w:val="24"/>
        </w:rPr>
        <w:t xml:space="preserve"> (</w:t>
      </w:r>
      <w:r w:rsidR="00280926" w:rsidRPr="00E12551">
        <w:rPr>
          <w:rFonts w:asciiTheme="majorHAnsi" w:eastAsiaTheme="majorEastAsia" w:hAnsiTheme="majorHAnsi" w:cstheme="majorBidi"/>
          <w:b/>
          <w:color w:val="6A002B" w:themeColor="accent1" w:themeShade="7F"/>
          <w:sz w:val="24"/>
          <w:szCs w:val="24"/>
        </w:rPr>
        <w:t>SGO</w:t>
      </w:r>
      <w:r w:rsidRPr="00E12551">
        <w:rPr>
          <w:rFonts w:asciiTheme="majorHAnsi" w:eastAsiaTheme="majorEastAsia" w:hAnsiTheme="majorHAnsi" w:cstheme="majorBidi"/>
          <w:b/>
          <w:color w:val="6A002B" w:themeColor="accent1" w:themeShade="7F"/>
          <w:sz w:val="24"/>
          <w:szCs w:val="24"/>
        </w:rPr>
        <w:t>) (Responsabilités)</w:t>
      </w:r>
      <w:bookmarkEnd w:id="419"/>
      <w:bookmarkEnd w:id="420"/>
      <w:bookmarkEnd w:id="421"/>
      <w:bookmarkEnd w:id="422"/>
      <w:bookmarkEnd w:id="423"/>
      <w:bookmarkEnd w:id="424"/>
      <w:bookmarkEnd w:id="425"/>
      <w:bookmarkEnd w:id="426"/>
    </w:p>
    <w:p w14:paraId="4462CEB0" w14:textId="45C01C26" w:rsidR="003517C8" w:rsidRPr="005064BB" w:rsidRDefault="00517B44" w:rsidP="00F372C4">
      <w:pPr>
        <w:pStyle w:val="ListParagraph"/>
        <w:numPr>
          <w:ilvl w:val="0"/>
          <w:numId w:val="12"/>
        </w:numPr>
      </w:pPr>
      <w:r w:rsidRPr="005064BB">
        <w:t>Soutenir le dir</w:t>
      </w:r>
      <w:r w:rsidR="00A45059" w:rsidRPr="005064BB">
        <w:t>igeant principal</w:t>
      </w:r>
      <w:r w:rsidRPr="005064BB">
        <w:t xml:space="preserve"> des données, le champion du gouvernement ouvert et le </w:t>
      </w:r>
      <w:r w:rsidR="00A45059" w:rsidRPr="005064BB">
        <w:t>cadre supérieur</w:t>
      </w:r>
      <w:r w:rsidRPr="005064BB">
        <w:t xml:space="preserve"> </w:t>
      </w:r>
      <w:r w:rsidR="00A45059" w:rsidRPr="005064BB">
        <w:t xml:space="preserve">responsable </w:t>
      </w:r>
      <w:r w:rsidRPr="005064BB">
        <w:t>de la gestion de l</w:t>
      </w:r>
      <w:r w:rsidR="00CD07BE" w:rsidRPr="005064BB">
        <w:t>’</w:t>
      </w:r>
      <w:r w:rsidRPr="005064BB">
        <w:t>information dans l</w:t>
      </w:r>
      <w:r w:rsidR="00CD07BE" w:rsidRPr="005064BB">
        <w:t>’</w:t>
      </w:r>
      <w:r w:rsidRPr="005064BB">
        <w:t>exercice de leurs responsabilités en matière de gouvernement ouvert (BC</w:t>
      </w:r>
      <w:r w:rsidR="00A45059" w:rsidRPr="005064BB">
        <w:t>R</w:t>
      </w:r>
      <w:r w:rsidRPr="005064BB">
        <w:t xml:space="preserve"> : aucun)</w:t>
      </w:r>
    </w:p>
    <w:p w14:paraId="1DA008BC" w14:textId="59B66CF0" w:rsidR="003517C8" w:rsidRPr="005064BB" w:rsidRDefault="00517B44" w:rsidP="00F372C4">
      <w:pPr>
        <w:pStyle w:val="ListParagraph"/>
        <w:numPr>
          <w:ilvl w:val="0"/>
          <w:numId w:val="12"/>
        </w:numPr>
      </w:pPr>
      <w:bookmarkStart w:id="427" w:name="_Hlk103762489"/>
      <w:r w:rsidRPr="005064BB">
        <w:t>Consulter les secteurs d</w:t>
      </w:r>
      <w:r w:rsidR="00CD07BE" w:rsidRPr="005064BB">
        <w:t>’</w:t>
      </w:r>
      <w:r w:rsidRPr="005064BB">
        <w:t>activité pour coordonner le travail nécessaire à l</w:t>
      </w:r>
      <w:r w:rsidR="00CD07BE" w:rsidRPr="005064BB">
        <w:t>’</w:t>
      </w:r>
      <w:r w:rsidRPr="005064BB">
        <w:t>achèvement des activités d</w:t>
      </w:r>
      <w:r w:rsidR="00912E91" w:rsidRPr="005064BB">
        <w:t xml:space="preserve">u gouvernement ouvert </w:t>
      </w:r>
      <w:r w:rsidRPr="005064BB">
        <w:t xml:space="preserve">et à la sensibilisation </w:t>
      </w:r>
      <w:r w:rsidR="00912E91" w:rsidRPr="005064BB">
        <w:t>au gouvernement ouvert</w:t>
      </w:r>
      <w:r w:rsidRPr="005064BB">
        <w:t xml:space="preserve"> </w:t>
      </w:r>
      <w:bookmarkEnd w:id="427"/>
      <w:r w:rsidRPr="005064BB">
        <w:t>(</w:t>
      </w:r>
      <w:r w:rsidR="006627C7" w:rsidRPr="005064BB">
        <w:t>BCR</w:t>
      </w:r>
      <w:r w:rsidRPr="005064BB">
        <w:t xml:space="preserve"> : </w:t>
      </w:r>
      <w:r w:rsidR="006627C7" w:rsidRPr="005064BB">
        <w:t>GT</w:t>
      </w:r>
      <w:r w:rsidRPr="005064BB">
        <w:t>G</w:t>
      </w:r>
      <w:r w:rsidR="006627C7" w:rsidRPr="005064BB">
        <w:t>O</w:t>
      </w:r>
      <w:r w:rsidRPr="005064BB">
        <w:t>)</w:t>
      </w:r>
    </w:p>
    <w:p w14:paraId="1F7BE320" w14:textId="77777777" w:rsidR="003517C8" w:rsidRPr="00E12551" w:rsidRDefault="00517B44" w:rsidP="007B05A7">
      <w:pPr>
        <w:keepNext/>
        <w:spacing w:before="40" w:after="0"/>
        <w:outlineLvl w:val="2"/>
        <w:rPr>
          <w:rFonts w:asciiTheme="majorHAnsi" w:eastAsiaTheme="majorEastAsia" w:hAnsiTheme="majorHAnsi" w:cstheme="majorBidi"/>
          <w:b/>
          <w:color w:val="6A002B" w:themeColor="accent1" w:themeShade="7F"/>
          <w:sz w:val="24"/>
          <w:szCs w:val="24"/>
        </w:rPr>
      </w:pPr>
      <w:bookmarkStart w:id="428" w:name="_Toc49946034"/>
      <w:bookmarkStart w:id="429" w:name="_Toc50038510"/>
      <w:bookmarkStart w:id="430" w:name="_Toc88474556"/>
      <w:bookmarkStart w:id="431" w:name="_Toc100738920"/>
      <w:bookmarkStart w:id="432" w:name="_Toc103085930"/>
      <w:bookmarkStart w:id="433" w:name="_Toc103765179"/>
      <w:r w:rsidRPr="00E12551">
        <w:rPr>
          <w:rFonts w:asciiTheme="majorHAnsi" w:eastAsiaTheme="majorEastAsia" w:hAnsiTheme="majorHAnsi" w:cstheme="majorBidi"/>
          <w:b/>
          <w:color w:val="6A002B" w:themeColor="accent1" w:themeShade="7F"/>
          <w:sz w:val="24"/>
          <w:szCs w:val="24"/>
        </w:rPr>
        <w:t>Groupe de travail sur le gouvernement ouvert</w:t>
      </w:r>
      <w:bookmarkEnd w:id="428"/>
      <w:bookmarkEnd w:id="429"/>
      <w:bookmarkEnd w:id="430"/>
      <w:bookmarkEnd w:id="431"/>
      <w:bookmarkEnd w:id="432"/>
      <w:bookmarkEnd w:id="433"/>
    </w:p>
    <w:p w14:paraId="6EC4F965" w14:textId="7604B23F" w:rsidR="003517C8" w:rsidRPr="005064BB" w:rsidRDefault="00517B44" w:rsidP="00F372C4">
      <w:pPr>
        <w:pStyle w:val="ListParagraph"/>
        <w:numPr>
          <w:ilvl w:val="0"/>
          <w:numId w:val="13"/>
        </w:numPr>
      </w:pPr>
      <w:bookmarkStart w:id="434" w:name="_Hlk103762556"/>
      <w:r w:rsidRPr="005064BB">
        <w:t>Faciliter une compréhension commune, au niveau opérationnel</w:t>
      </w:r>
      <w:bookmarkEnd w:id="434"/>
      <w:r w:rsidRPr="005064BB">
        <w:t>, d</w:t>
      </w:r>
      <w:r w:rsidR="00912E91" w:rsidRPr="005064BB">
        <w:t xml:space="preserve">u gouvernement ouvert </w:t>
      </w:r>
      <w:r w:rsidRPr="005064BB">
        <w:t>et de la manière dont il sera mis en œuvre dans tous les secteurs de la CFP (BC</w:t>
      </w:r>
      <w:r w:rsidR="00A32E64" w:rsidRPr="005064BB">
        <w:t>R</w:t>
      </w:r>
      <w:r w:rsidRPr="005064BB">
        <w:t xml:space="preserve"> : DSTI, </w:t>
      </w:r>
      <w:r w:rsidR="00280926" w:rsidRPr="005064BB">
        <w:t>SGO</w:t>
      </w:r>
      <w:r w:rsidRPr="005064BB">
        <w:t xml:space="preserve">, </w:t>
      </w:r>
      <w:r w:rsidR="007B76F7">
        <w:t>coordonnateurs</w:t>
      </w:r>
      <w:r w:rsidR="00912E91" w:rsidRPr="005064BB">
        <w:t xml:space="preserve"> du gouvernement ouvert</w:t>
      </w:r>
      <w:r w:rsidRPr="005064BB">
        <w:t>)</w:t>
      </w:r>
    </w:p>
    <w:p w14:paraId="15A08F6E" w14:textId="2D370FED" w:rsidR="003517C8" w:rsidRPr="005064BB" w:rsidRDefault="00517B44" w:rsidP="00F372C4">
      <w:pPr>
        <w:pStyle w:val="ListParagraph"/>
        <w:numPr>
          <w:ilvl w:val="0"/>
          <w:numId w:val="13"/>
        </w:numPr>
      </w:pPr>
      <w:bookmarkStart w:id="435" w:name="_Hlk103762600"/>
      <w:r w:rsidRPr="005064BB">
        <w:t>Soutenir, au niveau opérationnel, la planification, l</w:t>
      </w:r>
      <w:r w:rsidR="00CD07BE" w:rsidRPr="005064BB">
        <w:t>’</w:t>
      </w:r>
      <w:r w:rsidRPr="005064BB">
        <w:t xml:space="preserve">élaboration et la réalisation des </w:t>
      </w:r>
      <w:r w:rsidR="00A32E64" w:rsidRPr="005064BB">
        <w:t>l</w:t>
      </w:r>
      <w:r w:rsidR="00E973D6" w:rsidRPr="005064BB">
        <w:t>ivrables</w:t>
      </w:r>
      <w:r w:rsidRPr="005064BB">
        <w:t xml:space="preserve"> et des activités décrits dans le </w:t>
      </w:r>
      <w:r w:rsidR="00A32E64" w:rsidRPr="005064BB">
        <w:t>PMOGO</w:t>
      </w:r>
      <w:r w:rsidRPr="005064BB">
        <w:t xml:space="preserve"> (BC</w:t>
      </w:r>
      <w:r w:rsidR="00A32E64" w:rsidRPr="005064BB">
        <w:t>R</w:t>
      </w:r>
      <w:r w:rsidRPr="005064BB">
        <w:t xml:space="preserve"> : tous les secteurs de l</w:t>
      </w:r>
      <w:r w:rsidR="00CD07BE" w:rsidRPr="005064BB">
        <w:t>’</w:t>
      </w:r>
      <w:r w:rsidRPr="005064BB">
        <w:t>organis</w:t>
      </w:r>
      <w:r w:rsidR="00A32E64" w:rsidRPr="005064BB">
        <w:t>me</w:t>
      </w:r>
      <w:r w:rsidRPr="005064BB">
        <w:t>)</w:t>
      </w:r>
    </w:p>
    <w:p w14:paraId="4BAB2CA0" w14:textId="346AC673" w:rsidR="003517C8" w:rsidRPr="005064BB" w:rsidRDefault="00517B44" w:rsidP="00F372C4">
      <w:pPr>
        <w:pStyle w:val="ListParagraph"/>
        <w:numPr>
          <w:ilvl w:val="0"/>
          <w:numId w:val="13"/>
        </w:numPr>
      </w:pPr>
      <w:r w:rsidRPr="005064BB">
        <w:t xml:space="preserve">Faire des rapports et des recommandations </w:t>
      </w:r>
      <w:r w:rsidR="00DF4379" w:rsidRPr="005064BB">
        <w:t>au CSGI</w:t>
      </w:r>
      <w:bookmarkEnd w:id="435"/>
      <w:r w:rsidR="00DF4379" w:rsidRPr="005064BB">
        <w:t xml:space="preserve">, </w:t>
      </w:r>
      <w:r w:rsidRPr="005064BB">
        <w:t xml:space="preserve">au </w:t>
      </w:r>
      <w:r w:rsidR="00DF4379" w:rsidRPr="005064BB">
        <w:t>dirigeant principal des données, au c</w:t>
      </w:r>
      <w:r w:rsidRPr="005064BB">
        <w:t xml:space="preserve">hampion </w:t>
      </w:r>
      <w:r w:rsidR="00DF4379" w:rsidRPr="005064BB">
        <w:t>du gouvernement ouvert</w:t>
      </w:r>
      <w:r w:rsidRPr="005064BB">
        <w:t xml:space="preserve"> et </w:t>
      </w:r>
      <w:r w:rsidR="00DF4379" w:rsidRPr="005064BB">
        <w:t>au CGI/</w:t>
      </w:r>
      <w:r w:rsidRPr="005064BB">
        <w:t>T</w:t>
      </w:r>
      <w:r w:rsidR="00DF4379" w:rsidRPr="005064BB">
        <w:t>I</w:t>
      </w:r>
      <w:r w:rsidRPr="005064BB">
        <w:t>, si nécessaire (</w:t>
      </w:r>
      <w:r w:rsidR="00E663F0" w:rsidRPr="005064BB">
        <w:t>BCR</w:t>
      </w:r>
      <w:r w:rsidRPr="005064BB">
        <w:t xml:space="preserve"> : </w:t>
      </w:r>
      <w:r w:rsidR="00E663F0" w:rsidRPr="005064BB">
        <w:t>DST</w:t>
      </w:r>
      <w:r w:rsidRPr="005064BB">
        <w:t xml:space="preserve">I, </w:t>
      </w:r>
      <w:r w:rsidR="00E663F0" w:rsidRPr="005064BB">
        <w:t>BAIPRP</w:t>
      </w:r>
      <w:r w:rsidRPr="005064BB">
        <w:t xml:space="preserve">, </w:t>
      </w:r>
      <w:r w:rsidR="00280926" w:rsidRPr="005064BB">
        <w:t>SGO</w:t>
      </w:r>
      <w:r w:rsidRPr="005064BB">
        <w:t xml:space="preserve">, </w:t>
      </w:r>
      <w:r w:rsidR="00E663F0" w:rsidRPr="005064BB">
        <w:t>SERVICES JURIDIQUES</w:t>
      </w:r>
      <w:r w:rsidRPr="005064BB">
        <w:t xml:space="preserve">, </w:t>
      </w:r>
      <w:r w:rsidR="00E973D6" w:rsidRPr="005064BB">
        <w:t>DCAP</w:t>
      </w:r>
      <w:r w:rsidRPr="005064BB">
        <w:t>)</w:t>
      </w:r>
    </w:p>
    <w:p w14:paraId="00DBE2C6" w14:textId="3F15A203" w:rsidR="003517C8" w:rsidRPr="004656D4" w:rsidRDefault="00517B44" w:rsidP="004003DF">
      <w:pPr>
        <w:rPr>
          <w:rFonts w:asciiTheme="majorHAnsi" w:eastAsiaTheme="majorEastAsia" w:hAnsiTheme="majorHAnsi" w:cstheme="majorBidi"/>
          <w:b/>
          <w:color w:val="6A002B" w:themeColor="accent1" w:themeShade="7F"/>
          <w:sz w:val="24"/>
          <w:szCs w:val="24"/>
        </w:rPr>
      </w:pPr>
      <w:bookmarkStart w:id="436" w:name="_Toc49946035"/>
      <w:bookmarkStart w:id="437" w:name="_Toc50038511"/>
      <w:bookmarkStart w:id="438" w:name="_Toc88474557"/>
      <w:bookmarkStart w:id="439" w:name="_Toc88475831"/>
      <w:bookmarkStart w:id="440" w:name="_Toc100231380"/>
      <w:r w:rsidRPr="004656D4">
        <w:rPr>
          <w:rFonts w:asciiTheme="majorHAnsi" w:eastAsiaTheme="majorEastAsia" w:hAnsiTheme="majorHAnsi" w:cstheme="majorBidi"/>
          <w:b/>
          <w:color w:val="6A002B" w:themeColor="accent1" w:themeShade="7F"/>
          <w:sz w:val="24"/>
          <w:szCs w:val="24"/>
        </w:rPr>
        <w:t>Domaines d</w:t>
      </w:r>
      <w:r w:rsidR="00CD07BE" w:rsidRPr="004656D4">
        <w:rPr>
          <w:rFonts w:asciiTheme="majorHAnsi" w:eastAsiaTheme="majorEastAsia" w:hAnsiTheme="majorHAnsi" w:cstheme="majorBidi"/>
          <w:b/>
          <w:color w:val="6A002B" w:themeColor="accent1" w:themeShade="7F"/>
          <w:sz w:val="24"/>
          <w:szCs w:val="24"/>
        </w:rPr>
        <w:t>’</w:t>
      </w:r>
      <w:r w:rsidRPr="004656D4">
        <w:rPr>
          <w:rFonts w:asciiTheme="majorHAnsi" w:eastAsiaTheme="majorEastAsia" w:hAnsiTheme="majorHAnsi" w:cstheme="majorBidi"/>
          <w:b/>
          <w:color w:val="6A002B" w:themeColor="accent1" w:themeShade="7F"/>
          <w:sz w:val="24"/>
          <w:szCs w:val="24"/>
        </w:rPr>
        <w:t>activité</w:t>
      </w:r>
      <w:bookmarkEnd w:id="436"/>
      <w:bookmarkEnd w:id="437"/>
      <w:bookmarkEnd w:id="438"/>
      <w:bookmarkEnd w:id="439"/>
      <w:bookmarkEnd w:id="440"/>
    </w:p>
    <w:p w14:paraId="0E9787F2" w14:textId="470008D7" w:rsidR="003517C8" w:rsidRPr="005064BB" w:rsidRDefault="00517B44" w:rsidP="00F372C4">
      <w:pPr>
        <w:pStyle w:val="ListParagraph"/>
        <w:numPr>
          <w:ilvl w:val="0"/>
          <w:numId w:val="14"/>
        </w:numPr>
      </w:pPr>
      <w:r w:rsidRPr="005064BB">
        <w:t>Travailler à l</w:t>
      </w:r>
      <w:r w:rsidR="00CD07BE" w:rsidRPr="005064BB">
        <w:t>’</w:t>
      </w:r>
      <w:r w:rsidRPr="005064BB">
        <w:t xml:space="preserve">achèvement des livrables </w:t>
      </w:r>
      <w:r w:rsidR="00912E91" w:rsidRPr="005064BB">
        <w:t>du gouvernement ouvert</w:t>
      </w:r>
      <w:r w:rsidRPr="005064BB">
        <w:t xml:space="preserve"> dans le cadre de leurs domaines de responsabilité respectifs et sensibiliser les équipes </w:t>
      </w:r>
      <w:r w:rsidR="00912E91" w:rsidRPr="005064BB">
        <w:t xml:space="preserve">au gouvernement ouvert </w:t>
      </w:r>
      <w:r w:rsidRPr="005064BB">
        <w:t>(BC</w:t>
      </w:r>
      <w:r w:rsidR="008F0364" w:rsidRPr="005064BB">
        <w:t>R</w:t>
      </w:r>
      <w:r w:rsidRPr="005064BB">
        <w:t xml:space="preserve"> : aucun).</w:t>
      </w:r>
    </w:p>
    <w:p w14:paraId="6647035D" w14:textId="14ACF5F0" w:rsidR="003517C8" w:rsidRPr="005064BB" w:rsidRDefault="00517B44" w:rsidP="00F372C4">
      <w:pPr>
        <w:pStyle w:val="ListParagraph"/>
        <w:numPr>
          <w:ilvl w:val="0"/>
          <w:numId w:val="14"/>
        </w:numPr>
      </w:pPr>
      <w:r w:rsidRPr="005064BB">
        <w:t xml:space="preserve">Identifier et publier les </w:t>
      </w:r>
      <w:r w:rsidR="00912E91" w:rsidRPr="005064BB">
        <w:t>ressources du gouvernement ouvert</w:t>
      </w:r>
      <w:r w:rsidRPr="005064BB">
        <w:t>, y compris les documents d</w:t>
      </w:r>
      <w:r w:rsidR="00CD07BE" w:rsidRPr="005064BB">
        <w:t>’</w:t>
      </w:r>
      <w:r w:rsidRPr="005064BB">
        <w:t>appui bilingues, et effectuer un examen comparatif pour s</w:t>
      </w:r>
      <w:r w:rsidR="00CD07BE" w:rsidRPr="005064BB">
        <w:t>’</w:t>
      </w:r>
      <w:r w:rsidRPr="005064BB">
        <w:t>assurer que les documents anglais et français correspondent</w:t>
      </w:r>
      <w:r w:rsidR="008F0364" w:rsidRPr="005064BB">
        <w:t xml:space="preserve"> entre eux</w:t>
      </w:r>
      <w:r w:rsidRPr="005064BB">
        <w:t xml:space="preserve"> (BC</w:t>
      </w:r>
      <w:r w:rsidR="008F0364" w:rsidRPr="005064BB">
        <w:t>R</w:t>
      </w:r>
      <w:r w:rsidRPr="005064BB">
        <w:t xml:space="preserve"> : </w:t>
      </w:r>
      <w:r w:rsidR="006D2BBC">
        <w:t>DACP</w:t>
      </w:r>
      <w:r w:rsidRPr="005064BB">
        <w:t>)</w:t>
      </w:r>
    </w:p>
    <w:p w14:paraId="6841DE27" w14:textId="6C8D7BDC" w:rsidR="003517C8" w:rsidRPr="005064BB" w:rsidRDefault="00517B44" w:rsidP="004003DF">
      <w:pPr>
        <w:pStyle w:val="Heading1"/>
        <w:rPr>
          <w:lang w:val="fr-CA"/>
        </w:rPr>
      </w:pPr>
      <w:bookmarkStart w:id="441" w:name="_Toc88474558"/>
      <w:bookmarkStart w:id="442" w:name="_Toc88474954"/>
      <w:bookmarkStart w:id="443" w:name="_Toc103765180"/>
      <w:r w:rsidRPr="005064BB">
        <w:rPr>
          <w:lang w:val="fr-CA"/>
        </w:rPr>
        <w:lastRenderedPageBreak/>
        <w:t>ANNEXE B : Acronymes</w:t>
      </w:r>
      <w:bookmarkEnd w:id="417"/>
      <w:bookmarkEnd w:id="418"/>
      <w:bookmarkEnd w:id="441"/>
      <w:bookmarkEnd w:id="442"/>
      <w:bookmarkEnd w:id="443"/>
    </w:p>
    <w:p w14:paraId="3CBE74C8" w14:textId="77777777" w:rsidR="00B73095" w:rsidRPr="005064BB" w:rsidRDefault="00B73095" w:rsidP="00F372C4">
      <w:pPr>
        <w:pStyle w:val="ListParagraph"/>
        <w:numPr>
          <w:ilvl w:val="0"/>
          <w:numId w:val="52"/>
        </w:numPr>
      </w:pPr>
      <w:bookmarkStart w:id="444" w:name="_Hlk98406625"/>
      <w:r w:rsidRPr="005064BB">
        <w:t>ACC : Anciens combattants Canada</w:t>
      </w:r>
    </w:p>
    <w:p w14:paraId="7192F8E4" w14:textId="473FA3B7" w:rsidR="00B73095" w:rsidRPr="005064BB" w:rsidRDefault="00B73095" w:rsidP="00F372C4">
      <w:pPr>
        <w:pStyle w:val="ListParagraph"/>
        <w:numPr>
          <w:ilvl w:val="0"/>
          <w:numId w:val="52"/>
        </w:numPr>
      </w:pPr>
      <w:r w:rsidRPr="005064BB">
        <w:t>BAIPRP : Bureau de l</w:t>
      </w:r>
      <w:r w:rsidR="00CD07BE" w:rsidRPr="005064BB">
        <w:t>’</w:t>
      </w:r>
      <w:r w:rsidRPr="005064BB">
        <w:t>accès à l</w:t>
      </w:r>
      <w:r w:rsidR="00CD07BE" w:rsidRPr="005064BB">
        <w:t>’</w:t>
      </w:r>
      <w:r w:rsidRPr="005064BB">
        <w:t>information et de la protection des renseignements personnels</w:t>
      </w:r>
    </w:p>
    <w:p w14:paraId="2E6333AC" w14:textId="77777777" w:rsidR="00B73095" w:rsidRPr="005064BB" w:rsidRDefault="00B73095" w:rsidP="00F372C4">
      <w:pPr>
        <w:pStyle w:val="ListParagraph"/>
        <w:numPr>
          <w:ilvl w:val="0"/>
          <w:numId w:val="52"/>
        </w:numPr>
      </w:pPr>
      <w:r w:rsidRPr="005064BB">
        <w:t>BCR : Bureau de responsabilité complémentaire</w:t>
      </w:r>
    </w:p>
    <w:p w14:paraId="2EC2163E" w14:textId="7DC854CF" w:rsidR="00B73095" w:rsidRPr="005064BB" w:rsidRDefault="00B73095" w:rsidP="00F372C4">
      <w:pPr>
        <w:pStyle w:val="ListParagraph"/>
        <w:numPr>
          <w:ilvl w:val="0"/>
          <w:numId w:val="52"/>
        </w:numPr>
      </w:pPr>
      <w:r w:rsidRPr="005064BB">
        <w:t>BGI : Bureau de gestion de l</w:t>
      </w:r>
      <w:r w:rsidR="00CD07BE" w:rsidRPr="005064BB">
        <w:t>’</w:t>
      </w:r>
      <w:r w:rsidRPr="005064BB">
        <w:t>information</w:t>
      </w:r>
    </w:p>
    <w:p w14:paraId="66DC0A4F" w14:textId="77777777" w:rsidR="00B73095" w:rsidRPr="005064BB" w:rsidRDefault="00B73095" w:rsidP="00F372C4">
      <w:pPr>
        <w:pStyle w:val="ListParagraph"/>
        <w:numPr>
          <w:ilvl w:val="0"/>
          <w:numId w:val="52"/>
        </w:numPr>
      </w:pPr>
      <w:r w:rsidRPr="005064BB">
        <w:t>BPR : Bureau de première responsabilité</w:t>
      </w:r>
    </w:p>
    <w:p w14:paraId="228464F9" w14:textId="77777777" w:rsidR="00B73095" w:rsidRPr="005064BB" w:rsidRDefault="00B73095" w:rsidP="00F372C4">
      <w:pPr>
        <w:pStyle w:val="ListParagraph"/>
        <w:numPr>
          <w:ilvl w:val="0"/>
          <w:numId w:val="52"/>
        </w:numPr>
      </w:pPr>
      <w:r w:rsidRPr="005064BB">
        <w:t>BVP : Bureau du vice-président</w:t>
      </w:r>
    </w:p>
    <w:p w14:paraId="4C2269FD" w14:textId="77777777" w:rsidR="00B73095" w:rsidRPr="005064BB" w:rsidRDefault="00B73095" w:rsidP="00F372C4">
      <w:pPr>
        <w:pStyle w:val="ListParagraph"/>
        <w:numPr>
          <w:ilvl w:val="0"/>
          <w:numId w:val="52"/>
        </w:numPr>
      </w:pPr>
      <w:r w:rsidRPr="005064BB">
        <w:t>CCMCFP : Conseil consultatif mixte de la Commission de la fonction publique</w:t>
      </w:r>
    </w:p>
    <w:p w14:paraId="5F48FE54" w14:textId="77777777" w:rsidR="00B73095" w:rsidRPr="005064BB" w:rsidRDefault="00B73095" w:rsidP="00F372C4">
      <w:pPr>
        <w:pStyle w:val="ListParagraph"/>
        <w:numPr>
          <w:ilvl w:val="0"/>
          <w:numId w:val="52"/>
        </w:numPr>
      </w:pPr>
      <w:r w:rsidRPr="005064BB">
        <w:t>CEG : Comité exécutif de gestion</w:t>
      </w:r>
    </w:p>
    <w:p w14:paraId="0E51BA2E" w14:textId="77777777" w:rsidR="00B73095" w:rsidRPr="005064BB" w:rsidRDefault="00B73095" w:rsidP="00F372C4">
      <w:pPr>
        <w:pStyle w:val="ListParagraph"/>
        <w:numPr>
          <w:ilvl w:val="0"/>
          <w:numId w:val="52"/>
        </w:numPr>
      </w:pPr>
      <w:r w:rsidRPr="005064BB">
        <w:t>CFP : Commission de la fonction publique du Canada</w:t>
      </w:r>
    </w:p>
    <w:p w14:paraId="70602C22" w14:textId="35948BB1" w:rsidR="00B73095" w:rsidRPr="005064BB" w:rsidRDefault="00B73095" w:rsidP="00F372C4">
      <w:pPr>
        <w:pStyle w:val="ListParagraph"/>
        <w:numPr>
          <w:ilvl w:val="0"/>
          <w:numId w:val="52"/>
        </w:numPr>
      </w:pPr>
      <w:r w:rsidRPr="005064BB">
        <w:t>CGI/TI : Comité de la gestion de l</w:t>
      </w:r>
      <w:r w:rsidR="00CD07BE" w:rsidRPr="005064BB">
        <w:t>’</w:t>
      </w:r>
      <w:r w:rsidRPr="005064BB">
        <w:t>information/technologie de l</w:t>
      </w:r>
      <w:r w:rsidR="00CD07BE" w:rsidRPr="005064BB">
        <w:t>’</w:t>
      </w:r>
      <w:r w:rsidRPr="005064BB">
        <w:t>information</w:t>
      </w:r>
    </w:p>
    <w:p w14:paraId="348A01BF" w14:textId="77777777" w:rsidR="00B73095" w:rsidRPr="005064BB" w:rsidRDefault="00B73095" w:rsidP="00F372C4">
      <w:pPr>
        <w:pStyle w:val="ListParagraph"/>
        <w:numPr>
          <w:ilvl w:val="0"/>
          <w:numId w:val="52"/>
        </w:numPr>
      </w:pPr>
      <w:r w:rsidRPr="005064BB">
        <w:t>CGS : Comité de gestion du secteur</w:t>
      </w:r>
    </w:p>
    <w:p w14:paraId="2D71DDB8" w14:textId="41EE991B" w:rsidR="00B73095" w:rsidRPr="005064BB" w:rsidRDefault="00B73095" w:rsidP="00F372C4">
      <w:pPr>
        <w:pStyle w:val="ListParagraph"/>
        <w:numPr>
          <w:ilvl w:val="0"/>
          <w:numId w:val="52"/>
        </w:numPr>
      </w:pPr>
      <w:r w:rsidRPr="005064BB">
        <w:t>CII : Comité d</w:t>
      </w:r>
      <w:r w:rsidR="00CD07BE" w:rsidRPr="005064BB">
        <w:t>’</w:t>
      </w:r>
      <w:r w:rsidRPr="005064BB">
        <w:t>intégration et inclusion</w:t>
      </w:r>
    </w:p>
    <w:p w14:paraId="0453B3D0" w14:textId="77777777" w:rsidR="00B73095" w:rsidRPr="005064BB" w:rsidRDefault="00B73095" w:rsidP="00F372C4">
      <w:pPr>
        <w:pStyle w:val="ListParagraph"/>
        <w:numPr>
          <w:ilvl w:val="0"/>
          <w:numId w:val="52"/>
        </w:numPr>
      </w:pPr>
      <w:r w:rsidRPr="005064BB">
        <w:t>CNG : Communauté nationale des gestionnaires</w:t>
      </w:r>
    </w:p>
    <w:p w14:paraId="1A25EF7B" w14:textId="77777777" w:rsidR="00B73095" w:rsidRPr="005064BB" w:rsidRDefault="00B73095" w:rsidP="00F372C4">
      <w:pPr>
        <w:pStyle w:val="ListParagraph"/>
        <w:numPr>
          <w:ilvl w:val="0"/>
          <w:numId w:val="52"/>
        </w:numPr>
      </w:pPr>
      <w:r w:rsidRPr="005064BB">
        <w:t>CPP : Centre de psychologie du personnel</w:t>
      </w:r>
    </w:p>
    <w:p w14:paraId="3C610F03" w14:textId="77777777" w:rsidR="00B73095" w:rsidRPr="005064BB" w:rsidRDefault="00B73095" w:rsidP="00F372C4">
      <w:pPr>
        <w:pStyle w:val="ListParagraph"/>
        <w:numPr>
          <w:ilvl w:val="0"/>
          <w:numId w:val="52"/>
        </w:numPr>
      </w:pPr>
      <w:r w:rsidRPr="005064BB">
        <w:t>CRG : Cadre de responsabilisation de gestion</w:t>
      </w:r>
    </w:p>
    <w:p w14:paraId="7289AAF2" w14:textId="77777777" w:rsidR="00B73095" w:rsidRPr="005064BB" w:rsidRDefault="00B73095" w:rsidP="00F372C4">
      <w:pPr>
        <w:pStyle w:val="ListParagraph"/>
        <w:numPr>
          <w:ilvl w:val="0"/>
          <w:numId w:val="52"/>
        </w:numPr>
      </w:pPr>
      <w:r w:rsidRPr="005064BB">
        <w:t>CRH : Conseil des ressources humaines</w:t>
      </w:r>
    </w:p>
    <w:p w14:paraId="26700359" w14:textId="77777777" w:rsidR="00B73095" w:rsidRPr="005064BB" w:rsidRDefault="00B73095" w:rsidP="00F372C4">
      <w:pPr>
        <w:pStyle w:val="ListParagraph"/>
        <w:numPr>
          <w:ilvl w:val="0"/>
          <w:numId w:val="52"/>
        </w:numPr>
      </w:pPr>
      <w:r w:rsidRPr="005064BB">
        <w:t>CSD : Conseiller au soutien en dotation</w:t>
      </w:r>
    </w:p>
    <w:p w14:paraId="323D2382" w14:textId="016A4852" w:rsidR="00B73095" w:rsidRPr="005064BB" w:rsidRDefault="00B73095" w:rsidP="00F372C4">
      <w:pPr>
        <w:pStyle w:val="ListParagraph"/>
        <w:numPr>
          <w:ilvl w:val="0"/>
          <w:numId w:val="52"/>
        </w:numPr>
      </w:pPr>
      <w:r w:rsidRPr="005064BB">
        <w:t>CSGI : Cadre supérieur responsable de la gestion de l</w:t>
      </w:r>
      <w:r w:rsidR="00CD07BE" w:rsidRPr="005064BB">
        <w:t>’</w:t>
      </w:r>
      <w:r w:rsidRPr="005064BB">
        <w:t>information</w:t>
      </w:r>
    </w:p>
    <w:p w14:paraId="6E87F236" w14:textId="755627BC" w:rsidR="00B73095" w:rsidRPr="005064BB" w:rsidRDefault="00B73095" w:rsidP="00F372C4">
      <w:pPr>
        <w:pStyle w:val="ListParagraph"/>
        <w:numPr>
          <w:ilvl w:val="0"/>
          <w:numId w:val="52"/>
        </w:numPr>
      </w:pPr>
      <w:r w:rsidRPr="005064BB">
        <w:t>DAPIP : Direction des activités politiques et de l</w:t>
      </w:r>
      <w:r w:rsidR="00CD07BE" w:rsidRPr="005064BB">
        <w:t>’</w:t>
      </w:r>
      <w:r w:rsidRPr="005064BB">
        <w:t xml:space="preserve">impartialité politique </w:t>
      </w:r>
    </w:p>
    <w:p w14:paraId="70640676" w14:textId="77777777" w:rsidR="00B73095" w:rsidRPr="005064BB" w:rsidRDefault="00B73095" w:rsidP="00F372C4">
      <w:pPr>
        <w:pStyle w:val="ListParagraph"/>
        <w:numPr>
          <w:ilvl w:val="0"/>
          <w:numId w:val="52"/>
        </w:numPr>
      </w:pPr>
      <w:r w:rsidRPr="005064BB">
        <w:t>DCAP : Direction des communications et des affaires parlementaires</w:t>
      </w:r>
    </w:p>
    <w:p w14:paraId="4858DF04" w14:textId="67DC1463" w:rsidR="00B73095" w:rsidRPr="005064BB" w:rsidRDefault="00B73095" w:rsidP="00F372C4">
      <w:pPr>
        <w:pStyle w:val="ListParagraph"/>
        <w:numPr>
          <w:ilvl w:val="0"/>
          <w:numId w:val="52"/>
        </w:numPr>
      </w:pPr>
      <w:r w:rsidRPr="005064BB">
        <w:t>DFA : Direction des finances et de l</w:t>
      </w:r>
      <w:r w:rsidR="00CD07BE" w:rsidRPr="005064BB">
        <w:t>’</w:t>
      </w:r>
      <w:r w:rsidRPr="005064BB">
        <w:t>administration</w:t>
      </w:r>
    </w:p>
    <w:p w14:paraId="147089ED" w14:textId="77777777" w:rsidR="00B73095" w:rsidRPr="005064BB" w:rsidRDefault="00B73095" w:rsidP="00F372C4">
      <w:pPr>
        <w:pStyle w:val="ListParagraph"/>
        <w:numPr>
          <w:ilvl w:val="0"/>
          <w:numId w:val="52"/>
        </w:numPr>
      </w:pPr>
      <w:r w:rsidRPr="005064BB">
        <w:t>DGGO : Comité des directeurs généraux du gouvernement ouvert</w:t>
      </w:r>
    </w:p>
    <w:p w14:paraId="3C680B09" w14:textId="77777777" w:rsidR="00B73095" w:rsidRPr="005064BB" w:rsidRDefault="00B73095" w:rsidP="00F372C4">
      <w:pPr>
        <w:pStyle w:val="ListParagraph"/>
        <w:numPr>
          <w:ilvl w:val="0"/>
          <w:numId w:val="52"/>
        </w:numPr>
      </w:pPr>
      <w:r w:rsidRPr="005064BB">
        <w:t>DGRH : Direction de la gestion des ressources humaines</w:t>
      </w:r>
    </w:p>
    <w:p w14:paraId="7E7C2C1C" w14:textId="77777777" w:rsidR="00B73095" w:rsidRPr="005064BB" w:rsidRDefault="00B73095" w:rsidP="00F372C4">
      <w:pPr>
        <w:pStyle w:val="ListParagraph"/>
        <w:numPr>
          <w:ilvl w:val="0"/>
          <w:numId w:val="52"/>
        </w:numPr>
      </w:pPr>
      <w:r w:rsidRPr="005064BB">
        <w:t>DND : Défense nationale</w:t>
      </w:r>
    </w:p>
    <w:p w14:paraId="7CB53830" w14:textId="77777777" w:rsidR="00B73095" w:rsidRPr="005064BB" w:rsidRDefault="00B73095" w:rsidP="00F372C4">
      <w:pPr>
        <w:pStyle w:val="ListParagraph"/>
        <w:numPr>
          <w:ilvl w:val="0"/>
          <w:numId w:val="52"/>
        </w:numPr>
      </w:pPr>
      <w:r w:rsidRPr="005064BB">
        <w:t>DPCBR : Direction des programmes centraux et des bureaux régionaux</w:t>
      </w:r>
    </w:p>
    <w:p w14:paraId="4F3979C1" w14:textId="0824D990" w:rsidR="00B73095" w:rsidRPr="005064BB" w:rsidRDefault="00B73095" w:rsidP="00F372C4">
      <w:pPr>
        <w:pStyle w:val="ListParagraph"/>
        <w:numPr>
          <w:ilvl w:val="0"/>
          <w:numId w:val="52"/>
        </w:numPr>
      </w:pPr>
      <w:r w:rsidRPr="005064BB">
        <w:t>DPI : Dirigeant principal de l</w:t>
      </w:r>
      <w:r w:rsidR="00CD07BE" w:rsidRPr="005064BB">
        <w:t>’</w:t>
      </w:r>
      <w:r w:rsidRPr="005064BB">
        <w:t>information</w:t>
      </w:r>
    </w:p>
    <w:p w14:paraId="6B00C5BD" w14:textId="77777777" w:rsidR="00B73095" w:rsidRPr="005064BB" w:rsidRDefault="00B73095" w:rsidP="00F372C4">
      <w:pPr>
        <w:pStyle w:val="ListParagraph"/>
        <w:numPr>
          <w:ilvl w:val="0"/>
          <w:numId w:val="52"/>
        </w:numPr>
      </w:pPr>
      <w:r w:rsidRPr="005064BB">
        <w:t>DPOS : Direction des politiques et des orientations stratégiques</w:t>
      </w:r>
    </w:p>
    <w:p w14:paraId="17AEE1B1" w14:textId="77777777" w:rsidR="00B73095" w:rsidRPr="005064BB" w:rsidRDefault="00B73095" w:rsidP="00F372C4">
      <w:pPr>
        <w:pStyle w:val="ListParagraph"/>
        <w:numPr>
          <w:ilvl w:val="0"/>
          <w:numId w:val="52"/>
        </w:numPr>
      </w:pPr>
      <w:r w:rsidRPr="005064BB">
        <w:t>DRN : Direction du recrutement national</w:t>
      </w:r>
    </w:p>
    <w:p w14:paraId="2B150ADC" w14:textId="105D0B41" w:rsidR="00B73095" w:rsidRPr="005064BB" w:rsidRDefault="00B73095" w:rsidP="00F372C4">
      <w:pPr>
        <w:pStyle w:val="ListParagraph"/>
        <w:numPr>
          <w:ilvl w:val="0"/>
          <w:numId w:val="52"/>
        </w:numPr>
      </w:pPr>
      <w:bookmarkStart w:id="445" w:name="_Hlk103762733"/>
      <w:r w:rsidRPr="005064BB">
        <w:t>DSDA : Direction des services de données et de l</w:t>
      </w:r>
      <w:r w:rsidR="00CD07BE" w:rsidRPr="005064BB">
        <w:t>’</w:t>
      </w:r>
      <w:r w:rsidRPr="005064BB">
        <w:t>analyse</w:t>
      </w:r>
    </w:p>
    <w:bookmarkEnd w:id="445"/>
    <w:p w14:paraId="614E5F4E" w14:textId="77777777" w:rsidR="00B73095" w:rsidRPr="005064BB" w:rsidRDefault="00B73095" w:rsidP="00F372C4">
      <w:pPr>
        <w:pStyle w:val="ListParagraph"/>
        <w:numPr>
          <w:ilvl w:val="0"/>
          <w:numId w:val="52"/>
        </w:numPr>
      </w:pPr>
      <w:r w:rsidRPr="005064BB">
        <w:t>DSDP : Direction du soutien de la dotation et des priorités</w:t>
      </w:r>
    </w:p>
    <w:p w14:paraId="16AB14D2" w14:textId="066AA11F" w:rsidR="00B73095" w:rsidRPr="005064BB" w:rsidRDefault="00B73095" w:rsidP="00F372C4">
      <w:pPr>
        <w:pStyle w:val="ListParagraph"/>
        <w:numPr>
          <w:ilvl w:val="0"/>
          <w:numId w:val="52"/>
        </w:numPr>
      </w:pPr>
      <w:r w:rsidRPr="005064BB">
        <w:t>DSTI : Direction des services de la technologie de l</w:t>
      </w:r>
      <w:r w:rsidR="00CD07BE" w:rsidRPr="005064BB">
        <w:t>’</w:t>
      </w:r>
      <w:r w:rsidRPr="005064BB">
        <w:t>information</w:t>
      </w:r>
    </w:p>
    <w:p w14:paraId="3C4A7BD4" w14:textId="77777777" w:rsidR="00B73095" w:rsidRPr="005064BB" w:rsidRDefault="00B73095" w:rsidP="00F372C4">
      <w:pPr>
        <w:pStyle w:val="ListParagraph"/>
        <w:numPr>
          <w:ilvl w:val="0"/>
          <w:numId w:val="52"/>
        </w:numPr>
      </w:pPr>
      <w:r w:rsidRPr="005064BB">
        <w:t>EDP : Équipe de dotations prioritaires</w:t>
      </w:r>
    </w:p>
    <w:p w14:paraId="107D4F0F" w14:textId="77777777" w:rsidR="00B73095" w:rsidRPr="005064BB" w:rsidRDefault="00B73095" w:rsidP="00F372C4">
      <w:pPr>
        <w:pStyle w:val="ListParagraph"/>
        <w:numPr>
          <w:ilvl w:val="0"/>
          <w:numId w:val="52"/>
        </w:numPr>
      </w:pPr>
      <w:r w:rsidRPr="005064BB">
        <w:t>ELS : Évaluation de la langue seconde</w:t>
      </w:r>
    </w:p>
    <w:p w14:paraId="324E9A2A" w14:textId="77777777" w:rsidR="00B73095" w:rsidRPr="005064BB" w:rsidRDefault="00B73095" w:rsidP="00F372C4">
      <w:pPr>
        <w:pStyle w:val="ListParagraph"/>
        <w:numPr>
          <w:ilvl w:val="0"/>
          <w:numId w:val="52"/>
        </w:numPr>
      </w:pPr>
      <w:r w:rsidRPr="005064BB">
        <w:t>FAC : Forces armées canadiennes</w:t>
      </w:r>
    </w:p>
    <w:p w14:paraId="0C7CFB14" w14:textId="77777777" w:rsidR="00B73095" w:rsidRPr="005064BB" w:rsidRDefault="00B73095" w:rsidP="00F372C4">
      <w:pPr>
        <w:pStyle w:val="ListParagraph"/>
        <w:numPr>
          <w:ilvl w:val="0"/>
          <w:numId w:val="52"/>
        </w:numPr>
      </w:pPr>
      <w:r w:rsidRPr="005064BB">
        <w:t>GC : Gouvernement du Canada</w:t>
      </w:r>
    </w:p>
    <w:p w14:paraId="31B8DC1F" w14:textId="77777777" w:rsidR="00B73095" w:rsidRPr="005064BB" w:rsidRDefault="00B73095" w:rsidP="00F372C4">
      <w:pPr>
        <w:pStyle w:val="ListParagraph"/>
        <w:numPr>
          <w:ilvl w:val="0"/>
          <w:numId w:val="52"/>
        </w:numPr>
      </w:pPr>
      <w:r w:rsidRPr="005064BB">
        <w:t>GO : Gouvernement ouvert</w:t>
      </w:r>
    </w:p>
    <w:p w14:paraId="1BE17166" w14:textId="4DF89F7E" w:rsidR="00B73095" w:rsidRPr="005064BB" w:rsidRDefault="00B73095" w:rsidP="00F372C4">
      <w:pPr>
        <w:pStyle w:val="ListParagraph"/>
        <w:numPr>
          <w:ilvl w:val="0"/>
          <w:numId w:val="52"/>
        </w:numPr>
      </w:pPr>
      <w:r w:rsidRPr="005064BB">
        <w:t>GRE : Entente de gestion du rendement de l</w:t>
      </w:r>
      <w:r w:rsidR="00CD07BE" w:rsidRPr="005064BB">
        <w:t>’</w:t>
      </w:r>
      <w:r w:rsidRPr="005064BB">
        <w:t>employé</w:t>
      </w:r>
      <w:r w:rsidR="00864A83">
        <w:t>(e)</w:t>
      </w:r>
    </w:p>
    <w:p w14:paraId="32C80B41" w14:textId="77777777" w:rsidR="00B73095" w:rsidRPr="005064BB" w:rsidRDefault="00B73095" w:rsidP="00F372C4">
      <w:pPr>
        <w:pStyle w:val="ListParagraph"/>
        <w:numPr>
          <w:ilvl w:val="0"/>
          <w:numId w:val="52"/>
        </w:numPr>
      </w:pPr>
      <w:r w:rsidRPr="005064BB">
        <w:lastRenderedPageBreak/>
        <w:t>GTCGO : Groupe de travail des coordinateurs du gouvernement ouvert</w:t>
      </w:r>
    </w:p>
    <w:p w14:paraId="3F64951B" w14:textId="77777777" w:rsidR="00B73095" w:rsidRPr="005064BB" w:rsidRDefault="00B73095" w:rsidP="00F372C4">
      <w:pPr>
        <w:pStyle w:val="ListParagraph"/>
        <w:numPr>
          <w:ilvl w:val="0"/>
          <w:numId w:val="52"/>
        </w:numPr>
      </w:pPr>
      <w:r w:rsidRPr="005064BB">
        <w:t>IDRN : Instrument de délégation et de responsabilisation en matière de nomination</w:t>
      </w:r>
    </w:p>
    <w:p w14:paraId="10B8F425" w14:textId="77777777" w:rsidR="00B73095" w:rsidRPr="005064BB" w:rsidRDefault="00B73095" w:rsidP="00F372C4">
      <w:pPr>
        <w:pStyle w:val="ListParagraph"/>
        <w:numPr>
          <w:ilvl w:val="0"/>
          <w:numId w:val="52"/>
        </w:numPr>
      </w:pPr>
      <w:r w:rsidRPr="005064BB">
        <w:t>INOD : Interface de la nouvelle orientation en dotation</w:t>
      </w:r>
    </w:p>
    <w:p w14:paraId="227ADFEC" w14:textId="77777777" w:rsidR="00B73095" w:rsidRPr="005064BB" w:rsidRDefault="00B73095" w:rsidP="00F372C4">
      <w:pPr>
        <w:pStyle w:val="ListParagraph"/>
        <w:numPr>
          <w:ilvl w:val="0"/>
          <w:numId w:val="52"/>
        </w:numPr>
      </w:pPr>
      <w:bookmarkStart w:id="446" w:name="_Hlk103762801"/>
      <w:r w:rsidRPr="005064BB">
        <w:t>OCDE : Organisation de coopération et de développement économiques</w:t>
      </w:r>
    </w:p>
    <w:bookmarkEnd w:id="446"/>
    <w:p w14:paraId="5EED2837" w14:textId="1F29762F" w:rsidR="00B73095" w:rsidRPr="005064BB" w:rsidRDefault="00250F67" w:rsidP="00F372C4">
      <w:pPr>
        <w:pStyle w:val="ListParagraph"/>
        <w:numPr>
          <w:ilvl w:val="0"/>
          <w:numId w:val="52"/>
        </w:numPr>
      </w:pPr>
      <w:r w:rsidRPr="00250F67">
        <w:t>GTOG</w:t>
      </w:r>
      <w:r w:rsidR="00B73095" w:rsidRPr="005064BB">
        <w:t xml:space="preserve"> : Groupe de travail sur le gouvernement ouvert</w:t>
      </w:r>
    </w:p>
    <w:p w14:paraId="4B2CAAC2" w14:textId="287AA7CC" w:rsidR="00B73095" w:rsidRPr="005064BB" w:rsidRDefault="00B73095" w:rsidP="00F372C4">
      <w:pPr>
        <w:pStyle w:val="ListParagraph"/>
        <w:numPr>
          <w:ilvl w:val="0"/>
          <w:numId w:val="52"/>
        </w:numPr>
      </w:pPr>
      <w:r w:rsidRPr="005064BB">
        <w:t>PAN : Plan d</w:t>
      </w:r>
      <w:r w:rsidR="00CD07BE" w:rsidRPr="005064BB">
        <w:t>’</w:t>
      </w:r>
      <w:r w:rsidRPr="005064BB">
        <w:t>action national</w:t>
      </w:r>
    </w:p>
    <w:p w14:paraId="0B9FBA15" w14:textId="77777777" w:rsidR="00B73095" w:rsidRPr="005064BB" w:rsidRDefault="00B73095" w:rsidP="00F372C4">
      <w:pPr>
        <w:pStyle w:val="ListParagraph"/>
        <w:numPr>
          <w:ilvl w:val="0"/>
          <w:numId w:val="52"/>
        </w:numPr>
      </w:pPr>
      <w:r w:rsidRPr="005064BB">
        <w:t>PGO : Partenariat pour un gouvernement ouvert</w:t>
      </w:r>
    </w:p>
    <w:p w14:paraId="09B276CC" w14:textId="77777777" w:rsidR="00B73095" w:rsidRPr="005064BB" w:rsidRDefault="00B73095" w:rsidP="00F372C4">
      <w:pPr>
        <w:pStyle w:val="ListParagraph"/>
        <w:numPr>
          <w:ilvl w:val="0"/>
          <w:numId w:val="52"/>
        </w:numPr>
      </w:pPr>
      <w:r w:rsidRPr="005064BB">
        <w:t>PMOGO : Plan de mise en œuvre pour un gouvernement ouvert</w:t>
      </w:r>
    </w:p>
    <w:p w14:paraId="1E84284F" w14:textId="77777777" w:rsidR="00B73095" w:rsidRPr="005064BB" w:rsidRDefault="00B73095" w:rsidP="00F372C4">
      <w:pPr>
        <w:pStyle w:val="ListParagraph"/>
        <w:numPr>
          <w:ilvl w:val="0"/>
          <w:numId w:val="52"/>
        </w:numPr>
      </w:pPr>
      <w:r w:rsidRPr="005064BB">
        <w:t>RPS : Recrutement postsecondaire</w:t>
      </w:r>
    </w:p>
    <w:p w14:paraId="4F0B1B04" w14:textId="77777777" w:rsidR="00B73095" w:rsidRPr="005064BB" w:rsidRDefault="00B73095" w:rsidP="00F372C4">
      <w:pPr>
        <w:pStyle w:val="ListParagraph"/>
        <w:numPr>
          <w:ilvl w:val="0"/>
          <w:numId w:val="52"/>
        </w:numPr>
      </w:pPr>
      <w:r w:rsidRPr="005064BB">
        <w:t>SAG : Secrétariat aux affaires générales</w:t>
      </w:r>
    </w:p>
    <w:p w14:paraId="78184AC2" w14:textId="77777777" w:rsidR="00B73095" w:rsidRPr="005064BB" w:rsidRDefault="00B73095" w:rsidP="00F372C4">
      <w:pPr>
        <w:pStyle w:val="ListParagraph"/>
        <w:numPr>
          <w:ilvl w:val="0"/>
          <w:numId w:val="52"/>
        </w:numPr>
      </w:pPr>
      <w:r w:rsidRPr="005064BB">
        <w:t>SAM : Secteur des affaires ministérielles</w:t>
      </w:r>
    </w:p>
    <w:p w14:paraId="56F8DA4E" w14:textId="77777777" w:rsidR="00B73095" w:rsidRPr="005064BB" w:rsidRDefault="00B73095" w:rsidP="00F372C4">
      <w:pPr>
        <w:pStyle w:val="ListParagraph"/>
        <w:numPr>
          <w:ilvl w:val="0"/>
          <w:numId w:val="52"/>
        </w:numPr>
      </w:pPr>
      <w:r w:rsidRPr="005064BB">
        <w:t>SCT : Secrétariat du Conseil du Trésor du Canada</w:t>
      </w:r>
    </w:p>
    <w:p w14:paraId="23DBB67C" w14:textId="560D4C84" w:rsidR="00B73095" w:rsidRPr="005064BB" w:rsidRDefault="00B73095" w:rsidP="00F372C4">
      <w:pPr>
        <w:pStyle w:val="ListParagraph"/>
        <w:numPr>
          <w:ilvl w:val="0"/>
          <w:numId w:val="52"/>
        </w:numPr>
      </w:pPr>
      <w:r w:rsidRPr="005064BB">
        <w:t>SDIP : Sondage sur la dotation et l</w:t>
      </w:r>
      <w:r w:rsidR="00CD07BE" w:rsidRPr="005064BB">
        <w:t>’</w:t>
      </w:r>
      <w:r w:rsidRPr="005064BB">
        <w:t>impartialité politique</w:t>
      </w:r>
    </w:p>
    <w:p w14:paraId="3EF465D9" w14:textId="636A0710" w:rsidR="00B73095" w:rsidRPr="005064BB" w:rsidRDefault="00B73095" w:rsidP="00F372C4">
      <w:pPr>
        <w:pStyle w:val="ListParagraph"/>
        <w:numPr>
          <w:ilvl w:val="0"/>
          <w:numId w:val="52"/>
        </w:numPr>
      </w:pPr>
      <w:r w:rsidRPr="005064BB">
        <w:t>SGIP : Système de gestion de l</w:t>
      </w:r>
      <w:r w:rsidR="00CD07BE" w:rsidRPr="005064BB">
        <w:t>’</w:t>
      </w:r>
      <w:r w:rsidRPr="005064BB">
        <w:t>information sur les priorités</w:t>
      </w:r>
    </w:p>
    <w:p w14:paraId="40F41584" w14:textId="77777777" w:rsidR="00B73095" w:rsidRPr="005064BB" w:rsidRDefault="00B73095" w:rsidP="00F372C4">
      <w:pPr>
        <w:pStyle w:val="ListParagraph"/>
        <w:numPr>
          <w:ilvl w:val="0"/>
          <w:numId w:val="52"/>
        </w:numPr>
      </w:pPr>
      <w:r w:rsidRPr="005064BB">
        <w:t>SGO : Secrétariat du gouvernement ouvert</w:t>
      </w:r>
    </w:p>
    <w:p w14:paraId="6EEA4111" w14:textId="77777777" w:rsidR="00B73095" w:rsidRPr="005064BB" w:rsidRDefault="00B73095" w:rsidP="00F372C4">
      <w:pPr>
        <w:pStyle w:val="ListParagraph"/>
        <w:numPr>
          <w:ilvl w:val="0"/>
          <w:numId w:val="52"/>
        </w:numPr>
      </w:pPr>
      <w:r w:rsidRPr="005064BB">
        <w:t>SSDA : Secteur des services et du développement des affaires</w:t>
      </w:r>
    </w:p>
    <w:p w14:paraId="2BCF1A65" w14:textId="77777777" w:rsidR="00B73095" w:rsidRPr="005064BB" w:rsidRDefault="00B73095" w:rsidP="00F372C4">
      <w:pPr>
        <w:pStyle w:val="ListParagraph"/>
        <w:numPr>
          <w:ilvl w:val="0"/>
          <w:numId w:val="52"/>
        </w:numPr>
      </w:pPr>
      <w:r w:rsidRPr="005064BB">
        <w:t>SSE : Secteur de la surveillance et des enquêtes</w:t>
      </w:r>
    </w:p>
    <w:p w14:paraId="433459DA" w14:textId="77777777" w:rsidR="00B73095" w:rsidRPr="005064BB" w:rsidRDefault="00B73095" w:rsidP="00F372C4">
      <w:pPr>
        <w:pStyle w:val="ListParagraph"/>
        <w:numPr>
          <w:ilvl w:val="0"/>
          <w:numId w:val="52"/>
        </w:numPr>
      </w:pPr>
      <w:r w:rsidRPr="005064BB">
        <w:t>VP : Vice-président</w:t>
      </w:r>
    </w:p>
    <w:p w14:paraId="757312C1" w14:textId="77777777" w:rsidR="00F0635F" w:rsidRPr="005064BB" w:rsidRDefault="00F0635F" w:rsidP="004003DF">
      <w:r w:rsidRPr="005064BB">
        <w:br w:type="page"/>
      </w:r>
    </w:p>
    <w:p w14:paraId="5AA35C50" w14:textId="2FBE5E83" w:rsidR="003517C8" w:rsidRPr="005064BB" w:rsidRDefault="00517B44" w:rsidP="004003DF">
      <w:pPr>
        <w:pStyle w:val="Heading1"/>
        <w:rPr>
          <w:lang w:val="fr-CA"/>
        </w:rPr>
      </w:pPr>
      <w:bookmarkStart w:id="447" w:name="_Toc103765181"/>
      <w:bookmarkEnd w:id="444"/>
      <w:r w:rsidRPr="005064BB">
        <w:rPr>
          <w:lang w:val="fr-CA"/>
        </w:rPr>
        <w:lastRenderedPageBreak/>
        <w:t xml:space="preserve">ANNEXE C : </w:t>
      </w:r>
      <w:r w:rsidR="008412CA" w:rsidRPr="005064BB">
        <w:rPr>
          <w:lang w:val="fr-CA"/>
        </w:rPr>
        <w:t>Descriptions longues</w:t>
      </w:r>
      <w:bookmarkEnd w:id="447"/>
    </w:p>
    <w:p w14:paraId="48195FF9" w14:textId="70807806" w:rsidR="003517C8" w:rsidRPr="005064BB" w:rsidRDefault="00517B44" w:rsidP="004003DF">
      <w:pPr>
        <w:pStyle w:val="Heading2"/>
      </w:pPr>
      <w:bookmarkStart w:id="448" w:name="_Toc90024534"/>
      <w:bookmarkStart w:id="449" w:name="_Toc92375563"/>
      <w:bookmarkStart w:id="450" w:name="_Toc100231383"/>
      <w:bookmarkStart w:id="451" w:name="_Toc100738923"/>
      <w:bookmarkStart w:id="452" w:name="_Toc103085933"/>
      <w:bookmarkStart w:id="453" w:name="_Toc103765182"/>
      <w:r w:rsidRPr="005064BB">
        <w:t xml:space="preserve">Figure 2 : Objectifs et engagements </w:t>
      </w:r>
      <w:r w:rsidR="00B73095" w:rsidRPr="005064BB">
        <w:t>–</w:t>
      </w:r>
      <w:r w:rsidRPr="005064BB">
        <w:t xml:space="preserve"> Troisième</w:t>
      </w:r>
      <w:r w:rsidR="00B73095" w:rsidRPr="005064BB">
        <w:t xml:space="preserve"> PMOGO</w:t>
      </w:r>
      <w:r w:rsidRPr="005064BB">
        <w:t xml:space="preserve"> de la CFP</w:t>
      </w:r>
      <w:bookmarkEnd w:id="448"/>
      <w:bookmarkEnd w:id="449"/>
      <w:bookmarkEnd w:id="450"/>
      <w:bookmarkEnd w:id="451"/>
      <w:bookmarkEnd w:id="452"/>
      <w:bookmarkEnd w:id="453"/>
    </w:p>
    <w:p w14:paraId="177BF593" w14:textId="7F3BA739" w:rsidR="00492A3B" w:rsidRPr="00AE4FB1" w:rsidRDefault="00864A83" w:rsidP="004003DF">
      <w:bookmarkStart w:id="454" w:name="_Toc90024535"/>
      <w:bookmarkStart w:id="455" w:name="_Toc92375564"/>
      <w:bookmarkStart w:id="456" w:name="_Toc100231384"/>
      <w:r>
        <w:rPr>
          <w:shd w:val="clear" w:color="auto" w:fill="FFFFFF"/>
        </w:rPr>
        <w:t xml:space="preserve"> La figure 2</w:t>
      </w:r>
      <w:r w:rsidR="003E2E86" w:rsidRPr="005064BB">
        <w:rPr>
          <w:shd w:val="clear" w:color="auto" w:fill="FFFFFF"/>
        </w:rPr>
        <w:t xml:space="preserve"> présente les objectifs et engagements de la CFP ouverte pour 2020-2022</w:t>
      </w:r>
      <w:r w:rsidR="004F41B3">
        <w:rPr>
          <w:shd w:val="clear" w:color="auto" w:fill="FFFFFF"/>
        </w:rPr>
        <w:t xml:space="preserve">. Il y avait </w:t>
      </w:r>
      <w:r w:rsidR="00A2630C">
        <w:rPr>
          <w:shd w:val="clear" w:color="auto" w:fill="FFFFFF"/>
        </w:rPr>
        <w:t>quatre</w:t>
      </w:r>
      <w:r w:rsidR="004F41B3">
        <w:rPr>
          <w:shd w:val="clear" w:color="auto" w:fill="FFFFFF"/>
        </w:rPr>
        <w:t xml:space="preserve"> objectifs au total.</w:t>
      </w:r>
      <w:r w:rsidR="004F41B3">
        <w:t xml:space="preserve"> </w:t>
      </w:r>
      <w:r w:rsidR="008B0DA0" w:rsidRPr="005064BB">
        <w:rPr>
          <w:shd w:val="clear" w:color="auto" w:fill="FFFFFF"/>
        </w:rPr>
        <w:t xml:space="preserve">L’objectif no </w:t>
      </w:r>
      <w:r w:rsidR="008B0DA0">
        <w:rPr>
          <w:shd w:val="clear" w:color="auto" w:fill="FFFFFF"/>
        </w:rPr>
        <w:t>1</w:t>
      </w:r>
      <w:r w:rsidR="008B0DA0" w:rsidRPr="005064BB">
        <w:rPr>
          <w:shd w:val="clear" w:color="auto" w:fill="FFFFFF"/>
        </w:rPr>
        <w:t xml:space="preserve"> </w:t>
      </w:r>
      <w:r w:rsidR="0080693D">
        <w:rPr>
          <w:shd w:val="clear" w:color="auto" w:fill="FFFFFF"/>
        </w:rPr>
        <w:t>était</w:t>
      </w:r>
      <w:r w:rsidR="008B0DA0" w:rsidRPr="005064BB">
        <w:rPr>
          <w:shd w:val="clear" w:color="auto" w:fill="FFFFFF"/>
        </w:rPr>
        <w:t xml:space="preserve"> d’appuyer les engagements et les attentes du gouvernement du Canada</w:t>
      </w:r>
      <w:r w:rsidR="008B0DA0">
        <w:rPr>
          <w:shd w:val="clear" w:color="auto" w:fill="FFFFFF"/>
        </w:rPr>
        <w:t xml:space="preserve">. Cet </w:t>
      </w:r>
      <w:r w:rsidR="008B0DA0" w:rsidRPr="005064BB">
        <w:rPr>
          <w:shd w:val="clear" w:color="auto" w:fill="FFFFFF"/>
        </w:rPr>
        <w:t>objectif comport</w:t>
      </w:r>
      <w:r w:rsidR="008B0DA0">
        <w:rPr>
          <w:shd w:val="clear" w:color="auto" w:fill="FFFFFF"/>
        </w:rPr>
        <w:t>ait</w:t>
      </w:r>
      <w:r w:rsidR="008B0DA0" w:rsidRPr="005064BB">
        <w:rPr>
          <w:shd w:val="clear" w:color="auto" w:fill="FFFFFF"/>
        </w:rPr>
        <w:t xml:space="preserve"> 3 engagements</w:t>
      </w:r>
      <w:r w:rsidR="008B0DA0">
        <w:rPr>
          <w:shd w:val="clear" w:color="auto" w:fill="FFFFFF"/>
        </w:rPr>
        <w:t> notamment :</w:t>
      </w:r>
      <w:r w:rsidR="008B0DA0" w:rsidRPr="005064BB">
        <w:rPr>
          <w:shd w:val="clear" w:color="auto" w:fill="FFFFFF"/>
        </w:rPr>
        <w:t xml:space="preserve"> maximiser la publication de données et d’information, harmoniser son orientation avec celle du gouvernement, et élaborer le prochain P</w:t>
      </w:r>
      <w:r w:rsidR="0080693D">
        <w:rPr>
          <w:shd w:val="clear" w:color="auto" w:fill="FFFFFF"/>
        </w:rPr>
        <w:t>MOGO</w:t>
      </w:r>
      <w:r w:rsidR="008B0DA0" w:rsidRPr="005064BB">
        <w:rPr>
          <w:shd w:val="clear" w:color="auto" w:fill="FFFFFF"/>
        </w:rPr>
        <w:t>.</w:t>
      </w:r>
      <w:r w:rsidR="00AE4FB1">
        <w:t xml:space="preserve"> </w:t>
      </w:r>
      <w:r w:rsidR="003E2E86" w:rsidRPr="005064BB">
        <w:rPr>
          <w:shd w:val="clear" w:color="auto" w:fill="FFFFFF"/>
        </w:rPr>
        <w:t xml:space="preserve">L’objectif no </w:t>
      </w:r>
      <w:r w:rsidR="008A33BD">
        <w:rPr>
          <w:shd w:val="clear" w:color="auto" w:fill="FFFFFF"/>
        </w:rPr>
        <w:t xml:space="preserve">2 était </w:t>
      </w:r>
      <w:r w:rsidR="003E2E86" w:rsidRPr="005064BB">
        <w:rPr>
          <w:shd w:val="clear" w:color="auto" w:fill="FFFFFF"/>
        </w:rPr>
        <w:t>d’instaurer une culture « d’ouverture par défaut »</w:t>
      </w:r>
      <w:r w:rsidR="00E70BC1">
        <w:rPr>
          <w:shd w:val="clear" w:color="auto" w:fill="FFFFFF"/>
        </w:rPr>
        <w:t xml:space="preserve">. Cet </w:t>
      </w:r>
      <w:r w:rsidR="003E2E86" w:rsidRPr="005064BB">
        <w:rPr>
          <w:shd w:val="clear" w:color="auto" w:fill="FFFFFF"/>
        </w:rPr>
        <w:t>objectif comport</w:t>
      </w:r>
      <w:r w:rsidR="006836F2">
        <w:rPr>
          <w:shd w:val="clear" w:color="auto" w:fill="FFFFFF"/>
        </w:rPr>
        <w:t>ait</w:t>
      </w:r>
      <w:r w:rsidR="003E2E86" w:rsidRPr="005064BB">
        <w:rPr>
          <w:shd w:val="clear" w:color="auto" w:fill="FFFFFF"/>
        </w:rPr>
        <w:t xml:space="preserve"> un engagement, soit celui de clarifier les rôles</w:t>
      </w:r>
      <w:r w:rsidR="00E70BC1">
        <w:rPr>
          <w:shd w:val="clear" w:color="auto" w:fill="FFFFFF"/>
        </w:rPr>
        <w:t xml:space="preserve"> et</w:t>
      </w:r>
      <w:r w:rsidR="00E70BC1" w:rsidRPr="005064BB">
        <w:rPr>
          <w:shd w:val="clear" w:color="auto" w:fill="FFFFFF"/>
        </w:rPr>
        <w:t xml:space="preserve"> </w:t>
      </w:r>
      <w:r w:rsidR="003E2E86" w:rsidRPr="005064BB">
        <w:rPr>
          <w:shd w:val="clear" w:color="auto" w:fill="FFFFFF"/>
        </w:rPr>
        <w:t xml:space="preserve">les responsabilités, les exigences et les processus du gouvernement ouvert. </w:t>
      </w:r>
      <w:r w:rsidR="00AE4FB1">
        <w:t xml:space="preserve"> </w:t>
      </w:r>
      <w:r w:rsidR="003E2E86" w:rsidRPr="005064BB">
        <w:rPr>
          <w:shd w:val="clear" w:color="auto" w:fill="FFFFFF"/>
        </w:rPr>
        <w:t xml:space="preserve">L’objectif no </w:t>
      </w:r>
      <w:r w:rsidR="00E70BC1">
        <w:rPr>
          <w:shd w:val="clear" w:color="auto" w:fill="FFFFFF"/>
        </w:rPr>
        <w:t xml:space="preserve">3 était </w:t>
      </w:r>
      <w:r w:rsidR="003E2E86" w:rsidRPr="005064BB">
        <w:rPr>
          <w:shd w:val="clear" w:color="auto" w:fill="FFFFFF"/>
        </w:rPr>
        <w:t>de se mobiliser pour diffuser des données et de l’information à valeur ajoutée</w:t>
      </w:r>
      <w:r w:rsidR="002A39C8">
        <w:rPr>
          <w:shd w:val="clear" w:color="auto" w:fill="FFFFFF"/>
        </w:rPr>
        <w:t xml:space="preserve">. </w:t>
      </w:r>
      <w:bookmarkStart w:id="457" w:name="_Hlk103763529"/>
      <w:r w:rsidR="002A39C8">
        <w:rPr>
          <w:shd w:val="clear" w:color="auto" w:fill="FFFFFF"/>
        </w:rPr>
        <w:t xml:space="preserve">Cet </w:t>
      </w:r>
      <w:r w:rsidR="003E2E86" w:rsidRPr="005064BB">
        <w:rPr>
          <w:shd w:val="clear" w:color="auto" w:fill="FFFFFF"/>
        </w:rPr>
        <w:t>objectif comport</w:t>
      </w:r>
      <w:r w:rsidR="006836F2">
        <w:rPr>
          <w:shd w:val="clear" w:color="auto" w:fill="FFFFFF"/>
        </w:rPr>
        <w:t>ait</w:t>
      </w:r>
      <w:r w:rsidR="003E2E86" w:rsidRPr="005064BB">
        <w:rPr>
          <w:shd w:val="clear" w:color="auto" w:fill="FFFFFF"/>
        </w:rPr>
        <w:t xml:space="preserve"> un engagement, soit celui de </w:t>
      </w:r>
      <w:bookmarkEnd w:id="457"/>
      <w:r w:rsidR="003E2E86" w:rsidRPr="005064BB">
        <w:rPr>
          <w:shd w:val="clear" w:color="auto" w:fill="FFFFFF"/>
        </w:rPr>
        <w:t xml:space="preserve">publier dans un but précis. L’objectif no </w:t>
      </w:r>
      <w:r w:rsidR="002A39C8">
        <w:rPr>
          <w:shd w:val="clear" w:color="auto" w:fill="FFFFFF"/>
        </w:rPr>
        <w:t xml:space="preserve">4 était </w:t>
      </w:r>
      <w:r w:rsidR="003E2E86" w:rsidRPr="005064BB">
        <w:rPr>
          <w:shd w:val="clear" w:color="auto" w:fill="FFFFFF"/>
        </w:rPr>
        <w:t>d’optimiser le libre-service grâce à l’innovation</w:t>
      </w:r>
      <w:r w:rsidR="006836F2">
        <w:rPr>
          <w:shd w:val="clear" w:color="auto" w:fill="FFFFFF"/>
        </w:rPr>
        <w:t xml:space="preserve">. Cet </w:t>
      </w:r>
      <w:r w:rsidR="003E2E86" w:rsidRPr="005064BB">
        <w:rPr>
          <w:shd w:val="clear" w:color="auto" w:fill="FFFFFF"/>
        </w:rPr>
        <w:t>objectif comport</w:t>
      </w:r>
      <w:r w:rsidR="006836F2">
        <w:rPr>
          <w:shd w:val="clear" w:color="auto" w:fill="FFFFFF"/>
        </w:rPr>
        <w:t>ait</w:t>
      </w:r>
      <w:r w:rsidR="003E2E86" w:rsidRPr="005064BB">
        <w:rPr>
          <w:shd w:val="clear" w:color="auto" w:fill="FFFFFF"/>
        </w:rPr>
        <w:t xml:space="preserve"> 2 engagements, à savoir de garantir la convivialité interne du gouvernement ouvert pour les employés, et la convivialité externe du gouvernement ouvert pour les Canadiens. </w:t>
      </w:r>
    </w:p>
    <w:p w14:paraId="28201CD3" w14:textId="5CA2AAF8" w:rsidR="003517C8" w:rsidRPr="005064BB" w:rsidRDefault="00517B44" w:rsidP="004003DF">
      <w:pPr>
        <w:pStyle w:val="Heading2"/>
      </w:pPr>
      <w:bookmarkStart w:id="458" w:name="_Toc100738924"/>
      <w:bookmarkStart w:id="459" w:name="_Toc103085934"/>
      <w:bookmarkStart w:id="460" w:name="_Toc103765183"/>
      <w:r w:rsidRPr="005064BB">
        <w:t xml:space="preserve">Figure </w:t>
      </w:r>
      <w:r w:rsidR="00D94009" w:rsidRPr="005064BB">
        <w:t xml:space="preserve">4 </w:t>
      </w:r>
      <w:r w:rsidRPr="005064BB">
        <w:t xml:space="preserve">: </w:t>
      </w:r>
      <w:r w:rsidR="00C271A8" w:rsidRPr="005064BB">
        <w:t xml:space="preserve">Objectifs et engagements </w:t>
      </w:r>
      <w:r w:rsidR="00B73095" w:rsidRPr="005064BB">
        <w:t>–</w:t>
      </w:r>
      <w:r w:rsidR="00C271A8" w:rsidRPr="005064BB">
        <w:t xml:space="preserve"> Quatrième</w:t>
      </w:r>
      <w:r w:rsidR="00B73095" w:rsidRPr="005064BB">
        <w:t xml:space="preserve"> PMOGO </w:t>
      </w:r>
      <w:r w:rsidR="00C271A8" w:rsidRPr="005064BB">
        <w:t>de la CFP</w:t>
      </w:r>
      <w:bookmarkEnd w:id="454"/>
      <w:bookmarkEnd w:id="455"/>
      <w:bookmarkEnd w:id="456"/>
      <w:bookmarkEnd w:id="458"/>
      <w:bookmarkEnd w:id="459"/>
      <w:bookmarkEnd w:id="460"/>
    </w:p>
    <w:p w14:paraId="72FE90C8" w14:textId="2F85C776" w:rsidR="003517C8" w:rsidRPr="005064BB" w:rsidRDefault="00517B44" w:rsidP="004003DF">
      <w:r w:rsidRPr="005064BB">
        <w:t xml:space="preserve">La figure </w:t>
      </w:r>
      <w:r w:rsidR="00D94009" w:rsidRPr="005064BB">
        <w:t xml:space="preserve">4 </w:t>
      </w:r>
      <w:r w:rsidRPr="005064BB">
        <w:t xml:space="preserve">présente les </w:t>
      </w:r>
      <w:r w:rsidR="00EC50C5" w:rsidRPr="005064BB">
        <w:t>objectifs et les engagements de</w:t>
      </w:r>
      <w:r w:rsidR="00535682" w:rsidRPr="005064BB">
        <w:t xml:space="preserve"> la CFP ouverte </w:t>
      </w:r>
      <w:r w:rsidR="00EC50C5" w:rsidRPr="005064BB">
        <w:t xml:space="preserve">pour le quatrième </w:t>
      </w:r>
      <w:r w:rsidR="00DD0EC5" w:rsidRPr="005064BB">
        <w:t>PMOGO</w:t>
      </w:r>
      <w:r w:rsidR="00EC50C5" w:rsidRPr="005064BB">
        <w:t xml:space="preserve"> 2022-2024. </w:t>
      </w:r>
      <w:r w:rsidR="007930DA" w:rsidRPr="005064BB">
        <w:t>Il y a un total de quatre objectifs pour ce</w:t>
      </w:r>
      <w:r w:rsidR="00DD0EC5" w:rsidRPr="005064BB">
        <w:t xml:space="preserve"> PMOGO</w:t>
      </w:r>
      <w:r w:rsidR="007930DA" w:rsidRPr="005064BB">
        <w:t xml:space="preserve">. Le </w:t>
      </w:r>
      <w:r w:rsidR="000528CF" w:rsidRPr="005064BB">
        <w:t xml:space="preserve">premier </w:t>
      </w:r>
      <w:r w:rsidR="00EC50C5" w:rsidRPr="005064BB">
        <w:t xml:space="preserve">objectif consiste à favoriser notre culture </w:t>
      </w:r>
      <w:r w:rsidR="00EF7703" w:rsidRPr="005064BB">
        <w:t>«</w:t>
      </w:r>
      <w:r w:rsidR="00EC50C5" w:rsidRPr="005064BB">
        <w:t xml:space="preserve"> ouverte par défaut </w:t>
      </w:r>
      <w:r w:rsidR="00EF7703" w:rsidRPr="005064BB">
        <w:t>»</w:t>
      </w:r>
      <w:r w:rsidR="00EC50C5" w:rsidRPr="005064BB">
        <w:t xml:space="preserve">. Cet objectif comporte </w:t>
      </w:r>
      <w:r w:rsidR="00B7109C" w:rsidRPr="005064BB">
        <w:t xml:space="preserve">deux </w:t>
      </w:r>
      <w:r w:rsidR="00E15B40" w:rsidRPr="005064BB">
        <w:t>engagements : Accroître la confiance des employés de la CFP et leur compréhension du processus</w:t>
      </w:r>
      <w:r w:rsidR="00912E91" w:rsidRPr="005064BB">
        <w:t xml:space="preserve"> du gouvernement ouvert</w:t>
      </w:r>
      <w:r w:rsidR="00E15B40" w:rsidRPr="005064BB">
        <w:t xml:space="preserve">, et mesurer les progrès. Le </w:t>
      </w:r>
      <w:r w:rsidR="000528CF" w:rsidRPr="005064BB">
        <w:t xml:space="preserve">deuxième </w:t>
      </w:r>
      <w:r w:rsidR="00634878" w:rsidRPr="005064BB">
        <w:t>objectif est de s</w:t>
      </w:r>
      <w:r w:rsidR="00CD07BE" w:rsidRPr="005064BB">
        <w:t>’</w:t>
      </w:r>
      <w:r w:rsidR="00634878" w:rsidRPr="005064BB">
        <w:t>engager à maximiser l</w:t>
      </w:r>
      <w:r w:rsidR="00CD07BE" w:rsidRPr="005064BB">
        <w:t>’</w:t>
      </w:r>
      <w:r w:rsidR="00634878" w:rsidRPr="005064BB">
        <w:t xml:space="preserve">impact de nos données et informations ouvertes. Cet objectif comporte </w:t>
      </w:r>
      <w:r w:rsidR="00B7109C" w:rsidRPr="005064BB">
        <w:t xml:space="preserve">deux </w:t>
      </w:r>
      <w:r w:rsidR="00634878" w:rsidRPr="005064BB">
        <w:t xml:space="preserve">engagements : comprendre à quoi servent les </w:t>
      </w:r>
      <w:r w:rsidR="00912E91" w:rsidRPr="005064BB">
        <w:t xml:space="preserve">ressources du gouvernement ouvert </w:t>
      </w:r>
      <w:r w:rsidR="00634878" w:rsidRPr="005064BB">
        <w:t xml:space="preserve">de la CFP </w:t>
      </w:r>
      <w:r w:rsidR="00A127CE" w:rsidRPr="005064BB">
        <w:t>et s</w:t>
      </w:r>
      <w:r w:rsidR="00CD07BE" w:rsidRPr="005064BB">
        <w:t>’</w:t>
      </w:r>
      <w:r w:rsidR="00A127CE" w:rsidRPr="005064BB">
        <w:t xml:space="preserve">engager </w:t>
      </w:r>
      <w:r w:rsidR="00535682" w:rsidRPr="005064BB">
        <w:t>à l</w:t>
      </w:r>
      <w:r w:rsidR="00CD07BE" w:rsidRPr="005064BB">
        <w:t>’</w:t>
      </w:r>
      <w:r w:rsidR="00A127CE" w:rsidRPr="005064BB">
        <w:t xml:space="preserve">interne. Le </w:t>
      </w:r>
      <w:r w:rsidR="000528CF" w:rsidRPr="005064BB">
        <w:t xml:space="preserve">troisième </w:t>
      </w:r>
      <w:r w:rsidR="00A127CE" w:rsidRPr="005064BB">
        <w:t>objectif est d</w:t>
      </w:r>
      <w:r w:rsidR="00CD07BE" w:rsidRPr="005064BB">
        <w:t>’</w:t>
      </w:r>
      <w:r w:rsidR="00A127CE" w:rsidRPr="005064BB">
        <w:t>innover et d</w:t>
      </w:r>
      <w:r w:rsidR="00CD07BE" w:rsidRPr="005064BB">
        <w:t>’</w:t>
      </w:r>
      <w:r w:rsidR="00A127CE" w:rsidRPr="005064BB">
        <w:t xml:space="preserve">étendre le libre-service. Cet objectif comporte </w:t>
      </w:r>
      <w:r w:rsidR="00B7109C" w:rsidRPr="005064BB">
        <w:t xml:space="preserve">un </w:t>
      </w:r>
      <w:r w:rsidR="00714FE5" w:rsidRPr="005064BB">
        <w:t xml:space="preserve">engagement : rendre les données et les informations ouvertes de la CFP plus faciles à chercher, à utiliser et à découvrir. Enfin, le </w:t>
      </w:r>
      <w:r w:rsidR="000528CF" w:rsidRPr="005064BB">
        <w:t xml:space="preserve">quatrième </w:t>
      </w:r>
      <w:r w:rsidR="007930DA" w:rsidRPr="005064BB">
        <w:t xml:space="preserve">objectif consiste à soutenir les engagements et les attentes du GC et à y contribuer. Cet objectif comporte </w:t>
      </w:r>
      <w:r w:rsidR="00B7109C" w:rsidRPr="005064BB">
        <w:t xml:space="preserve">trois </w:t>
      </w:r>
      <w:r w:rsidR="007930DA" w:rsidRPr="005064BB">
        <w:t>engagements : collaborer avec l</w:t>
      </w:r>
      <w:r w:rsidR="00CD07BE" w:rsidRPr="005064BB">
        <w:t>’</w:t>
      </w:r>
      <w:r w:rsidR="007930DA" w:rsidRPr="005064BB">
        <w:t xml:space="preserve">ensemble de la communauté </w:t>
      </w:r>
      <w:r w:rsidR="00912E91" w:rsidRPr="005064BB">
        <w:t xml:space="preserve">du gouvernement ouvert </w:t>
      </w:r>
      <w:r w:rsidR="007930DA" w:rsidRPr="005064BB">
        <w:t>du GC, maximiser la diffusion de</w:t>
      </w:r>
      <w:r w:rsidR="00535682" w:rsidRPr="005064BB">
        <w:t>s</w:t>
      </w:r>
      <w:r w:rsidR="007930DA" w:rsidRPr="005064BB">
        <w:t xml:space="preserve"> données et d</w:t>
      </w:r>
      <w:r w:rsidR="00535682" w:rsidRPr="005064BB">
        <w:t xml:space="preserve">es </w:t>
      </w:r>
      <w:r w:rsidR="007930DA" w:rsidRPr="005064BB">
        <w:t xml:space="preserve">informations </w:t>
      </w:r>
      <w:r w:rsidR="00535682" w:rsidRPr="005064BB">
        <w:t>à valeur ajoutée</w:t>
      </w:r>
      <w:r w:rsidR="007930DA" w:rsidRPr="005064BB">
        <w:t xml:space="preserve">, et </w:t>
      </w:r>
      <w:r w:rsidR="00B07B37" w:rsidRPr="005064BB">
        <w:t xml:space="preserve">planifier le prochain </w:t>
      </w:r>
      <w:r w:rsidR="004900C8" w:rsidRPr="005064BB">
        <w:t>PMOGO</w:t>
      </w:r>
      <w:r w:rsidR="00B07B37" w:rsidRPr="005064BB">
        <w:t>.</w:t>
      </w:r>
    </w:p>
    <w:p w14:paraId="2B054976" w14:textId="2841659D" w:rsidR="003517C8" w:rsidRPr="005064BB" w:rsidRDefault="00517B44" w:rsidP="004003DF">
      <w:pPr>
        <w:pStyle w:val="Heading2"/>
      </w:pPr>
      <w:bookmarkStart w:id="461" w:name="_Toc90024536"/>
      <w:bookmarkStart w:id="462" w:name="_Toc92375565"/>
      <w:bookmarkStart w:id="463" w:name="_Toc100231385"/>
      <w:bookmarkStart w:id="464" w:name="_Toc100738925"/>
      <w:bookmarkStart w:id="465" w:name="_Toc103085935"/>
      <w:bookmarkStart w:id="466" w:name="_Toc103765184"/>
      <w:r w:rsidRPr="005064BB">
        <w:lastRenderedPageBreak/>
        <w:t xml:space="preserve">Figure </w:t>
      </w:r>
      <w:r w:rsidR="00D94009" w:rsidRPr="005064BB">
        <w:t xml:space="preserve">5 </w:t>
      </w:r>
      <w:r w:rsidRPr="005064BB">
        <w:t xml:space="preserve">: </w:t>
      </w:r>
      <w:r w:rsidR="00A20FCC" w:rsidRPr="005064BB">
        <w:t>Gouvernance d</w:t>
      </w:r>
      <w:r w:rsidR="00170310" w:rsidRPr="005064BB">
        <w:t>e la</w:t>
      </w:r>
      <w:r w:rsidR="00A20FCC" w:rsidRPr="005064BB">
        <w:t xml:space="preserve"> C</w:t>
      </w:r>
      <w:r w:rsidR="00170310" w:rsidRPr="005064BB">
        <w:t>F</w:t>
      </w:r>
      <w:r w:rsidR="00A20FCC" w:rsidRPr="005064BB">
        <w:t>P ouvert</w:t>
      </w:r>
      <w:bookmarkEnd w:id="461"/>
      <w:bookmarkEnd w:id="462"/>
      <w:r w:rsidR="00170310" w:rsidRPr="005064BB">
        <w:t>e</w:t>
      </w:r>
      <w:bookmarkEnd w:id="463"/>
      <w:bookmarkEnd w:id="464"/>
      <w:bookmarkEnd w:id="465"/>
      <w:bookmarkEnd w:id="466"/>
    </w:p>
    <w:bookmarkEnd w:id="1"/>
    <w:p w14:paraId="04DFF0A3" w14:textId="73D7A885" w:rsidR="003517C8" w:rsidRPr="005064BB" w:rsidRDefault="00517B44" w:rsidP="004003DF">
      <w:r w:rsidRPr="005064BB">
        <w:t xml:space="preserve">La figure </w:t>
      </w:r>
      <w:r w:rsidR="00D94009" w:rsidRPr="005064BB">
        <w:t xml:space="preserve">5 </w:t>
      </w:r>
      <w:r w:rsidRPr="005064BB">
        <w:t>présente la gouvernance révisée de</w:t>
      </w:r>
      <w:r w:rsidR="00535682" w:rsidRPr="005064BB">
        <w:t xml:space="preserve"> la CFP ouverte.</w:t>
      </w:r>
      <w:r w:rsidRPr="005064BB">
        <w:t xml:space="preserve"> La structure hiérarchique est la suivante</w:t>
      </w:r>
      <w:r w:rsidR="00535682" w:rsidRPr="005064BB">
        <w:t> :</w:t>
      </w:r>
      <w:r w:rsidRPr="005064BB">
        <w:t xml:space="preserve"> </w:t>
      </w:r>
      <w:r w:rsidR="00535682" w:rsidRPr="005064BB">
        <w:t>l</w:t>
      </w:r>
      <w:r w:rsidRPr="005064BB">
        <w:t xml:space="preserve">e Secrétariat du </w:t>
      </w:r>
      <w:r w:rsidR="00535682" w:rsidRPr="005064BB">
        <w:t>g</w:t>
      </w:r>
      <w:r w:rsidRPr="005064BB">
        <w:t xml:space="preserve">ouvernement ouvert </w:t>
      </w:r>
      <w:r w:rsidR="0012492F">
        <w:t xml:space="preserve">(SGO) </w:t>
      </w:r>
      <w:r w:rsidRPr="005064BB">
        <w:t>r</w:t>
      </w:r>
      <w:r w:rsidR="0002078F" w:rsidRPr="005064BB">
        <w:t>elève d</w:t>
      </w:r>
      <w:r w:rsidRPr="005064BB">
        <w:t xml:space="preserve">u </w:t>
      </w:r>
      <w:r w:rsidR="00535682" w:rsidRPr="005064BB">
        <w:t>G</w:t>
      </w:r>
      <w:r w:rsidR="00CD07BE" w:rsidRPr="005064BB">
        <w:t>r</w:t>
      </w:r>
      <w:r w:rsidRPr="005064BB">
        <w:t xml:space="preserve">oupe de travail du </w:t>
      </w:r>
      <w:r w:rsidR="00535682" w:rsidRPr="005064BB">
        <w:t>g</w:t>
      </w:r>
      <w:r w:rsidRPr="005064BB">
        <w:t>ouvernement ouvert</w:t>
      </w:r>
      <w:r w:rsidR="0012492F">
        <w:t xml:space="preserve"> (GTGO)</w:t>
      </w:r>
      <w:r w:rsidRPr="005064BB">
        <w:t xml:space="preserve">. </w:t>
      </w:r>
      <w:r w:rsidR="0012492F">
        <w:t xml:space="preserve">Celui-ci </w:t>
      </w:r>
      <w:r w:rsidR="0002078F" w:rsidRPr="005064BB">
        <w:t xml:space="preserve">relève du </w:t>
      </w:r>
      <w:r w:rsidR="00535682" w:rsidRPr="005064BB">
        <w:t>C</w:t>
      </w:r>
      <w:r w:rsidRPr="005064BB">
        <w:t>omité de gestion de l</w:t>
      </w:r>
      <w:r w:rsidR="00CD07BE" w:rsidRPr="005064BB">
        <w:t>’</w:t>
      </w:r>
      <w:r w:rsidRPr="005064BB">
        <w:t>information/technologie de l</w:t>
      </w:r>
      <w:r w:rsidR="00CD07BE" w:rsidRPr="005064BB">
        <w:t>’</w:t>
      </w:r>
      <w:r w:rsidRPr="005064BB">
        <w:t>information (</w:t>
      </w:r>
      <w:r w:rsidR="00535682" w:rsidRPr="005064BB">
        <w:t>CGI</w:t>
      </w:r>
      <w:r w:rsidRPr="005064BB">
        <w:t>/T</w:t>
      </w:r>
      <w:r w:rsidR="00535682" w:rsidRPr="005064BB">
        <w:t>I</w:t>
      </w:r>
      <w:r w:rsidRPr="005064BB">
        <w:t xml:space="preserve">). Le </w:t>
      </w:r>
      <w:r w:rsidR="0012492F">
        <w:t xml:space="preserve">SGO </w:t>
      </w:r>
      <w:r w:rsidR="0002078F" w:rsidRPr="005064BB">
        <w:t xml:space="preserve">relève du </w:t>
      </w:r>
      <w:r w:rsidRPr="005064BB">
        <w:t xml:space="preserve">Champion du </w:t>
      </w:r>
      <w:r w:rsidR="00535682" w:rsidRPr="005064BB">
        <w:t>g</w:t>
      </w:r>
      <w:r w:rsidRPr="005064BB">
        <w:t>ouvernement ouvert/</w:t>
      </w:r>
      <w:r w:rsidR="00535682" w:rsidRPr="005064BB">
        <w:t xml:space="preserve">Dirigeant principal </w:t>
      </w:r>
      <w:r w:rsidRPr="005064BB">
        <w:t>des données (D</w:t>
      </w:r>
      <w:r w:rsidR="00535682" w:rsidRPr="005064BB">
        <w:t>PD</w:t>
      </w:r>
      <w:r w:rsidRPr="005064BB">
        <w:t xml:space="preserve">). Le </w:t>
      </w:r>
      <w:r w:rsidR="00847863" w:rsidRPr="005064BB">
        <w:t>C</w:t>
      </w:r>
      <w:r w:rsidRPr="005064BB">
        <w:t xml:space="preserve">hampion </w:t>
      </w:r>
      <w:r w:rsidR="00847863" w:rsidRPr="005064BB">
        <w:t xml:space="preserve">du </w:t>
      </w:r>
      <w:r w:rsidRPr="005064BB">
        <w:t>gouvernement ouvert/</w:t>
      </w:r>
      <w:r w:rsidR="00847863" w:rsidRPr="005064BB">
        <w:t xml:space="preserve">DPD </w:t>
      </w:r>
      <w:r w:rsidR="0002078F" w:rsidRPr="005064BB">
        <w:t>relève du P</w:t>
      </w:r>
      <w:r w:rsidRPr="005064BB">
        <w:t>résident.</w:t>
      </w:r>
    </w:p>
    <w:p w14:paraId="1E1F5C9B" w14:textId="4E0C18D0" w:rsidR="003517C8" w:rsidRPr="005064BB" w:rsidRDefault="00517B44" w:rsidP="004003DF">
      <w:r w:rsidRPr="005064BB">
        <w:t xml:space="preserve">Le </w:t>
      </w:r>
      <w:r w:rsidR="0002078F" w:rsidRPr="005064BB">
        <w:t>B</w:t>
      </w:r>
      <w:r w:rsidRPr="005064BB">
        <w:t>ureau de gestion de l</w:t>
      </w:r>
      <w:r w:rsidR="00CD07BE" w:rsidRPr="005064BB">
        <w:t>’</w:t>
      </w:r>
      <w:r w:rsidRPr="005064BB">
        <w:t xml:space="preserve">information relève du </w:t>
      </w:r>
      <w:r w:rsidR="00F60BF3" w:rsidRPr="005064BB">
        <w:t xml:space="preserve">Cadre supérieur responsable de </w:t>
      </w:r>
      <w:r w:rsidRPr="005064BB">
        <w:t>la gestion de l</w:t>
      </w:r>
      <w:r w:rsidR="00CD07BE" w:rsidRPr="005064BB">
        <w:t>’</w:t>
      </w:r>
      <w:r w:rsidRPr="005064BB">
        <w:t>information (</w:t>
      </w:r>
      <w:r w:rsidR="00F60BF3" w:rsidRPr="005064BB">
        <w:t>CSGI</w:t>
      </w:r>
      <w:r w:rsidRPr="005064BB">
        <w:t xml:space="preserve">)/du </w:t>
      </w:r>
      <w:r w:rsidR="00F60BF3" w:rsidRPr="005064BB">
        <w:t>dirigeant principal d</w:t>
      </w:r>
      <w:r w:rsidRPr="005064BB">
        <w:t>e l</w:t>
      </w:r>
      <w:r w:rsidR="00CD07BE" w:rsidRPr="005064BB">
        <w:t>’</w:t>
      </w:r>
      <w:r w:rsidRPr="005064BB">
        <w:t>information (</w:t>
      </w:r>
      <w:r w:rsidR="00F60BF3" w:rsidRPr="005064BB">
        <w:t>DPI</w:t>
      </w:r>
      <w:r w:rsidRPr="005064BB">
        <w:t>). L</w:t>
      </w:r>
      <w:r w:rsidR="00F60BF3" w:rsidRPr="005064BB">
        <w:t>e CSGI</w:t>
      </w:r>
      <w:r w:rsidRPr="005064BB">
        <w:t>/</w:t>
      </w:r>
      <w:r w:rsidR="00F60BF3" w:rsidRPr="005064BB">
        <w:t>DPI relève du V</w:t>
      </w:r>
      <w:r w:rsidRPr="005064BB">
        <w:t xml:space="preserve">ice-président du secteur des affaires </w:t>
      </w:r>
      <w:r w:rsidR="00C00003" w:rsidRPr="005064BB">
        <w:t>ministérielles</w:t>
      </w:r>
      <w:r w:rsidRPr="005064BB">
        <w:t>.</w:t>
      </w:r>
    </w:p>
    <w:p w14:paraId="34307369" w14:textId="04DF7F09" w:rsidR="003517C8" w:rsidRPr="005064BB" w:rsidRDefault="00517B44" w:rsidP="004003DF">
      <w:r w:rsidRPr="005064BB">
        <w:t>L</w:t>
      </w:r>
      <w:r w:rsidR="00F60BF3" w:rsidRPr="005064BB">
        <w:t>e CGI</w:t>
      </w:r>
      <w:r w:rsidRPr="005064BB">
        <w:t>/T</w:t>
      </w:r>
      <w:r w:rsidR="00F60BF3" w:rsidRPr="005064BB">
        <w:t>I</w:t>
      </w:r>
      <w:r w:rsidRPr="005064BB">
        <w:t xml:space="preserve"> </w:t>
      </w:r>
      <w:r w:rsidR="00F60BF3" w:rsidRPr="005064BB">
        <w:t>relève du C</w:t>
      </w:r>
      <w:r w:rsidRPr="005064BB">
        <w:t xml:space="preserve">omité </w:t>
      </w:r>
      <w:r w:rsidR="00F60BF3" w:rsidRPr="005064BB">
        <w:t>exécutif de gestion</w:t>
      </w:r>
      <w:r w:rsidRPr="005064BB">
        <w:t xml:space="preserve"> (C</w:t>
      </w:r>
      <w:r w:rsidR="00F60BF3" w:rsidRPr="005064BB">
        <w:t>EG</w:t>
      </w:r>
      <w:r w:rsidRPr="005064BB">
        <w:t>).</w:t>
      </w:r>
    </w:p>
    <w:p w14:paraId="41C85976" w14:textId="222871E8" w:rsidR="003517C8" w:rsidRPr="005064BB" w:rsidRDefault="00517B44" w:rsidP="004003DF">
      <w:r w:rsidRPr="005064BB">
        <w:t>La composition des comités est la suivante</w:t>
      </w:r>
      <w:r w:rsidR="00DA2AB5" w:rsidRPr="005064BB">
        <w:t> : l</w:t>
      </w:r>
      <w:r w:rsidRPr="005064BB">
        <w:t>es membres d</w:t>
      </w:r>
      <w:r w:rsidR="00F35690" w:rsidRPr="005064BB">
        <w:t>u CEG comprennent l</w:t>
      </w:r>
      <w:r w:rsidRPr="005064BB">
        <w:t xml:space="preserve">e </w:t>
      </w:r>
      <w:r w:rsidR="00F35690" w:rsidRPr="005064BB">
        <w:t>P</w:t>
      </w:r>
      <w:r w:rsidRPr="005064BB">
        <w:t xml:space="preserve">résident et le </w:t>
      </w:r>
      <w:r w:rsidR="00F35690" w:rsidRPr="005064BB">
        <w:t>C</w:t>
      </w:r>
      <w:r w:rsidRPr="005064BB">
        <w:t>hampion du gouvernement ouvert/</w:t>
      </w:r>
      <w:r w:rsidR="00F35690" w:rsidRPr="005064BB">
        <w:t>DPD</w:t>
      </w:r>
      <w:r w:rsidRPr="005064BB">
        <w:t xml:space="preserve">. Le </w:t>
      </w:r>
      <w:r w:rsidR="00F35690" w:rsidRPr="005064BB">
        <w:t>CGI</w:t>
      </w:r>
      <w:r w:rsidRPr="005064BB">
        <w:t>/T</w:t>
      </w:r>
      <w:r w:rsidR="00F35690" w:rsidRPr="005064BB">
        <w:t>I</w:t>
      </w:r>
      <w:r w:rsidRPr="005064BB">
        <w:t xml:space="preserve"> comprend : </w:t>
      </w:r>
      <w:r w:rsidR="00F35690" w:rsidRPr="005064BB">
        <w:t>l</w:t>
      </w:r>
      <w:r w:rsidRPr="005064BB">
        <w:t xml:space="preserve">e </w:t>
      </w:r>
      <w:r w:rsidR="00F35690" w:rsidRPr="005064BB">
        <w:t>C</w:t>
      </w:r>
      <w:r w:rsidRPr="005064BB">
        <w:t>hampion du gouvernement ouvert/</w:t>
      </w:r>
      <w:r w:rsidR="00F35690" w:rsidRPr="005064BB">
        <w:t>DPD</w:t>
      </w:r>
      <w:r w:rsidRPr="005064BB">
        <w:t xml:space="preserve"> et le </w:t>
      </w:r>
      <w:r w:rsidR="00F35690" w:rsidRPr="005064BB">
        <w:t>Cadre supérieur responsable de la gestion de l</w:t>
      </w:r>
      <w:r w:rsidR="00CD07BE" w:rsidRPr="005064BB">
        <w:t>’</w:t>
      </w:r>
      <w:r w:rsidR="00F35690" w:rsidRPr="005064BB">
        <w:t>information/DPI</w:t>
      </w:r>
      <w:r w:rsidRPr="005064BB">
        <w:t>.</w:t>
      </w:r>
    </w:p>
    <w:p w14:paraId="3E1CE74C" w14:textId="2CC24B8B" w:rsidR="003517C8" w:rsidRPr="005064BB" w:rsidRDefault="00517B44" w:rsidP="004003DF">
      <w:pPr>
        <w:rPr>
          <w:rFonts w:ascii="Arial" w:hAnsi="Arial" w:cs="Arial"/>
        </w:rPr>
      </w:pPr>
      <w:r w:rsidRPr="005064BB">
        <w:t xml:space="preserve">La collaboration a lieu entre le </w:t>
      </w:r>
      <w:r w:rsidR="0012492F">
        <w:t>SGO</w:t>
      </w:r>
      <w:r w:rsidRPr="005064BB">
        <w:t xml:space="preserve"> et le Bureau de gestion des données (si nécessaire).  La </w:t>
      </w:r>
      <w:r w:rsidR="00A20FCC" w:rsidRPr="005064BB">
        <w:t xml:space="preserve">collaboration a également lieu entre le </w:t>
      </w:r>
      <w:r w:rsidR="0012492F">
        <w:t>SGO</w:t>
      </w:r>
      <w:r w:rsidR="00A20FCC" w:rsidRPr="005064BB">
        <w:t xml:space="preserve"> </w:t>
      </w:r>
      <w:r w:rsidRPr="005064BB">
        <w:t>et le Bureau de gestion de l</w:t>
      </w:r>
      <w:r w:rsidR="00CD07BE" w:rsidRPr="005064BB">
        <w:t>’</w:t>
      </w:r>
      <w:r w:rsidRPr="005064BB">
        <w:t xml:space="preserve">information (si </w:t>
      </w:r>
      <w:r w:rsidR="00A20FCC" w:rsidRPr="005064BB">
        <w:t>nécessaire</w:t>
      </w:r>
      <w:r w:rsidR="00065656" w:rsidRPr="005064BB">
        <w:t>)</w:t>
      </w:r>
      <w:r w:rsidR="000A0A72" w:rsidRPr="005064BB">
        <w:t>.</w:t>
      </w:r>
    </w:p>
    <w:sectPr w:rsidR="003517C8" w:rsidRPr="005064BB" w:rsidSect="0005512B">
      <w:headerReference w:type="even" r:id="rId61"/>
      <w:headerReference w:type="default" r:id="rId62"/>
      <w:footerReference w:type="even" r:id="rId63"/>
      <w:footerReference w:type="default" r:id="rId64"/>
      <w:headerReference w:type="first" r:id="rId65"/>
      <w:footerReference w:type="first" r:id="rId66"/>
      <w:type w:val="continuous"/>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921A5" w14:textId="77777777" w:rsidR="00C46298" w:rsidRDefault="00C46298" w:rsidP="004003DF">
      <w:r>
        <w:separator/>
      </w:r>
    </w:p>
    <w:p w14:paraId="157C6A6C" w14:textId="77777777" w:rsidR="00C46298" w:rsidRDefault="00C46298" w:rsidP="004003DF"/>
    <w:p w14:paraId="610B5C8B" w14:textId="77777777" w:rsidR="00C46298" w:rsidRDefault="00C46298" w:rsidP="004003DF"/>
  </w:endnote>
  <w:endnote w:type="continuationSeparator" w:id="0">
    <w:p w14:paraId="2EEFE7B1" w14:textId="77777777" w:rsidR="00C46298" w:rsidRDefault="00C46298" w:rsidP="004003DF">
      <w:r>
        <w:continuationSeparator/>
      </w:r>
    </w:p>
    <w:p w14:paraId="44983D0E" w14:textId="77777777" w:rsidR="00C46298" w:rsidRDefault="00C46298" w:rsidP="004003DF"/>
    <w:p w14:paraId="1F6B0E11" w14:textId="77777777" w:rsidR="00C46298" w:rsidRDefault="00C46298" w:rsidP="004003DF"/>
  </w:endnote>
  <w:endnote w:type="continuationNotice" w:id="1">
    <w:p w14:paraId="5A7BED2F" w14:textId="77777777" w:rsidR="00C46298" w:rsidRDefault="00C46298" w:rsidP="004003DF"/>
    <w:p w14:paraId="5F46F9B7" w14:textId="77777777" w:rsidR="00C46298" w:rsidRDefault="00C46298" w:rsidP="004003DF"/>
    <w:p w14:paraId="40E6D2EC" w14:textId="77777777" w:rsidR="00C46298" w:rsidRDefault="00C46298" w:rsidP="00400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4BAEC" w14:textId="77777777" w:rsidR="000A3416" w:rsidRDefault="000A341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3BB1" w14:textId="77777777" w:rsidR="003517C8" w:rsidRDefault="00517B44" w:rsidP="004003DF">
    <w:pPr>
      <w:pStyle w:val="Footer"/>
    </w:pPr>
    <w:r>
      <w:rPr>
        <w:noProof/>
        <w:lang w:val="en-CA" w:eastAsia="en-CA"/>
      </w:rPr>
      <w:drawing>
        <wp:anchor distT="0" distB="0" distL="114300" distR="114300" simplePos="0" relativeHeight="251654656" behindDoc="1" locked="0" layoutInCell="1" allowOverlap="1" wp14:anchorId="44FDBA34" wp14:editId="54DD45A4">
          <wp:simplePos x="0" y="0"/>
          <wp:positionH relativeFrom="page">
            <wp:align>left</wp:align>
          </wp:positionH>
          <wp:positionV relativeFrom="page">
            <wp:posOffset>5883918</wp:posOffset>
          </wp:positionV>
          <wp:extent cx="7800212" cy="3891600"/>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5483" w14:textId="77777777" w:rsidR="000A044A" w:rsidRPr="008E54B0" w:rsidRDefault="00517B44" w:rsidP="004003DF">
    <w:pPr>
      <w:pStyle w:val="Footer"/>
      <w:rPr>
        <w:rFonts w:cstheme="minorHAnsi"/>
        <w:sz w:val="20"/>
        <w:szCs w:val="20"/>
      </w:rPr>
    </w:pPr>
    <w:r w:rsidRPr="008E54B0">
      <w:rPr>
        <w:rFonts w:cstheme="minorHAnsi"/>
        <w:sz w:val="20"/>
        <w:szCs w:val="20"/>
      </w:rPr>
      <w:fldChar w:fldCharType="begin"/>
    </w:r>
    <w:r w:rsidRPr="008E54B0">
      <w:rPr>
        <w:rFonts w:cstheme="minorHAnsi"/>
        <w:sz w:val="20"/>
        <w:szCs w:val="20"/>
      </w:rPr>
      <w:instrText xml:space="preserve"> PAGE  \* Arabic  \* MERGEFORMAT </w:instrText>
    </w:r>
    <w:r w:rsidRPr="008E54B0">
      <w:rPr>
        <w:rFonts w:cstheme="minorHAnsi"/>
        <w:sz w:val="20"/>
        <w:szCs w:val="20"/>
      </w:rPr>
      <w:fldChar w:fldCharType="separate"/>
    </w:r>
    <w:r w:rsidRPr="008E54B0">
      <w:rPr>
        <w:rFonts w:cstheme="minorHAnsi"/>
        <w:sz w:val="20"/>
        <w:szCs w:val="20"/>
      </w:rPr>
      <w:t>13</w:t>
    </w:r>
    <w:r w:rsidRPr="008E54B0">
      <w:rPr>
        <w:rFonts w:cstheme="minorHAnsi"/>
        <w:sz w:val="20"/>
        <w:szCs w:val="20"/>
      </w:rPr>
      <w:fldChar w:fldCharType="end"/>
    </w:r>
    <w:r w:rsidRPr="008E54B0">
      <w:rPr>
        <w:rFonts w:cstheme="minorHAnsi"/>
        <w:sz w:val="20"/>
        <w:szCs w:val="20"/>
      </w:rPr>
      <w:t xml:space="preserve"> - Plan de mise en œuvre </w:t>
    </w:r>
    <w:r w:rsidR="000A044A" w:rsidRPr="008E54B0">
      <w:rPr>
        <w:rFonts w:cstheme="minorHAnsi"/>
        <w:sz w:val="20"/>
        <w:szCs w:val="20"/>
      </w:rPr>
      <w:t>pour un</w:t>
    </w:r>
    <w:r w:rsidRPr="008E54B0">
      <w:rPr>
        <w:rFonts w:cstheme="minorHAnsi"/>
        <w:sz w:val="20"/>
        <w:szCs w:val="20"/>
      </w:rPr>
      <w:t xml:space="preserve"> gouvernement ouvert de la C</w:t>
    </w:r>
    <w:r w:rsidR="000A044A" w:rsidRPr="008E54B0">
      <w:rPr>
        <w:rFonts w:cstheme="minorHAnsi"/>
        <w:sz w:val="20"/>
        <w:szCs w:val="20"/>
      </w:rPr>
      <w:t xml:space="preserve">FP </w:t>
    </w:r>
    <w:r w:rsidRPr="008E54B0">
      <w:rPr>
        <w:rFonts w:cstheme="minorHAnsi"/>
        <w:sz w:val="20"/>
        <w:szCs w:val="20"/>
      </w:rPr>
      <w:t>du Canada</w:t>
    </w:r>
  </w:p>
  <w:p w14:paraId="1DDA13D0" w14:textId="38407AFF" w:rsidR="003517C8" w:rsidRPr="008E54B0" w:rsidRDefault="00517B44" w:rsidP="004003DF">
    <w:pPr>
      <w:pStyle w:val="Footer"/>
      <w:rPr>
        <w:rFonts w:cstheme="minorHAnsi"/>
        <w:sz w:val="20"/>
        <w:szCs w:val="20"/>
      </w:rPr>
    </w:pPr>
    <w:r w:rsidRPr="008E54B0">
      <w:rPr>
        <w:rFonts w:cstheme="minorHAnsi"/>
        <w:sz w:val="20"/>
        <w:szCs w:val="20"/>
      </w:rPr>
      <w:t>GCDocs</w:t>
    </w:r>
    <w:r w:rsidR="000A044A" w:rsidRPr="008E54B0">
      <w:rPr>
        <w:rFonts w:cstheme="minorHAnsi"/>
        <w:sz w:val="20"/>
        <w:szCs w:val="20"/>
      </w:rPr>
      <w:t xml:space="preserve"> nº</w:t>
    </w:r>
    <w:r w:rsidRPr="008E54B0">
      <w:rPr>
        <w:rFonts w:cstheme="minorHAnsi"/>
        <w:sz w:val="20"/>
        <w:szCs w:val="20"/>
      </w:rPr>
      <w:t xml:space="preserve"> </w:t>
    </w:r>
    <w:r w:rsidR="000A3416" w:rsidRPr="008E54B0">
      <w:rPr>
        <w:rFonts w:cstheme="minorHAnsi"/>
        <w:color w:val="333333"/>
        <w:sz w:val="20"/>
        <w:szCs w:val="20"/>
        <w:shd w:val="clear" w:color="auto" w:fill="FFFFFF"/>
      </w:rPr>
      <w:t>3824723</w:t>
    </w:r>
    <w:r w:rsidRPr="008E54B0">
      <w:rPr>
        <w:rFonts w:cstheme="minorHAnsi"/>
        <w:noProof/>
        <w:sz w:val="20"/>
        <w:szCs w:val="20"/>
        <w:lang w:eastAsia="en-CA"/>
      </w:rPr>
      <w:drawing>
        <wp:anchor distT="0" distB="0" distL="114300" distR="114300" simplePos="0" relativeHeight="251658752" behindDoc="1" locked="0" layoutInCell="1" allowOverlap="1" wp14:anchorId="6994AEC4" wp14:editId="08017664">
          <wp:simplePos x="0" y="0"/>
          <wp:positionH relativeFrom="page">
            <wp:align>left</wp:align>
          </wp:positionH>
          <wp:positionV relativeFrom="page">
            <wp:align>bottom</wp:align>
          </wp:positionV>
          <wp:extent cx="7825560" cy="619401"/>
          <wp:effectExtent l="0" t="0" r="444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25560" cy="619401"/>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8CDD" w14:textId="2CB4B1CF" w:rsidR="00763042" w:rsidRDefault="00763042" w:rsidP="004003DF">
    <w:pPr>
      <w:pStyle w:val="Footer"/>
    </w:pPr>
    <w:r w:rsidRPr="00AB1670">
      <w:rPr>
        <w:noProof/>
        <w:lang w:val="en-CA" w:eastAsia="en-CA"/>
      </w:rPr>
      <w:drawing>
        <wp:anchor distT="0" distB="0" distL="114300" distR="114300" simplePos="0" relativeHeight="251659776" behindDoc="1" locked="0" layoutInCell="1" allowOverlap="1" wp14:anchorId="2B161C88" wp14:editId="59232447">
          <wp:simplePos x="0" y="0"/>
          <wp:positionH relativeFrom="page">
            <wp:posOffset>68628</wp:posOffset>
          </wp:positionH>
          <wp:positionV relativeFrom="page">
            <wp:posOffset>6143566</wp:posOffset>
          </wp:positionV>
          <wp:extent cx="7800212" cy="3891600"/>
          <wp:effectExtent l="0" t="0" r="0"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F8A6" w14:textId="77777777" w:rsidR="0064255A" w:rsidRDefault="0064255A" w:rsidP="004003DF">
    <w:pPr>
      <w:pStyle w:val="Footer"/>
    </w:pPr>
  </w:p>
  <w:p w14:paraId="7EDBD4D6" w14:textId="77777777" w:rsidR="0064255A" w:rsidRDefault="0064255A" w:rsidP="004003D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DEF8" w14:textId="77777777" w:rsidR="003517C8" w:rsidRDefault="00517B44" w:rsidP="004003DF">
    <w:pPr>
      <w:pStyle w:val="Footer"/>
    </w:pPr>
    <w:r>
      <w:rPr>
        <w:noProof/>
        <w:lang w:val="en-CA" w:eastAsia="en-CA"/>
      </w:rPr>
      <w:drawing>
        <wp:anchor distT="0" distB="0" distL="114300" distR="114300" simplePos="0" relativeHeight="251656704" behindDoc="1" locked="0" layoutInCell="1" allowOverlap="1" wp14:anchorId="6A3CB2AF" wp14:editId="359FD5FE">
          <wp:simplePos x="0" y="0"/>
          <wp:positionH relativeFrom="page">
            <wp:align>left</wp:align>
          </wp:positionH>
          <wp:positionV relativeFrom="page">
            <wp:posOffset>5883918</wp:posOffset>
          </wp:positionV>
          <wp:extent cx="7800212" cy="38916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6A3A" w14:textId="77777777" w:rsidR="0064255A" w:rsidRDefault="0064255A" w:rsidP="004003DF">
    <w:pPr>
      <w:pStyle w:val="Footer"/>
    </w:pPr>
  </w:p>
  <w:p w14:paraId="4BA9003F" w14:textId="77777777" w:rsidR="0064255A" w:rsidRDefault="0064255A" w:rsidP="004003D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B6AA2" w14:textId="77777777" w:rsidR="003517C8" w:rsidRDefault="00517B44" w:rsidP="004003DF">
    <w:pPr>
      <w:pStyle w:val="Footer"/>
    </w:pPr>
    <w:r>
      <w:rPr>
        <w:noProof/>
        <w:lang w:val="en-CA" w:eastAsia="en-CA"/>
      </w:rPr>
      <w:drawing>
        <wp:anchor distT="0" distB="0" distL="114300" distR="114300" simplePos="0" relativeHeight="251657728" behindDoc="1" locked="0" layoutInCell="1" allowOverlap="1" wp14:anchorId="4FE132C3" wp14:editId="0D65333E">
          <wp:simplePos x="0" y="0"/>
          <wp:positionH relativeFrom="page">
            <wp:align>left</wp:align>
          </wp:positionH>
          <wp:positionV relativeFrom="page">
            <wp:posOffset>5883918</wp:posOffset>
          </wp:positionV>
          <wp:extent cx="7800212" cy="389160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BA71" w14:textId="77777777" w:rsidR="001A2FFC" w:rsidRDefault="001A2FFC" w:rsidP="004003DF">
    <w:pPr>
      <w:pStyle w:val="Footer"/>
    </w:pPr>
  </w:p>
  <w:p w14:paraId="64654FE0" w14:textId="77777777" w:rsidR="001A2FFC" w:rsidRDefault="001A2FFC" w:rsidP="004003DF"/>
  <w:p w14:paraId="38CBAE7E" w14:textId="77777777" w:rsidR="00254648" w:rsidRDefault="00254648" w:rsidP="004003D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06FF6" w14:textId="35736A5A" w:rsidR="003517C8" w:rsidRPr="00B64DF1" w:rsidRDefault="00517B44" w:rsidP="004003DF">
    <w:pPr>
      <w:pStyle w:val="Footer"/>
      <w:rPr>
        <w:rFonts w:cstheme="minorHAnsi"/>
        <w:sz w:val="20"/>
        <w:szCs w:val="20"/>
      </w:rPr>
    </w:pPr>
    <w:r w:rsidRPr="00B64DF1">
      <w:rPr>
        <w:rFonts w:cstheme="minorHAnsi"/>
        <w:sz w:val="20"/>
        <w:szCs w:val="20"/>
      </w:rPr>
      <w:fldChar w:fldCharType="begin"/>
    </w:r>
    <w:r w:rsidRPr="00B64DF1">
      <w:rPr>
        <w:rFonts w:cstheme="minorHAnsi"/>
        <w:sz w:val="20"/>
        <w:szCs w:val="20"/>
      </w:rPr>
      <w:instrText xml:space="preserve"> PAGE  \* Arabic  \* MERGEFORMAT </w:instrText>
    </w:r>
    <w:r w:rsidRPr="00B64DF1">
      <w:rPr>
        <w:rFonts w:cstheme="minorHAnsi"/>
        <w:sz w:val="20"/>
        <w:szCs w:val="20"/>
      </w:rPr>
      <w:fldChar w:fldCharType="separate"/>
    </w:r>
    <w:r w:rsidRPr="00B64DF1">
      <w:rPr>
        <w:rFonts w:cstheme="minorHAnsi"/>
        <w:noProof/>
        <w:sz w:val="20"/>
        <w:szCs w:val="20"/>
      </w:rPr>
      <w:t>1</w:t>
    </w:r>
    <w:r w:rsidRPr="00B64DF1">
      <w:rPr>
        <w:rFonts w:cstheme="minorHAnsi"/>
        <w:sz w:val="20"/>
        <w:szCs w:val="20"/>
      </w:rPr>
      <w:fldChar w:fldCharType="end"/>
    </w:r>
    <w:r w:rsidRPr="00B64DF1">
      <w:rPr>
        <w:rFonts w:cstheme="minorHAnsi"/>
        <w:sz w:val="20"/>
        <w:szCs w:val="20"/>
      </w:rPr>
      <w:t xml:space="preserve"> - Plan de mise en œuvre du gouvernement ouvert de la Commission de la fonction publique du Canada</w:t>
    </w:r>
    <w:r w:rsidR="002D6E09" w:rsidRPr="00B64DF1">
      <w:rPr>
        <w:rFonts w:cstheme="minorHAnsi"/>
        <w:sz w:val="20"/>
        <w:szCs w:val="20"/>
      </w:rPr>
      <w:t xml:space="preserve"> </w:t>
    </w:r>
    <w:r w:rsidRPr="00B64DF1">
      <w:rPr>
        <w:rFonts w:cstheme="minorHAnsi"/>
        <w:sz w:val="20"/>
        <w:szCs w:val="20"/>
      </w:rPr>
      <w:t xml:space="preserve">GCDocs </w:t>
    </w:r>
    <w:r w:rsidR="0095098F" w:rsidRPr="00B64DF1">
      <w:rPr>
        <w:rFonts w:cstheme="minorHAnsi"/>
        <w:sz w:val="20"/>
        <w:szCs w:val="20"/>
      </w:rPr>
      <w:t>nº</w:t>
    </w:r>
    <w:r w:rsidRPr="00B64DF1">
      <w:rPr>
        <w:rFonts w:cstheme="minorHAnsi"/>
        <w:sz w:val="20"/>
        <w:szCs w:val="20"/>
      </w:rPr>
      <w:t xml:space="preserve"> </w:t>
    </w:r>
    <w:r w:rsidR="005064BB" w:rsidRPr="00B64DF1">
      <w:rPr>
        <w:rFonts w:cstheme="minorHAnsi"/>
        <w:color w:val="333333"/>
        <w:sz w:val="20"/>
        <w:szCs w:val="20"/>
        <w:shd w:val="clear" w:color="auto" w:fill="FFFFFF"/>
      </w:rPr>
      <w:t>3824723</w:t>
    </w:r>
    <w:r w:rsidRPr="00B64DF1">
      <w:rPr>
        <w:rFonts w:cstheme="minorHAnsi"/>
        <w:noProof/>
        <w:sz w:val="20"/>
        <w:szCs w:val="20"/>
        <w:lang w:eastAsia="en-CA"/>
      </w:rPr>
      <w:drawing>
        <wp:anchor distT="0" distB="0" distL="114300" distR="114300" simplePos="0" relativeHeight="251655680" behindDoc="1" locked="0" layoutInCell="1" allowOverlap="1" wp14:anchorId="7D478944" wp14:editId="3C69E187">
          <wp:simplePos x="0" y="0"/>
          <wp:positionH relativeFrom="page">
            <wp:align>left</wp:align>
          </wp:positionH>
          <wp:positionV relativeFrom="page">
            <wp:align>bottom</wp:align>
          </wp:positionV>
          <wp:extent cx="7825560" cy="619401"/>
          <wp:effectExtent l="0" t="0" r="4445" b="952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25560" cy="619401"/>
                  </a:xfrm>
                  <a:prstGeom prst="rect">
                    <a:avLst/>
                  </a:prstGeom>
                </pic:spPr>
              </pic:pic>
            </a:graphicData>
          </a:graphic>
          <wp14:sizeRelH relativeFrom="margin">
            <wp14:pctWidth>0</wp14:pctWidth>
          </wp14:sizeRelH>
          <wp14:sizeRelV relativeFrom="margin">
            <wp14:pctHeight>0</wp14:pctHeight>
          </wp14:sizeRelV>
        </wp:anchor>
      </w:drawing>
    </w:r>
  </w:p>
  <w:p w14:paraId="4CDB79EC" w14:textId="77777777" w:rsidR="00254648" w:rsidRPr="007C6F2D" w:rsidRDefault="00254648" w:rsidP="004003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486EC" w14:textId="77777777" w:rsidR="00C46298" w:rsidRDefault="00C46298" w:rsidP="004003DF">
      <w:r>
        <w:separator/>
      </w:r>
    </w:p>
    <w:p w14:paraId="51F8C906" w14:textId="77777777" w:rsidR="00C46298" w:rsidRDefault="00C46298" w:rsidP="004003DF"/>
    <w:p w14:paraId="5044DB59" w14:textId="77777777" w:rsidR="00C46298" w:rsidRDefault="00C46298" w:rsidP="004003DF"/>
  </w:footnote>
  <w:footnote w:type="continuationSeparator" w:id="0">
    <w:p w14:paraId="16FA3238" w14:textId="77777777" w:rsidR="00C46298" w:rsidRDefault="00C46298" w:rsidP="004003DF">
      <w:r>
        <w:continuationSeparator/>
      </w:r>
    </w:p>
    <w:p w14:paraId="17655933" w14:textId="77777777" w:rsidR="00C46298" w:rsidRDefault="00C46298" w:rsidP="004003DF"/>
    <w:p w14:paraId="261BBE9D" w14:textId="77777777" w:rsidR="00C46298" w:rsidRDefault="00C46298" w:rsidP="004003DF"/>
  </w:footnote>
  <w:footnote w:type="continuationNotice" w:id="1">
    <w:p w14:paraId="03AB53F8" w14:textId="77777777" w:rsidR="00C46298" w:rsidRDefault="00C46298" w:rsidP="004003DF"/>
    <w:p w14:paraId="5EC10445" w14:textId="77777777" w:rsidR="00C46298" w:rsidRDefault="00C46298" w:rsidP="004003DF"/>
    <w:p w14:paraId="2DCDA73B" w14:textId="77777777" w:rsidR="00C46298" w:rsidRDefault="00C46298" w:rsidP="004003DF"/>
  </w:footnote>
  <w:footnote w:id="2">
    <w:p w14:paraId="47C57BDF" w14:textId="0899C2CD" w:rsidR="003517C8" w:rsidRPr="00155DDE" w:rsidRDefault="00517B44" w:rsidP="004003DF">
      <w:pPr>
        <w:pStyle w:val="FootnoteText"/>
      </w:pPr>
      <w:r w:rsidRPr="00526505">
        <w:rPr>
          <w:rStyle w:val="FootnoteReference"/>
          <w:lang w:val="en-CA"/>
        </w:rPr>
        <w:footnoteRef/>
      </w:r>
      <w:hyperlink r:id="rId1" w:history="1">
        <w:r w:rsidRPr="00B46738">
          <w:rPr>
            <w:rStyle w:val="Hyperlink"/>
          </w:rPr>
          <w:t xml:space="preserve"> Membres du Partenariat pour un gouvernement ouvert</w:t>
        </w:r>
      </w:hyperlink>
      <w:r w:rsidR="00910C05">
        <w:rPr>
          <w:rStyle w:val="Hyperlink"/>
        </w:rPr>
        <w:t xml:space="preserve"> </w:t>
      </w:r>
    </w:p>
  </w:footnote>
  <w:footnote w:id="3">
    <w:p w14:paraId="7E2DE4F0" w14:textId="280EAB68" w:rsidR="003517C8" w:rsidRPr="00155DDE" w:rsidRDefault="00517B44" w:rsidP="004003DF">
      <w:pPr>
        <w:pStyle w:val="FootnoteText"/>
      </w:pPr>
      <w:r w:rsidRPr="00526505">
        <w:rPr>
          <w:rStyle w:val="FootnoteReference"/>
          <w:lang w:val="en-CA"/>
        </w:rPr>
        <w:footnoteRef/>
      </w:r>
      <w:r w:rsidRPr="00155DDE">
        <w:t xml:space="preserve"> </w:t>
      </w:r>
      <w:r w:rsidRPr="00C40A48">
        <w:t xml:space="preserve">Nathaniel Heller, vice-président exécutif pour les stratégies intégrées </w:t>
      </w:r>
      <w:r w:rsidR="00C40A48" w:rsidRPr="00C40A48">
        <w:t>des</w:t>
      </w:r>
      <w:r w:rsidRPr="00C40A48">
        <w:t xml:space="preserve"> Résultats pour le développemen</w:t>
      </w:r>
      <w:r w:rsidRPr="005064BB">
        <w:t>t.</w:t>
      </w:r>
    </w:p>
  </w:footnote>
  <w:footnote w:id="4">
    <w:p w14:paraId="41B4BD9A" w14:textId="0091482F" w:rsidR="003517C8" w:rsidRPr="00155DDE" w:rsidRDefault="00517B44" w:rsidP="004003DF">
      <w:pPr>
        <w:pStyle w:val="FootnoteText"/>
      </w:pPr>
      <w:r w:rsidRPr="005B5A05">
        <w:rPr>
          <w:rStyle w:val="FootnoteReference"/>
          <w:lang w:val="en-CA"/>
        </w:rPr>
        <w:footnoteRef/>
      </w:r>
      <w:hyperlink r:id="rId2" w:history="1">
        <w:r w:rsidRPr="005B5A05">
          <w:rPr>
            <w:rStyle w:val="Hyperlink"/>
          </w:rPr>
          <w:t xml:space="preserve"> Plan d'action national 2018-2020 du Canada sur le gouvernement ouvert</w:t>
        </w:r>
      </w:hyperlink>
    </w:p>
  </w:footnote>
  <w:footnote w:id="5">
    <w:p w14:paraId="4DDAA4DF" w14:textId="77777777" w:rsidR="003517C8" w:rsidRPr="00155DDE" w:rsidRDefault="00517B44" w:rsidP="004003DF">
      <w:pPr>
        <w:pStyle w:val="FootnoteText"/>
        <w:rPr>
          <w:color w:val="5B315E" w:themeColor="accent2"/>
        </w:rPr>
      </w:pPr>
      <w:r w:rsidRPr="00B72425">
        <w:rPr>
          <w:rStyle w:val="FootnoteReference"/>
        </w:rPr>
        <w:footnoteRef/>
      </w:r>
      <w:hyperlink r:id="rId3" w:history="1">
        <w:r w:rsidRPr="00B46738">
          <w:rPr>
            <w:rStyle w:val="Hyperlink"/>
          </w:rPr>
          <w:t xml:space="preserve"> Coprésident de l'appel mondial à l'action pour tous les membres d'OGP</w:t>
        </w:r>
      </w:hyperlink>
    </w:p>
  </w:footnote>
  <w:footnote w:id="6">
    <w:p w14:paraId="1F77A502" w14:textId="4BBB676C" w:rsidR="00A64FE1" w:rsidRDefault="00A64FE1">
      <w:pPr>
        <w:pStyle w:val="FootnoteText"/>
      </w:pPr>
      <w:r>
        <w:rPr>
          <w:rStyle w:val="FootnoteReference"/>
        </w:rPr>
        <w:footnoteRef/>
      </w:r>
      <w:r>
        <w:t xml:space="preserve"> Pour en savoir plus, visitez les consultations pour </w:t>
      </w:r>
      <w:hyperlink r:id="rId4" w:history="1">
        <w:r w:rsidRPr="00A64FE1">
          <w:rPr>
            <w:rStyle w:val="Hyperlink"/>
          </w:rPr>
          <w:t>le 5</w:t>
        </w:r>
        <w:r w:rsidRPr="00A64FE1">
          <w:rPr>
            <w:rStyle w:val="Hyperlink"/>
            <w:vertAlign w:val="superscript"/>
          </w:rPr>
          <w:t>e</w:t>
        </w:r>
        <w:r w:rsidRPr="00A64FE1">
          <w:rPr>
            <w:rStyle w:val="Hyperlink"/>
          </w:rPr>
          <w:t xml:space="preserve"> Plan d’action national du Canada</w:t>
        </w:r>
      </w:hyperlink>
      <w:r>
        <w:t xml:space="preserve"> pour voir les thèmes en complète</w:t>
      </w:r>
      <w:r w:rsidR="0094328B">
        <w:t>.</w:t>
      </w:r>
    </w:p>
  </w:footnote>
  <w:footnote w:id="7">
    <w:p w14:paraId="5B2A42CE" w14:textId="191A70B7" w:rsidR="00A64FE1" w:rsidRDefault="00A64FE1">
      <w:pPr>
        <w:pStyle w:val="FootnoteText"/>
      </w:pPr>
      <w:r>
        <w:rPr>
          <w:rStyle w:val="FootnoteReference"/>
        </w:rPr>
        <w:footnoteRef/>
      </w:r>
      <w:r>
        <w:t xml:space="preserve"> </w:t>
      </w:r>
      <w:hyperlink r:id="rId5" w:anchor="toc12" w:history="1">
        <w:r w:rsidRPr="00A64FE1">
          <w:rPr>
            <w:rStyle w:val="Hyperlink"/>
          </w:rPr>
          <w:t>Recommandation 1</w:t>
        </w:r>
      </w:hyperlink>
      <w:r w:rsidRPr="00A64FE1">
        <w:t xml:space="preserve"> de l'évaluation du programme du gouvernement ouvert</w:t>
      </w:r>
    </w:p>
  </w:footnote>
  <w:footnote w:id="8">
    <w:p w14:paraId="40F51BA5" w14:textId="7F8B51B8" w:rsidR="003517C8" w:rsidRPr="00155DDE" w:rsidRDefault="00517B44" w:rsidP="004003DF">
      <w:pPr>
        <w:pStyle w:val="FootnoteText"/>
      </w:pPr>
      <w:r w:rsidRPr="00B72425">
        <w:rPr>
          <w:rStyle w:val="FootnoteReference"/>
        </w:rPr>
        <w:footnoteRef/>
      </w:r>
      <w:r w:rsidRPr="00E12551">
        <w:t xml:space="preserve"> </w:t>
      </w:r>
      <w:hyperlink r:id="rId6" w:history="1">
        <w:r w:rsidR="00577A2C">
          <w:rPr>
            <w:rStyle w:val="Hyperlink"/>
          </w:rPr>
          <w:t>Directive sur le gouvernement ouvert- Canada.ca</w:t>
        </w:r>
      </w:hyperlink>
    </w:p>
  </w:footnote>
  <w:footnote w:id="9">
    <w:p w14:paraId="1632712B" w14:textId="1D83B238" w:rsidR="003517C8" w:rsidRPr="00155DDE" w:rsidRDefault="00517B44" w:rsidP="004003DF">
      <w:pPr>
        <w:pStyle w:val="FootnoteText"/>
      </w:pPr>
      <w:r w:rsidRPr="00B72425">
        <w:rPr>
          <w:rStyle w:val="FootnoteReference"/>
        </w:rPr>
        <w:footnoteRef/>
      </w:r>
      <w:r w:rsidRPr="00E12551">
        <w:t xml:space="preserve"> </w:t>
      </w:r>
      <w:hyperlink r:id="rId7" w:history="1">
        <w:r w:rsidR="006917D7">
          <w:rPr>
            <w:rStyle w:val="Hyperlink"/>
          </w:rPr>
          <w:t>Portail du gouvernement ouvert</w:t>
        </w:r>
      </w:hyperlink>
    </w:p>
  </w:footnote>
  <w:footnote w:id="10">
    <w:p w14:paraId="7AD6F2D3" w14:textId="1874DA37" w:rsidR="003517C8" w:rsidRPr="005B5A05" w:rsidRDefault="00517B44" w:rsidP="009E685A">
      <w:pPr>
        <w:pStyle w:val="FootnoteText"/>
      </w:pPr>
      <w:r w:rsidRPr="005B5A05">
        <w:rPr>
          <w:rStyle w:val="FootnoteReference"/>
        </w:rPr>
        <w:footnoteRef/>
      </w:r>
      <w:hyperlink r:id="rId8" w:history="1">
        <w:r w:rsidR="005B5A05">
          <w:rPr>
            <w:rStyle w:val="Hyperlink"/>
          </w:rPr>
          <w:t xml:space="preserve"> Événements de l'Académie numérique de l'ÉFPC/Forum annuel sur le gouvernement numérique ouvert : L'avenir du travail – Modeler ensemble la fonction publique de demain - Programme de l'événement </w:t>
        </w:r>
      </w:hyperlink>
      <w:r w:rsidR="005B5A05" w:rsidRPr="005B5A05">
        <w:rPr>
          <w:rStyle w:val="Hyperlink"/>
          <w:color w:val="auto"/>
          <w:u w:val="none"/>
        </w:rPr>
        <w:t>(lien interne</w:t>
      </w:r>
      <w:r w:rsidR="00B64DF1">
        <w:rPr>
          <w:rStyle w:val="Hyperlink"/>
          <w:color w:val="auto"/>
          <w:u w:val="none"/>
        </w:rPr>
        <w:t xml:space="preserve"> </w:t>
      </w:r>
      <w:r w:rsidR="005B5A05" w:rsidRPr="005B5A05">
        <w:rPr>
          <w:rStyle w:val="Hyperlink"/>
          <w:color w:val="auto"/>
          <w:u w:val="none"/>
        </w:rPr>
        <w:t>au réseau GC)</w:t>
      </w:r>
    </w:p>
  </w:footnote>
  <w:footnote w:id="11">
    <w:p w14:paraId="232E7633" w14:textId="409EA6E9" w:rsidR="003517C8" w:rsidRPr="00155DDE" w:rsidRDefault="00517B44" w:rsidP="004003DF">
      <w:pPr>
        <w:pStyle w:val="FootnoteText"/>
      </w:pPr>
      <w:r w:rsidRPr="00B026F8">
        <w:rPr>
          <w:rStyle w:val="FootnoteReference"/>
          <w:rFonts w:cstheme="minorHAnsi"/>
        </w:rPr>
        <w:footnoteRef/>
      </w:r>
      <w:r w:rsidRPr="00155DDE">
        <w:rPr>
          <w:lang w:eastAsia="en-CA"/>
        </w:rPr>
        <w:t xml:space="preserve"> </w:t>
      </w:r>
      <w:r w:rsidR="00FC3452">
        <w:rPr>
          <w:lang w:eastAsia="en-CA"/>
        </w:rPr>
        <w:t>BRP</w:t>
      </w:r>
      <w:r w:rsidRPr="00155DDE">
        <w:rPr>
          <w:lang w:eastAsia="en-CA"/>
        </w:rPr>
        <w:t xml:space="preserve"> : Bureau de premi</w:t>
      </w:r>
      <w:r w:rsidR="00FC3452">
        <w:rPr>
          <w:lang w:eastAsia="en-CA"/>
        </w:rPr>
        <w:t>ère responsabilité</w:t>
      </w:r>
      <w:r w:rsidRPr="00155DDE">
        <w:rPr>
          <w:lang w:eastAsia="en-CA"/>
        </w:rPr>
        <w:t xml:space="preserve"> - Groupe(s) ayant l'autorité et la responsabilité principale de la réalisation du produit livrable.</w:t>
      </w:r>
    </w:p>
  </w:footnote>
  <w:footnote w:id="12">
    <w:p w14:paraId="48794B95" w14:textId="7BB0DF16" w:rsidR="003517C8" w:rsidRPr="00155DDE" w:rsidRDefault="00517B44" w:rsidP="004003DF">
      <w:pPr>
        <w:pStyle w:val="FootnoteText"/>
      </w:pPr>
      <w:r w:rsidRPr="00165393">
        <w:rPr>
          <w:rStyle w:val="FootnoteReference"/>
        </w:rPr>
        <w:footnoteRef/>
      </w:r>
      <w:r w:rsidRPr="00155DDE">
        <w:t xml:space="preserve"> </w:t>
      </w:r>
      <w:r w:rsidR="00FC3452">
        <w:t>BCR</w:t>
      </w:r>
      <w:r w:rsidRPr="00155DDE">
        <w:t xml:space="preserve"> : </w:t>
      </w:r>
      <w:r w:rsidR="00FC3452">
        <w:t>Bureau de responsabilité complémentaire</w:t>
      </w:r>
      <w:r w:rsidRPr="00155DDE">
        <w:t xml:space="preserve"> - Groupe(s) qui, sans avoir l'autorité pour ce livrable, soutient</w:t>
      </w:r>
      <w:r w:rsidR="00AE26E9">
        <w:t xml:space="preserve"> </w:t>
      </w:r>
      <w:r w:rsidRPr="00155DDE">
        <w:t>(</w:t>
      </w:r>
      <w:r w:rsidR="009E2103">
        <w:t>soutiennent</w:t>
      </w:r>
      <w:r w:rsidRPr="00155DDE">
        <w:t>) directement sa réalisation.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4147" w14:textId="77777777" w:rsidR="000A3416" w:rsidRDefault="000A341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2AEF" w14:textId="77777777" w:rsidR="001A2FFC" w:rsidRDefault="001A2FFC" w:rsidP="004003DF">
    <w:pPr>
      <w:pStyle w:val="Header"/>
    </w:pPr>
  </w:p>
  <w:p w14:paraId="75430B75" w14:textId="77777777" w:rsidR="001A2FFC" w:rsidRDefault="001A2FFC" w:rsidP="004003DF"/>
  <w:p w14:paraId="0D5F60B2" w14:textId="77777777" w:rsidR="00254648" w:rsidRDefault="00254648" w:rsidP="004003D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FE385" w14:textId="77777777" w:rsidR="00254648" w:rsidRDefault="00254648" w:rsidP="004003D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93AC" w14:textId="77777777" w:rsidR="001A2FFC" w:rsidRDefault="001A2FFC" w:rsidP="00400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B59D8" w14:textId="77777777" w:rsidR="000A3416" w:rsidRDefault="000A3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114D5" w14:textId="0F3E9E83" w:rsidR="006D5C8A" w:rsidRDefault="000851EB" w:rsidP="004003DF">
    <w:pPr>
      <w:pStyle w:val="Header"/>
    </w:pPr>
    <w:r w:rsidRPr="00BA61DD">
      <w:rPr>
        <w:noProof/>
        <w:sz w:val="96"/>
        <w:szCs w:val="96"/>
        <w:lang w:eastAsia="en-CA"/>
      </w:rPr>
      <w:drawing>
        <wp:inline distT="0" distB="0" distL="0" distR="0" wp14:anchorId="7053C1F5" wp14:editId="5844C0F3">
          <wp:extent cx="4485834" cy="267086"/>
          <wp:effectExtent l="0" t="0" r="0" b="0"/>
          <wp:docPr id="6" name="Picture 6" descr="Public Service Commission of Canada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Service Commission of Canada identifier"/>
                  <pic:cNvPicPr/>
                </pic:nvPicPr>
                <pic:blipFill>
                  <a:blip r:embed="rId1">
                    <a:extLst>
                      <a:ext uri="{28A0092B-C50C-407E-A947-70E740481C1C}">
                        <a14:useLocalDpi xmlns:a14="http://schemas.microsoft.com/office/drawing/2010/main" val="0"/>
                      </a:ext>
                    </a:extLst>
                  </a:blip>
                  <a:stretch>
                    <a:fillRect/>
                  </a:stretch>
                </pic:blipFill>
                <pic:spPr>
                  <a:xfrm>
                    <a:off x="0" y="0"/>
                    <a:ext cx="4485834" cy="267086"/>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CFAF" w14:textId="77777777" w:rsidR="0064255A" w:rsidRDefault="0064255A" w:rsidP="004003DF">
    <w:pPr>
      <w:pStyle w:val="Header"/>
    </w:pPr>
  </w:p>
  <w:p w14:paraId="00D74BBD" w14:textId="77777777" w:rsidR="0064255A" w:rsidRDefault="0064255A" w:rsidP="004003D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7657" w14:textId="77777777" w:rsidR="0064255A" w:rsidRDefault="0064255A" w:rsidP="004003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C124" w14:textId="77777777" w:rsidR="0064255A" w:rsidRDefault="0064255A" w:rsidP="004003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3208" w14:textId="77777777" w:rsidR="0064255A" w:rsidRDefault="0064255A" w:rsidP="004003DF">
    <w:pPr>
      <w:pStyle w:val="Header"/>
    </w:pPr>
  </w:p>
  <w:p w14:paraId="24991661" w14:textId="77777777" w:rsidR="0064255A" w:rsidRDefault="0064255A" w:rsidP="004003D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9DB13" w14:textId="77777777" w:rsidR="0064255A" w:rsidRDefault="0064255A" w:rsidP="004003D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CD4A" w14:textId="77777777" w:rsidR="0064255A" w:rsidRDefault="0064255A" w:rsidP="00400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2DF"/>
    <w:multiLevelType w:val="hybridMultilevel"/>
    <w:tmpl w:val="94A4F45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7B84E3E">
      <w:numFmt w:val="bullet"/>
      <w:lvlText w:val="-"/>
      <w:lvlJc w:val="left"/>
      <w:pPr>
        <w:ind w:left="2340" w:hanging="360"/>
      </w:pPr>
      <w:rPr>
        <w:rFonts w:ascii="Segoe UI Semilight" w:eastAsiaTheme="minorHAnsi" w:hAnsi="Segoe UI Semilight" w:cs="Segoe UI Semilight" w:hint="default"/>
      </w:rPr>
    </w:lvl>
    <w:lvl w:ilvl="3" w:tplc="798C96C2">
      <w:numFmt w:val="bullet"/>
      <w:lvlText w:val="•"/>
      <w:lvlJc w:val="left"/>
      <w:pPr>
        <w:ind w:left="2880" w:hanging="360"/>
      </w:pPr>
      <w:rPr>
        <w:rFonts w:ascii="Segoe UI Semilight" w:eastAsiaTheme="minorHAnsi" w:hAnsi="Segoe UI Semilight" w:cs="Segoe UI Semilight"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167557"/>
    <w:multiLevelType w:val="hybridMultilevel"/>
    <w:tmpl w:val="D6843C7E"/>
    <w:lvl w:ilvl="0" w:tplc="14AC910C">
      <w:start w:val="508"/>
      <w:numFmt w:val="bullet"/>
      <w:lvlText w:val="-"/>
      <w:lvlJc w:val="left"/>
      <w:pPr>
        <w:ind w:left="1080" w:hanging="360"/>
      </w:pPr>
      <w:rPr>
        <w:rFonts w:ascii="Calibri" w:eastAsiaTheme="minorHAnsi"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59A0647"/>
    <w:multiLevelType w:val="hybridMultilevel"/>
    <w:tmpl w:val="23B063E0"/>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89901FB"/>
    <w:multiLevelType w:val="hybridMultilevel"/>
    <w:tmpl w:val="4AEC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0659BA"/>
    <w:multiLevelType w:val="hybridMultilevel"/>
    <w:tmpl w:val="02E41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483426"/>
    <w:multiLevelType w:val="hybridMultilevel"/>
    <w:tmpl w:val="C6FAFEC6"/>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98F5170"/>
    <w:multiLevelType w:val="hybridMultilevel"/>
    <w:tmpl w:val="F0A815E0"/>
    <w:lvl w:ilvl="0" w:tplc="14AC910C">
      <w:start w:val="508"/>
      <w:numFmt w:val="bullet"/>
      <w:lvlText w:val="-"/>
      <w:lvlJc w:val="left"/>
      <w:pPr>
        <w:ind w:left="1080" w:hanging="360"/>
      </w:pPr>
      <w:rPr>
        <w:rFonts w:ascii="Calibri" w:eastAsiaTheme="minorHAnsi"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A5B779F"/>
    <w:multiLevelType w:val="hybridMultilevel"/>
    <w:tmpl w:val="D024A1C6"/>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B4C16DB"/>
    <w:multiLevelType w:val="hybridMultilevel"/>
    <w:tmpl w:val="0C103EC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BE04D9D"/>
    <w:multiLevelType w:val="hybridMultilevel"/>
    <w:tmpl w:val="CF3843C2"/>
    <w:lvl w:ilvl="0" w:tplc="60ECA90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DF512CA"/>
    <w:multiLevelType w:val="hybridMultilevel"/>
    <w:tmpl w:val="0B307D2E"/>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0A255A7"/>
    <w:multiLevelType w:val="hybridMultilevel"/>
    <w:tmpl w:val="69C657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0C332F6"/>
    <w:multiLevelType w:val="hybridMultilevel"/>
    <w:tmpl w:val="84CC0B8A"/>
    <w:lvl w:ilvl="0" w:tplc="14AC910C">
      <w:start w:val="508"/>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14E378DB"/>
    <w:multiLevelType w:val="hybridMultilevel"/>
    <w:tmpl w:val="6ECE5E9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53726AF"/>
    <w:multiLevelType w:val="hybridMultilevel"/>
    <w:tmpl w:val="7634118E"/>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9A627D2"/>
    <w:multiLevelType w:val="hybridMultilevel"/>
    <w:tmpl w:val="B9E62A24"/>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1A9D32C1"/>
    <w:multiLevelType w:val="hybridMultilevel"/>
    <w:tmpl w:val="57FCC2E6"/>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C2C6BF6"/>
    <w:multiLevelType w:val="hybridMultilevel"/>
    <w:tmpl w:val="56FA14D2"/>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D0D24F4"/>
    <w:multiLevelType w:val="hybridMultilevel"/>
    <w:tmpl w:val="DC7E540C"/>
    <w:lvl w:ilvl="0" w:tplc="878C6CDE">
      <w:numFmt w:val="bullet"/>
      <w:lvlText w:val="-"/>
      <w:lvlJc w:val="left"/>
      <w:pPr>
        <w:ind w:left="1080" w:hanging="360"/>
      </w:pPr>
      <w:rPr>
        <w:rFonts w:ascii="Segoe UI Semilight" w:eastAsiaTheme="minorHAnsi" w:hAnsi="Segoe UI Semilight" w:cs="Segoe UI Semilight"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1E98554B"/>
    <w:multiLevelType w:val="hybridMultilevel"/>
    <w:tmpl w:val="D5C2F94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1AA267B"/>
    <w:multiLevelType w:val="hybridMultilevel"/>
    <w:tmpl w:val="0D14215E"/>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4EC19B2"/>
    <w:multiLevelType w:val="hybridMultilevel"/>
    <w:tmpl w:val="CC84A1C0"/>
    <w:lvl w:ilvl="0" w:tplc="878C6CDE">
      <w:numFmt w:val="bullet"/>
      <w:lvlText w:val="-"/>
      <w:lvlJc w:val="left"/>
      <w:pPr>
        <w:ind w:left="1080" w:hanging="360"/>
      </w:pPr>
      <w:rPr>
        <w:rFonts w:ascii="Segoe UI Semilight" w:eastAsiaTheme="minorHAnsi" w:hAnsi="Segoe UI Semilight" w:cs="Segoe UI Semilight"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25044A68"/>
    <w:multiLevelType w:val="hybridMultilevel"/>
    <w:tmpl w:val="59BCD29A"/>
    <w:lvl w:ilvl="0" w:tplc="838E80D6">
      <w:start w:val="508"/>
      <w:numFmt w:val="bullet"/>
      <w:pStyle w:val="Underline"/>
      <w:lvlText w:val="-"/>
      <w:lvlJc w:val="left"/>
      <w:pPr>
        <w:ind w:left="720" w:hanging="360"/>
      </w:pPr>
      <w:rPr>
        <w:rFonts w:ascii="Calibri" w:eastAsiaTheme="minorHAnsi" w:hAnsi="Calibri" w:cs="Calibri" w:hint="default"/>
      </w:rPr>
    </w:lvl>
    <w:lvl w:ilvl="1" w:tplc="14AC910C">
      <w:start w:val="508"/>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515470C"/>
    <w:multiLevelType w:val="hybridMultilevel"/>
    <w:tmpl w:val="9402B88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C573231"/>
    <w:multiLevelType w:val="hybridMultilevel"/>
    <w:tmpl w:val="42D2FC0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FD4F62"/>
    <w:multiLevelType w:val="hybridMultilevel"/>
    <w:tmpl w:val="40821B2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32C585E"/>
    <w:multiLevelType w:val="hybridMultilevel"/>
    <w:tmpl w:val="BE3A49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3980EF3"/>
    <w:multiLevelType w:val="hybridMultilevel"/>
    <w:tmpl w:val="60B46A16"/>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36006529"/>
    <w:multiLevelType w:val="hybridMultilevel"/>
    <w:tmpl w:val="22D81B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6872418"/>
    <w:multiLevelType w:val="hybridMultilevel"/>
    <w:tmpl w:val="EC003F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92623A0"/>
    <w:multiLevelType w:val="hybridMultilevel"/>
    <w:tmpl w:val="9A46EFBC"/>
    <w:lvl w:ilvl="0" w:tplc="14AC910C">
      <w:start w:val="508"/>
      <w:numFmt w:val="bullet"/>
      <w:lvlText w:val="-"/>
      <w:lvlJc w:val="left"/>
      <w:pPr>
        <w:ind w:left="1152" w:hanging="360"/>
      </w:pPr>
      <w:rPr>
        <w:rFonts w:ascii="Calibri" w:eastAsiaTheme="minorHAnsi" w:hAnsi="Calibri" w:cs="Calibri" w:hint="default"/>
      </w:rPr>
    </w:lvl>
    <w:lvl w:ilvl="1" w:tplc="B47C98AA">
      <w:start w:val="1"/>
      <w:numFmt w:val="bullet"/>
      <w:lvlText w:val="o"/>
      <w:lvlJc w:val="left"/>
      <w:pPr>
        <w:ind w:left="1777" w:hanging="360"/>
      </w:pPr>
      <w:rPr>
        <w:rFonts w:ascii="Courier New" w:hAnsi="Courier New" w:cs="Courier New" w:hint="default"/>
        <w:lang w:val="fr-CA"/>
      </w:rPr>
    </w:lvl>
    <w:lvl w:ilvl="2" w:tplc="10090005" w:tentative="1">
      <w:start w:val="1"/>
      <w:numFmt w:val="bullet"/>
      <w:lvlText w:val=""/>
      <w:lvlJc w:val="left"/>
      <w:pPr>
        <w:ind w:left="2592" w:hanging="360"/>
      </w:pPr>
      <w:rPr>
        <w:rFonts w:ascii="Wingdings" w:hAnsi="Wingdings" w:hint="default"/>
      </w:rPr>
    </w:lvl>
    <w:lvl w:ilvl="3" w:tplc="10090001" w:tentative="1">
      <w:start w:val="1"/>
      <w:numFmt w:val="bullet"/>
      <w:lvlText w:val=""/>
      <w:lvlJc w:val="left"/>
      <w:pPr>
        <w:ind w:left="3312" w:hanging="360"/>
      </w:pPr>
      <w:rPr>
        <w:rFonts w:ascii="Symbol" w:hAnsi="Symbol" w:hint="default"/>
      </w:rPr>
    </w:lvl>
    <w:lvl w:ilvl="4" w:tplc="10090003" w:tentative="1">
      <w:start w:val="1"/>
      <w:numFmt w:val="bullet"/>
      <w:lvlText w:val="o"/>
      <w:lvlJc w:val="left"/>
      <w:pPr>
        <w:ind w:left="4032" w:hanging="360"/>
      </w:pPr>
      <w:rPr>
        <w:rFonts w:ascii="Courier New" w:hAnsi="Courier New" w:cs="Courier New" w:hint="default"/>
      </w:rPr>
    </w:lvl>
    <w:lvl w:ilvl="5" w:tplc="10090005" w:tentative="1">
      <w:start w:val="1"/>
      <w:numFmt w:val="bullet"/>
      <w:lvlText w:val=""/>
      <w:lvlJc w:val="left"/>
      <w:pPr>
        <w:ind w:left="4752" w:hanging="360"/>
      </w:pPr>
      <w:rPr>
        <w:rFonts w:ascii="Wingdings" w:hAnsi="Wingdings" w:hint="default"/>
      </w:rPr>
    </w:lvl>
    <w:lvl w:ilvl="6" w:tplc="10090001" w:tentative="1">
      <w:start w:val="1"/>
      <w:numFmt w:val="bullet"/>
      <w:lvlText w:val=""/>
      <w:lvlJc w:val="left"/>
      <w:pPr>
        <w:ind w:left="5472" w:hanging="360"/>
      </w:pPr>
      <w:rPr>
        <w:rFonts w:ascii="Symbol" w:hAnsi="Symbol" w:hint="default"/>
      </w:rPr>
    </w:lvl>
    <w:lvl w:ilvl="7" w:tplc="10090003" w:tentative="1">
      <w:start w:val="1"/>
      <w:numFmt w:val="bullet"/>
      <w:lvlText w:val="o"/>
      <w:lvlJc w:val="left"/>
      <w:pPr>
        <w:ind w:left="6192" w:hanging="360"/>
      </w:pPr>
      <w:rPr>
        <w:rFonts w:ascii="Courier New" w:hAnsi="Courier New" w:cs="Courier New" w:hint="default"/>
      </w:rPr>
    </w:lvl>
    <w:lvl w:ilvl="8" w:tplc="10090005" w:tentative="1">
      <w:start w:val="1"/>
      <w:numFmt w:val="bullet"/>
      <w:lvlText w:val=""/>
      <w:lvlJc w:val="left"/>
      <w:pPr>
        <w:ind w:left="6912" w:hanging="360"/>
      </w:pPr>
      <w:rPr>
        <w:rFonts w:ascii="Wingdings" w:hAnsi="Wingdings" w:hint="default"/>
      </w:rPr>
    </w:lvl>
  </w:abstractNum>
  <w:abstractNum w:abstractNumId="31" w15:restartNumberingAfterBreak="0">
    <w:nsid w:val="3B531CB0"/>
    <w:multiLevelType w:val="hybridMultilevel"/>
    <w:tmpl w:val="70865A98"/>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C623320"/>
    <w:multiLevelType w:val="hybridMultilevel"/>
    <w:tmpl w:val="E668AB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2FE4AA6"/>
    <w:multiLevelType w:val="hybridMultilevel"/>
    <w:tmpl w:val="15F0DBBE"/>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3F54D49"/>
    <w:multiLevelType w:val="hybridMultilevel"/>
    <w:tmpl w:val="3C76D58A"/>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7E84009"/>
    <w:multiLevelType w:val="hybridMultilevel"/>
    <w:tmpl w:val="C7EC1F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BE31526"/>
    <w:multiLevelType w:val="hybridMultilevel"/>
    <w:tmpl w:val="F00209F4"/>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DD525CB"/>
    <w:multiLevelType w:val="hybridMultilevel"/>
    <w:tmpl w:val="C714FB84"/>
    <w:lvl w:ilvl="0" w:tplc="C41A9A66">
      <w:start w:val="508"/>
      <w:numFmt w:val="bullet"/>
      <w:lvlText w:val="-"/>
      <w:lvlJc w:val="left"/>
      <w:pPr>
        <w:ind w:left="720" w:hanging="360"/>
      </w:pPr>
      <w:rPr>
        <w:rFonts w:ascii="Calibri" w:eastAsiaTheme="minorHAnsi" w:hAnsi="Calibri" w:cs="Calibri" w:hint="default"/>
        <w:lang w:val="fr-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10C79DC"/>
    <w:multiLevelType w:val="hybridMultilevel"/>
    <w:tmpl w:val="A2D8EA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1241DA5"/>
    <w:multiLevelType w:val="hybridMultilevel"/>
    <w:tmpl w:val="FF1471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7064E71"/>
    <w:multiLevelType w:val="hybridMultilevel"/>
    <w:tmpl w:val="2A0ECDA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7273E00"/>
    <w:multiLevelType w:val="hybridMultilevel"/>
    <w:tmpl w:val="ABCE75E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2" w15:restartNumberingAfterBreak="0">
    <w:nsid w:val="5C5B5C29"/>
    <w:multiLevelType w:val="hybridMultilevel"/>
    <w:tmpl w:val="0268939C"/>
    <w:lvl w:ilvl="0" w:tplc="6EB81EB6">
      <w:start w:val="1"/>
      <w:numFmt w:val="decimal"/>
      <w:lvlText w:val="%1."/>
      <w:lvlJc w:val="left"/>
      <w:pPr>
        <w:ind w:left="720" w:hanging="360"/>
      </w:pPr>
      <w:rPr>
        <w:lang w:val="fr-CA"/>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D5C4E74"/>
    <w:multiLevelType w:val="hybridMultilevel"/>
    <w:tmpl w:val="EB2ED8AE"/>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E647EA1"/>
    <w:multiLevelType w:val="hybridMultilevel"/>
    <w:tmpl w:val="8D207C70"/>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5" w15:restartNumberingAfterBreak="0">
    <w:nsid w:val="5FD955EC"/>
    <w:multiLevelType w:val="hybridMultilevel"/>
    <w:tmpl w:val="10C00838"/>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3A4442D"/>
    <w:multiLevelType w:val="hybridMultilevel"/>
    <w:tmpl w:val="7DF6AA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691C36E6"/>
    <w:multiLevelType w:val="hybridMultilevel"/>
    <w:tmpl w:val="B3B0E2C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69397CD3"/>
    <w:multiLevelType w:val="hybridMultilevel"/>
    <w:tmpl w:val="DFA2E0B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9EA7548"/>
    <w:multiLevelType w:val="hybridMultilevel"/>
    <w:tmpl w:val="AE4896B2"/>
    <w:lvl w:ilvl="0" w:tplc="14AC910C">
      <w:start w:val="508"/>
      <w:numFmt w:val="bullet"/>
      <w:lvlText w:val="-"/>
      <w:lvlJc w:val="left"/>
      <w:pPr>
        <w:ind w:left="1080" w:hanging="360"/>
      </w:pPr>
      <w:rPr>
        <w:rFonts w:ascii="Calibri" w:eastAsiaTheme="minorHAnsi"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0" w15:restartNumberingAfterBreak="0">
    <w:nsid w:val="6C8E5A85"/>
    <w:multiLevelType w:val="hybridMultilevel"/>
    <w:tmpl w:val="D660C6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6D57724F"/>
    <w:multiLevelType w:val="hybridMultilevel"/>
    <w:tmpl w:val="062E4A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0287FA2"/>
    <w:multiLevelType w:val="hybridMultilevel"/>
    <w:tmpl w:val="7312E158"/>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7267235A"/>
    <w:multiLevelType w:val="hybridMultilevel"/>
    <w:tmpl w:val="CCDA5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6671CE0"/>
    <w:multiLevelType w:val="hybridMultilevel"/>
    <w:tmpl w:val="CEA64C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9451C22"/>
    <w:multiLevelType w:val="hybridMultilevel"/>
    <w:tmpl w:val="EAF681BC"/>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9AB6624"/>
    <w:multiLevelType w:val="hybridMultilevel"/>
    <w:tmpl w:val="6E90FC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BE37D45"/>
    <w:multiLevelType w:val="hybridMultilevel"/>
    <w:tmpl w:val="216C76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D822D33"/>
    <w:multiLevelType w:val="hybridMultilevel"/>
    <w:tmpl w:val="8F94B202"/>
    <w:lvl w:ilvl="0" w:tplc="14AC910C">
      <w:start w:val="508"/>
      <w:numFmt w:val="bullet"/>
      <w:lvlText w:val="-"/>
      <w:lvlJc w:val="left"/>
      <w:pPr>
        <w:ind w:left="1080" w:hanging="360"/>
      </w:pPr>
      <w:rPr>
        <w:rFonts w:ascii="Calibri" w:eastAsiaTheme="minorHAnsi" w:hAnsi="Calibri"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7"/>
  </w:num>
  <w:num w:numId="2">
    <w:abstractNumId w:val="22"/>
  </w:num>
  <w:num w:numId="3">
    <w:abstractNumId w:val="12"/>
  </w:num>
  <w:num w:numId="4">
    <w:abstractNumId w:val="1"/>
  </w:num>
  <w:num w:numId="5">
    <w:abstractNumId w:val="58"/>
  </w:num>
  <w:num w:numId="6">
    <w:abstractNumId w:val="30"/>
  </w:num>
  <w:num w:numId="7">
    <w:abstractNumId w:val="49"/>
  </w:num>
  <w:num w:numId="8">
    <w:abstractNumId w:val="39"/>
  </w:num>
  <w:num w:numId="9">
    <w:abstractNumId w:val="53"/>
  </w:num>
  <w:num w:numId="10">
    <w:abstractNumId w:val="29"/>
  </w:num>
  <w:num w:numId="11">
    <w:abstractNumId w:val="56"/>
  </w:num>
  <w:num w:numId="12">
    <w:abstractNumId w:val="38"/>
  </w:num>
  <w:num w:numId="13">
    <w:abstractNumId w:val="4"/>
  </w:num>
  <w:num w:numId="14">
    <w:abstractNumId w:val="54"/>
  </w:num>
  <w:num w:numId="15">
    <w:abstractNumId w:val="32"/>
  </w:num>
  <w:num w:numId="16">
    <w:abstractNumId w:val="26"/>
  </w:num>
  <w:num w:numId="17">
    <w:abstractNumId w:val="8"/>
  </w:num>
  <w:num w:numId="18">
    <w:abstractNumId w:val="24"/>
  </w:num>
  <w:num w:numId="19">
    <w:abstractNumId w:val="9"/>
  </w:num>
  <w:num w:numId="20">
    <w:abstractNumId w:val="42"/>
  </w:num>
  <w:num w:numId="21">
    <w:abstractNumId w:val="2"/>
  </w:num>
  <w:num w:numId="22">
    <w:abstractNumId w:val="28"/>
  </w:num>
  <w:num w:numId="23">
    <w:abstractNumId w:val="6"/>
  </w:num>
  <w:num w:numId="24">
    <w:abstractNumId w:val="18"/>
  </w:num>
  <w:num w:numId="25">
    <w:abstractNumId w:val="21"/>
  </w:num>
  <w:num w:numId="26">
    <w:abstractNumId w:val="50"/>
  </w:num>
  <w:num w:numId="27">
    <w:abstractNumId w:val="46"/>
  </w:num>
  <w:num w:numId="28">
    <w:abstractNumId w:val="0"/>
  </w:num>
  <w:num w:numId="29">
    <w:abstractNumId w:val="36"/>
  </w:num>
  <w:num w:numId="30">
    <w:abstractNumId w:val="47"/>
  </w:num>
  <w:num w:numId="31">
    <w:abstractNumId w:val="13"/>
  </w:num>
  <w:num w:numId="32">
    <w:abstractNumId w:val="14"/>
  </w:num>
  <w:num w:numId="33">
    <w:abstractNumId w:val="34"/>
  </w:num>
  <w:num w:numId="34">
    <w:abstractNumId w:val="48"/>
  </w:num>
  <w:num w:numId="35">
    <w:abstractNumId w:val="40"/>
  </w:num>
  <w:num w:numId="36">
    <w:abstractNumId w:val="10"/>
  </w:num>
  <w:num w:numId="37">
    <w:abstractNumId w:val="7"/>
  </w:num>
  <w:num w:numId="38">
    <w:abstractNumId w:val="20"/>
  </w:num>
  <w:num w:numId="39">
    <w:abstractNumId w:val="33"/>
  </w:num>
  <w:num w:numId="40">
    <w:abstractNumId w:val="52"/>
  </w:num>
  <w:num w:numId="41">
    <w:abstractNumId w:val="5"/>
  </w:num>
  <w:num w:numId="42">
    <w:abstractNumId w:val="16"/>
  </w:num>
  <w:num w:numId="43">
    <w:abstractNumId w:val="15"/>
  </w:num>
  <w:num w:numId="44">
    <w:abstractNumId w:val="43"/>
  </w:num>
  <w:num w:numId="45">
    <w:abstractNumId w:val="31"/>
  </w:num>
  <w:num w:numId="46">
    <w:abstractNumId w:val="23"/>
  </w:num>
  <w:num w:numId="47">
    <w:abstractNumId w:val="55"/>
  </w:num>
  <w:num w:numId="48">
    <w:abstractNumId w:val="45"/>
  </w:num>
  <w:num w:numId="49">
    <w:abstractNumId w:val="25"/>
  </w:num>
  <w:num w:numId="50">
    <w:abstractNumId w:val="27"/>
  </w:num>
  <w:num w:numId="51">
    <w:abstractNumId w:val="19"/>
  </w:num>
  <w:num w:numId="52">
    <w:abstractNumId w:val="37"/>
  </w:num>
  <w:num w:numId="53">
    <w:abstractNumId w:val="35"/>
  </w:num>
  <w:num w:numId="54">
    <w:abstractNumId w:val="3"/>
  </w:num>
  <w:num w:numId="55">
    <w:abstractNumId w:val="51"/>
  </w:num>
  <w:num w:numId="56">
    <w:abstractNumId w:val="11"/>
  </w:num>
  <w:num w:numId="57">
    <w:abstractNumId w:val="57"/>
  </w:num>
  <w:num w:numId="58">
    <w:abstractNumId w:val="44"/>
  </w:num>
  <w:num w:numId="59">
    <w:abstractNumId w:val="41"/>
  </w:num>
  <w:num w:numId="60">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67"/>
    <w:rsid w:val="00000454"/>
    <w:rsid w:val="0000093D"/>
    <w:rsid w:val="0000143E"/>
    <w:rsid w:val="0000175C"/>
    <w:rsid w:val="00002073"/>
    <w:rsid w:val="00002CBC"/>
    <w:rsid w:val="0000351F"/>
    <w:rsid w:val="00003CD8"/>
    <w:rsid w:val="00004F4E"/>
    <w:rsid w:val="00004F73"/>
    <w:rsid w:val="00005348"/>
    <w:rsid w:val="000053F6"/>
    <w:rsid w:val="00005720"/>
    <w:rsid w:val="00005F1D"/>
    <w:rsid w:val="00006252"/>
    <w:rsid w:val="000066DC"/>
    <w:rsid w:val="00006CFB"/>
    <w:rsid w:val="00006E06"/>
    <w:rsid w:val="00006FFB"/>
    <w:rsid w:val="000072C0"/>
    <w:rsid w:val="00007532"/>
    <w:rsid w:val="000104BE"/>
    <w:rsid w:val="0001098B"/>
    <w:rsid w:val="00010E51"/>
    <w:rsid w:val="00011144"/>
    <w:rsid w:val="00011781"/>
    <w:rsid w:val="00011CF2"/>
    <w:rsid w:val="00011D47"/>
    <w:rsid w:val="00011ED4"/>
    <w:rsid w:val="00012ABD"/>
    <w:rsid w:val="00012F0F"/>
    <w:rsid w:val="00013652"/>
    <w:rsid w:val="00013757"/>
    <w:rsid w:val="00013947"/>
    <w:rsid w:val="0001429F"/>
    <w:rsid w:val="0001522D"/>
    <w:rsid w:val="000158AE"/>
    <w:rsid w:val="000164CD"/>
    <w:rsid w:val="00016614"/>
    <w:rsid w:val="00016B11"/>
    <w:rsid w:val="00017617"/>
    <w:rsid w:val="00017BB4"/>
    <w:rsid w:val="00017CD2"/>
    <w:rsid w:val="0002078F"/>
    <w:rsid w:val="00020E27"/>
    <w:rsid w:val="00020F46"/>
    <w:rsid w:val="000211E2"/>
    <w:rsid w:val="00021782"/>
    <w:rsid w:val="00022DB1"/>
    <w:rsid w:val="00023B50"/>
    <w:rsid w:val="00023BB3"/>
    <w:rsid w:val="000243D6"/>
    <w:rsid w:val="00024B08"/>
    <w:rsid w:val="00025088"/>
    <w:rsid w:val="000251AE"/>
    <w:rsid w:val="00026E8E"/>
    <w:rsid w:val="00027123"/>
    <w:rsid w:val="00027B35"/>
    <w:rsid w:val="00027FC7"/>
    <w:rsid w:val="00030317"/>
    <w:rsid w:val="00030349"/>
    <w:rsid w:val="00030816"/>
    <w:rsid w:val="00031033"/>
    <w:rsid w:val="00031459"/>
    <w:rsid w:val="00031525"/>
    <w:rsid w:val="00031F3F"/>
    <w:rsid w:val="00033392"/>
    <w:rsid w:val="00033566"/>
    <w:rsid w:val="00033834"/>
    <w:rsid w:val="00034193"/>
    <w:rsid w:val="0003445B"/>
    <w:rsid w:val="00034F49"/>
    <w:rsid w:val="000356F6"/>
    <w:rsid w:val="00035818"/>
    <w:rsid w:val="0003594A"/>
    <w:rsid w:val="00035969"/>
    <w:rsid w:val="000362B7"/>
    <w:rsid w:val="00036A2F"/>
    <w:rsid w:val="00037285"/>
    <w:rsid w:val="000372EB"/>
    <w:rsid w:val="00037C8D"/>
    <w:rsid w:val="00037EFF"/>
    <w:rsid w:val="0004070E"/>
    <w:rsid w:val="00040AEC"/>
    <w:rsid w:val="00040EDE"/>
    <w:rsid w:val="000411D3"/>
    <w:rsid w:val="00041372"/>
    <w:rsid w:val="00043420"/>
    <w:rsid w:val="0004396B"/>
    <w:rsid w:val="000439F2"/>
    <w:rsid w:val="00043CE1"/>
    <w:rsid w:val="00043F91"/>
    <w:rsid w:val="000457C7"/>
    <w:rsid w:val="000459B7"/>
    <w:rsid w:val="00045AD8"/>
    <w:rsid w:val="000461A1"/>
    <w:rsid w:val="00046E2F"/>
    <w:rsid w:val="00047112"/>
    <w:rsid w:val="00047B6E"/>
    <w:rsid w:val="00051537"/>
    <w:rsid w:val="00051ED2"/>
    <w:rsid w:val="000521DF"/>
    <w:rsid w:val="000528CF"/>
    <w:rsid w:val="000541BD"/>
    <w:rsid w:val="00054502"/>
    <w:rsid w:val="00054563"/>
    <w:rsid w:val="00054E0C"/>
    <w:rsid w:val="00054E2A"/>
    <w:rsid w:val="0005512B"/>
    <w:rsid w:val="0005522C"/>
    <w:rsid w:val="00055794"/>
    <w:rsid w:val="000563AB"/>
    <w:rsid w:val="000563AE"/>
    <w:rsid w:val="000571C7"/>
    <w:rsid w:val="0005727B"/>
    <w:rsid w:val="00060D23"/>
    <w:rsid w:val="00060D80"/>
    <w:rsid w:val="00061C7E"/>
    <w:rsid w:val="000625ED"/>
    <w:rsid w:val="00062FEC"/>
    <w:rsid w:val="000631E9"/>
    <w:rsid w:val="00063B67"/>
    <w:rsid w:val="000647E7"/>
    <w:rsid w:val="00065003"/>
    <w:rsid w:val="00065656"/>
    <w:rsid w:val="0006567F"/>
    <w:rsid w:val="00065A84"/>
    <w:rsid w:val="00065A90"/>
    <w:rsid w:val="00065B00"/>
    <w:rsid w:val="00067465"/>
    <w:rsid w:val="00067A96"/>
    <w:rsid w:val="00067A9F"/>
    <w:rsid w:val="00070823"/>
    <w:rsid w:val="00070BD8"/>
    <w:rsid w:val="00071855"/>
    <w:rsid w:val="000718C1"/>
    <w:rsid w:val="00071CF3"/>
    <w:rsid w:val="00072405"/>
    <w:rsid w:val="0007302F"/>
    <w:rsid w:val="00073512"/>
    <w:rsid w:val="00074048"/>
    <w:rsid w:val="00074159"/>
    <w:rsid w:val="00074940"/>
    <w:rsid w:val="00074C2F"/>
    <w:rsid w:val="00075A49"/>
    <w:rsid w:val="00075A87"/>
    <w:rsid w:val="00075CD4"/>
    <w:rsid w:val="0007629C"/>
    <w:rsid w:val="0007652B"/>
    <w:rsid w:val="00076DDB"/>
    <w:rsid w:val="0007706A"/>
    <w:rsid w:val="00077EA7"/>
    <w:rsid w:val="00080778"/>
    <w:rsid w:val="00082E59"/>
    <w:rsid w:val="00083104"/>
    <w:rsid w:val="00083647"/>
    <w:rsid w:val="00084EF7"/>
    <w:rsid w:val="00084FE7"/>
    <w:rsid w:val="000851EB"/>
    <w:rsid w:val="00085422"/>
    <w:rsid w:val="000856D5"/>
    <w:rsid w:val="00085A17"/>
    <w:rsid w:val="00085B2B"/>
    <w:rsid w:val="000869BB"/>
    <w:rsid w:val="000872E6"/>
    <w:rsid w:val="00087636"/>
    <w:rsid w:val="00090159"/>
    <w:rsid w:val="000901E8"/>
    <w:rsid w:val="00090F4A"/>
    <w:rsid w:val="0009122B"/>
    <w:rsid w:val="000916FC"/>
    <w:rsid w:val="00091961"/>
    <w:rsid w:val="00091A98"/>
    <w:rsid w:val="00092161"/>
    <w:rsid w:val="00093768"/>
    <w:rsid w:val="000939B5"/>
    <w:rsid w:val="00094828"/>
    <w:rsid w:val="0009534E"/>
    <w:rsid w:val="000962B8"/>
    <w:rsid w:val="00097442"/>
    <w:rsid w:val="000A044A"/>
    <w:rsid w:val="000A04F0"/>
    <w:rsid w:val="000A0A72"/>
    <w:rsid w:val="000A1359"/>
    <w:rsid w:val="000A16C1"/>
    <w:rsid w:val="000A1EA9"/>
    <w:rsid w:val="000A2789"/>
    <w:rsid w:val="000A3416"/>
    <w:rsid w:val="000A3C0F"/>
    <w:rsid w:val="000A4444"/>
    <w:rsid w:val="000A4668"/>
    <w:rsid w:val="000A6889"/>
    <w:rsid w:val="000A6B62"/>
    <w:rsid w:val="000A71AB"/>
    <w:rsid w:val="000A7534"/>
    <w:rsid w:val="000A78D4"/>
    <w:rsid w:val="000B05DF"/>
    <w:rsid w:val="000B18A5"/>
    <w:rsid w:val="000B2DEA"/>
    <w:rsid w:val="000B2F15"/>
    <w:rsid w:val="000B3487"/>
    <w:rsid w:val="000B3703"/>
    <w:rsid w:val="000B446C"/>
    <w:rsid w:val="000B4925"/>
    <w:rsid w:val="000B4967"/>
    <w:rsid w:val="000B4DFB"/>
    <w:rsid w:val="000B4FAC"/>
    <w:rsid w:val="000B5265"/>
    <w:rsid w:val="000B5299"/>
    <w:rsid w:val="000B571B"/>
    <w:rsid w:val="000B5BF3"/>
    <w:rsid w:val="000B6B71"/>
    <w:rsid w:val="000B7200"/>
    <w:rsid w:val="000B78A4"/>
    <w:rsid w:val="000B79B5"/>
    <w:rsid w:val="000B7A53"/>
    <w:rsid w:val="000C04D7"/>
    <w:rsid w:val="000C0A20"/>
    <w:rsid w:val="000C0DE5"/>
    <w:rsid w:val="000C1487"/>
    <w:rsid w:val="000C1D6E"/>
    <w:rsid w:val="000C23CA"/>
    <w:rsid w:val="000C24FD"/>
    <w:rsid w:val="000C2B8F"/>
    <w:rsid w:val="000C2F8E"/>
    <w:rsid w:val="000C3757"/>
    <w:rsid w:val="000C3850"/>
    <w:rsid w:val="000C39A4"/>
    <w:rsid w:val="000C4152"/>
    <w:rsid w:val="000C5252"/>
    <w:rsid w:val="000C58DA"/>
    <w:rsid w:val="000C59E8"/>
    <w:rsid w:val="000C6441"/>
    <w:rsid w:val="000C64B3"/>
    <w:rsid w:val="000C685B"/>
    <w:rsid w:val="000C7179"/>
    <w:rsid w:val="000C73C1"/>
    <w:rsid w:val="000D0177"/>
    <w:rsid w:val="000D0798"/>
    <w:rsid w:val="000D07FE"/>
    <w:rsid w:val="000D1310"/>
    <w:rsid w:val="000D1780"/>
    <w:rsid w:val="000D1F73"/>
    <w:rsid w:val="000D2015"/>
    <w:rsid w:val="000D2B04"/>
    <w:rsid w:val="000D3021"/>
    <w:rsid w:val="000D30D7"/>
    <w:rsid w:val="000D3B56"/>
    <w:rsid w:val="000D4C6C"/>
    <w:rsid w:val="000D4D3F"/>
    <w:rsid w:val="000D4F47"/>
    <w:rsid w:val="000D519D"/>
    <w:rsid w:val="000D5497"/>
    <w:rsid w:val="000D54F6"/>
    <w:rsid w:val="000D555A"/>
    <w:rsid w:val="000D5C37"/>
    <w:rsid w:val="000D5D26"/>
    <w:rsid w:val="000D63B5"/>
    <w:rsid w:val="000D6491"/>
    <w:rsid w:val="000D6DD0"/>
    <w:rsid w:val="000D75CA"/>
    <w:rsid w:val="000E0CCA"/>
    <w:rsid w:val="000E1125"/>
    <w:rsid w:val="000E137D"/>
    <w:rsid w:val="000E186C"/>
    <w:rsid w:val="000E1979"/>
    <w:rsid w:val="000E212F"/>
    <w:rsid w:val="000E33DF"/>
    <w:rsid w:val="000E3937"/>
    <w:rsid w:val="000E3E73"/>
    <w:rsid w:val="000E45F0"/>
    <w:rsid w:val="000E467C"/>
    <w:rsid w:val="000E4C26"/>
    <w:rsid w:val="000E4DC0"/>
    <w:rsid w:val="000E550C"/>
    <w:rsid w:val="000E597B"/>
    <w:rsid w:val="000E6376"/>
    <w:rsid w:val="000E6BE8"/>
    <w:rsid w:val="000E6DDA"/>
    <w:rsid w:val="000E7485"/>
    <w:rsid w:val="000E7EDD"/>
    <w:rsid w:val="000E7FF9"/>
    <w:rsid w:val="000F12BB"/>
    <w:rsid w:val="000F19C1"/>
    <w:rsid w:val="000F255E"/>
    <w:rsid w:val="000F2A49"/>
    <w:rsid w:val="000F3048"/>
    <w:rsid w:val="000F3141"/>
    <w:rsid w:val="000F314D"/>
    <w:rsid w:val="000F3172"/>
    <w:rsid w:val="000F32C3"/>
    <w:rsid w:val="000F3B77"/>
    <w:rsid w:val="000F3E2B"/>
    <w:rsid w:val="000F4C4C"/>
    <w:rsid w:val="000F4E7E"/>
    <w:rsid w:val="000F5324"/>
    <w:rsid w:val="000F5A43"/>
    <w:rsid w:val="000F6B8C"/>
    <w:rsid w:val="000F733B"/>
    <w:rsid w:val="000F77D4"/>
    <w:rsid w:val="00100BBD"/>
    <w:rsid w:val="00102062"/>
    <w:rsid w:val="00102472"/>
    <w:rsid w:val="0010316E"/>
    <w:rsid w:val="00104155"/>
    <w:rsid w:val="001043A9"/>
    <w:rsid w:val="00104720"/>
    <w:rsid w:val="001047E3"/>
    <w:rsid w:val="0010490A"/>
    <w:rsid w:val="00105171"/>
    <w:rsid w:val="001059A1"/>
    <w:rsid w:val="00106189"/>
    <w:rsid w:val="00106D4E"/>
    <w:rsid w:val="0010731B"/>
    <w:rsid w:val="0010755A"/>
    <w:rsid w:val="00107C9D"/>
    <w:rsid w:val="00110492"/>
    <w:rsid w:val="001108D5"/>
    <w:rsid w:val="001110C9"/>
    <w:rsid w:val="0011113D"/>
    <w:rsid w:val="001111FD"/>
    <w:rsid w:val="001126CE"/>
    <w:rsid w:val="0011271A"/>
    <w:rsid w:val="00112AC2"/>
    <w:rsid w:val="00112EE2"/>
    <w:rsid w:val="001130AA"/>
    <w:rsid w:val="00113170"/>
    <w:rsid w:val="00113399"/>
    <w:rsid w:val="0011346C"/>
    <w:rsid w:val="0011359C"/>
    <w:rsid w:val="00113A52"/>
    <w:rsid w:val="001140D8"/>
    <w:rsid w:val="00114669"/>
    <w:rsid w:val="00114FB5"/>
    <w:rsid w:val="0011538A"/>
    <w:rsid w:val="0011555D"/>
    <w:rsid w:val="00115942"/>
    <w:rsid w:val="00115B27"/>
    <w:rsid w:val="00116064"/>
    <w:rsid w:val="001164ED"/>
    <w:rsid w:val="001166C3"/>
    <w:rsid w:val="001166CA"/>
    <w:rsid w:val="001172AB"/>
    <w:rsid w:val="00117D53"/>
    <w:rsid w:val="00120151"/>
    <w:rsid w:val="00120259"/>
    <w:rsid w:val="00120292"/>
    <w:rsid w:val="00120591"/>
    <w:rsid w:val="00120915"/>
    <w:rsid w:val="001212F4"/>
    <w:rsid w:val="00121545"/>
    <w:rsid w:val="001217F9"/>
    <w:rsid w:val="00122758"/>
    <w:rsid w:val="00122EE2"/>
    <w:rsid w:val="00122FFF"/>
    <w:rsid w:val="001236ED"/>
    <w:rsid w:val="001239EB"/>
    <w:rsid w:val="00123E40"/>
    <w:rsid w:val="00124823"/>
    <w:rsid w:val="0012492F"/>
    <w:rsid w:val="001250BC"/>
    <w:rsid w:val="00126089"/>
    <w:rsid w:val="00126ACE"/>
    <w:rsid w:val="00126DD8"/>
    <w:rsid w:val="00126F39"/>
    <w:rsid w:val="00127D95"/>
    <w:rsid w:val="001301A2"/>
    <w:rsid w:val="001301DE"/>
    <w:rsid w:val="00130B02"/>
    <w:rsid w:val="00130B5C"/>
    <w:rsid w:val="00130FB1"/>
    <w:rsid w:val="00131038"/>
    <w:rsid w:val="00131829"/>
    <w:rsid w:val="0013247B"/>
    <w:rsid w:val="00132581"/>
    <w:rsid w:val="0013299E"/>
    <w:rsid w:val="00133658"/>
    <w:rsid w:val="00133E81"/>
    <w:rsid w:val="00134502"/>
    <w:rsid w:val="001347CB"/>
    <w:rsid w:val="00135C35"/>
    <w:rsid w:val="00137245"/>
    <w:rsid w:val="0013725B"/>
    <w:rsid w:val="001374CE"/>
    <w:rsid w:val="001375C1"/>
    <w:rsid w:val="00137606"/>
    <w:rsid w:val="001376F6"/>
    <w:rsid w:val="00137EBE"/>
    <w:rsid w:val="001401FA"/>
    <w:rsid w:val="00140584"/>
    <w:rsid w:val="00140AE9"/>
    <w:rsid w:val="00140E7A"/>
    <w:rsid w:val="0014176A"/>
    <w:rsid w:val="00142568"/>
    <w:rsid w:val="00142D0E"/>
    <w:rsid w:val="001433E1"/>
    <w:rsid w:val="00143F2F"/>
    <w:rsid w:val="001440B5"/>
    <w:rsid w:val="00144140"/>
    <w:rsid w:val="001466B9"/>
    <w:rsid w:val="00146B17"/>
    <w:rsid w:val="001470A5"/>
    <w:rsid w:val="001474BF"/>
    <w:rsid w:val="00150FFE"/>
    <w:rsid w:val="00151343"/>
    <w:rsid w:val="00151499"/>
    <w:rsid w:val="0015262A"/>
    <w:rsid w:val="00153665"/>
    <w:rsid w:val="00153D4E"/>
    <w:rsid w:val="00155BDB"/>
    <w:rsid w:val="00155DDE"/>
    <w:rsid w:val="00155E6E"/>
    <w:rsid w:val="001561B9"/>
    <w:rsid w:val="00156EEA"/>
    <w:rsid w:val="00160059"/>
    <w:rsid w:val="00160FE4"/>
    <w:rsid w:val="001620C0"/>
    <w:rsid w:val="0016259F"/>
    <w:rsid w:val="00162766"/>
    <w:rsid w:val="00162A47"/>
    <w:rsid w:val="00163A24"/>
    <w:rsid w:val="00163A48"/>
    <w:rsid w:val="00163F76"/>
    <w:rsid w:val="00164677"/>
    <w:rsid w:val="001658D2"/>
    <w:rsid w:val="00165D59"/>
    <w:rsid w:val="00165DC9"/>
    <w:rsid w:val="00165EFA"/>
    <w:rsid w:val="00166E5D"/>
    <w:rsid w:val="0016765A"/>
    <w:rsid w:val="00170310"/>
    <w:rsid w:val="001703B9"/>
    <w:rsid w:val="0017046D"/>
    <w:rsid w:val="00170633"/>
    <w:rsid w:val="001706E8"/>
    <w:rsid w:val="0017095E"/>
    <w:rsid w:val="00170BE0"/>
    <w:rsid w:val="00170F65"/>
    <w:rsid w:val="0017270D"/>
    <w:rsid w:val="0017431D"/>
    <w:rsid w:val="00174C2E"/>
    <w:rsid w:val="00175344"/>
    <w:rsid w:val="001763AD"/>
    <w:rsid w:val="00176C58"/>
    <w:rsid w:val="0017715F"/>
    <w:rsid w:val="001772D0"/>
    <w:rsid w:val="00177E6B"/>
    <w:rsid w:val="00177FDD"/>
    <w:rsid w:val="00180983"/>
    <w:rsid w:val="00180CC6"/>
    <w:rsid w:val="001818E4"/>
    <w:rsid w:val="00181F5B"/>
    <w:rsid w:val="00182425"/>
    <w:rsid w:val="0018267E"/>
    <w:rsid w:val="001826BD"/>
    <w:rsid w:val="00182E39"/>
    <w:rsid w:val="00183803"/>
    <w:rsid w:val="001840BB"/>
    <w:rsid w:val="0018430B"/>
    <w:rsid w:val="00184D2C"/>
    <w:rsid w:val="00185379"/>
    <w:rsid w:val="00185AFA"/>
    <w:rsid w:val="00185B5F"/>
    <w:rsid w:val="00185C10"/>
    <w:rsid w:val="00185D09"/>
    <w:rsid w:val="001860C2"/>
    <w:rsid w:val="00186380"/>
    <w:rsid w:val="0018677B"/>
    <w:rsid w:val="00186EFB"/>
    <w:rsid w:val="00186F35"/>
    <w:rsid w:val="00187183"/>
    <w:rsid w:val="00190894"/>
    <w:rsid w:val="00190B42"/>
    <w:rsid w:val="001912C6"/>
    <w:rsid w:val="001929DA"/>
    <w:rsid w:val="001935B9"/>
    <w:rsid w:val="00193A87"/>
    <w:rsid w:val="00193F6A"/>
    <w:rsid w:val="001941B2"/>
    <w:rsid w:val="00194E85"/>
    <w:rsid w:val="00195114"/>
    <w:rsid w:val="00195CD7"/>
    <w:rsid w:val="00195ED7"/>
    <w:rsid w:val="001964A2"/>
    <w:rsid w:val="00197755"/>
    <w:rsid w:val="00197A03"/>
    <w:rsid w:val="001A071C"/>
    <w:rsid w:val="001A0C37"/>
    <w:rsid w:val="001A101E"/>
    <w:rsid w:val="001A15D6"/>
    <w:rsid w:val="001A2DCE"/>
    <w:rsid w:val="001A2FFC"/>
    <w:rsid w:val="001A32B6"/>
    <w:rsid w:val="001A4438"/>
    <w:rsid w:val="001A4774"/>
    <w:rsid w:val="001A5136"/>
    <w:rsid w:val="001A59DD"/>
    <w:rsid w:val="001A624D"/>
    <w:rsid w:val="001A6BA6"/>
    <w:rsid w:val="001A6F6F"/>
    <w:rsid w:val="001A7156"/>
    <w:rsid w:val="001A7607"/>
    <w:rsid w:val="001A78DB"/>
    <w:rsid w:val="001A7CE8"/>
    <w:rsid w:val="001B01B4"/>
    <w:rsid w:val="001B09AE"/>
    <w:rsid w:val="001B09D4"/>
    <w:rsid w:val="001B1465"/>
    <w:rsid w:val="001B1CF2"/>
    <w:rsid w:val="001B1E12"/>
    <w:rsid w:val="001B28C2"/>
    <w:rsid w:val="001B2D33"/>
    <w:rsid w:val="001B312D"/>
    <w:rsid w:val="001B3599"/>
    <w:rsid w:val="001B417A"/>
    <w:rsid w:val="001B41E1"/>
    <w:rsid w:val="001B58AC"/>
    <w:rsid w:val="001B5992"/>
    <w:rsid w:val="001B67BA"/>
    <w:rsid w:val="001B6B8A"/>
    <w:rsid w:val="001B7F29"/>
    <w:rsid w:val="001B7F35"/>
    <w:rsid w:val="001B7FA1"/>
    <w:rsid w:val="001C085D"/>
    <w:rsid w:val="001C09DF"/>
    <w:rsid w:val="001C0A46"/>
    <w:rsid w:val="001C0B30"/>
    <w:rsid w:val="001C12DD"/>
    <w:rsid w:val="001C137C"/>
    <w:rsid w:val="001C1502"/>
    <w:rsid w:val="001C17ED"/>
    <w:rsid w:val="001C2181"/>
    <w:rsid w:val="001C25C4"/>
    <w:rsid w:val="001C2A4C"/>
    <w:rsid w:val="001C3BDC"/>
    <w:rsid w:val="001C3F46"/>
    <w:rsid w:val="001C405A"/>
    <w:rsid w:val="001C41A8"/>
    <w:rsid w:val="001C47D0"/>
    <w:rsid w:val="001C5049"/>
    <w:rsid w:val="001C54E8"/>
    <w:rsid w:val="001C67CC"/>
    <w:rsid w:val="001C746F"/>
    <w:rsid w:val="001C77BE"/>
    <w:rsid w:val="001C7E92"/>
    <w:rsid w:val="001D013F"/>
    <w:rsid w:val="001D0759"/>
    <w:rsid w:val="001D0D7B"/>
    <w:rsid w:val="001D0DD4"/>
    <w:rsid w:val="001D1321"/>
    <w:rsid w:val="001D2D05"/>
    <w:rsid w:val="001D3088"/>
    <w:rsid w:val="001D41CE"/>
    <w:rsid w:val="001D4378"/>
    <w:rsid w:val="001D485B"/>
    <w:rsid w:val="001D4B29"/>
    <w:rsid w:val="001D5233"/>
    <w:rsid w:val="001D524C"/>
    <w:rsid w:val="001D6208"/>
    <w:rsid w:val="001D6D07"/>
    <w:rsid w:val="001D70E3"/>
    <w:rsid w:val="001D7599"/>
    <w:rsid w:val="001E0415"/>
    <w:rsid w:val="001E0EC4"/>
    <w:rsid w:val="001E17EC"/>
    <w:rsid w:val="001E1860"/>
    <w:rsid w:val="001E1D4D"/>
    <w:rsid w:val="001E2957"/>
    <w:rsid w:val="001E31AE"/>
    <w:rsid w:val="001E369D"/>
    <w:rsid w:val="001E3C30"/>
    <w:rsid w:val="001E3DE2"/>
    <w:rsid w:val="001E4A7D"/>
    <w:rsid w:val="001E4FDE"/>
    <w:rsid w:val="001E5194"/>
    <w:rsid w:val="001E54AE"/>
    <w:rsid w:val="001E54F4"/>
    <w:rsid w:val="001E5536"/>
    <w:rsid w:val="001E5D73"/>
    <w:rsid w:val="001E5F3D"/>
    <w:rsid w:val="001E620F"/>
    <w:rsid w:val="001E6570"/>
    <w:rsid w:val="001E65ED"/>
    <w:rsid w:val="001E683B"/>
    <w:rsid w:val="001E7045"/>
    <w:rsid w:val="001E7F36"/>
    <w:rsid w:val="001F2270"/>
    <w:rsid w:val="001F264E"/>
    <w:rsid w:val="001F2F9E"/>
    <w:rsid w:val="001F31FF"/>
    <w:rsid w:val="001F413B"/>
    <w:rsid w:val="001F4603"/>
    <w:rsid w:val="001F4A3E"/>
    <w:rsid w:val="001F4A4D"/>
    <w:rsid w:val="001F4B95"/>
    <w:rsid w:val="001F5416"/>
    <w:rsid w:val="001F5C45"/>
    <w:rsid w:val="001F62BA"/>
    <w:rsid w:val="001F636F"/>
    <w:rsid w:val="001F6454"/>
    <w:rsid w:val="001F645B"/>
    <w:rsid w:val="001F648A"/>
    <w:rsid w:val="001F70A2"/>
    <w:rsid w:val="001F7753"/>
    <w:rsid w:val="001F78DE"/>
    <w:rsid w:val="001F79BF"/>
    <w:rsid w:val="0020076A"/>
    <w:rsid w:val="00200844"/>
    <w:rsid w:val="00201647"/>
    <w:rsid w:val="00202477"/>
    <w:rsid w:val="00202F0D"/>
    <w:rsid w:val="002033C9"/>
    <w:rsid w:val="00203807"/>
    <w:rsid w:val="00203D7D"/>
    <w:rsid w:val="002040B1"/>
    <w:rsid w:val="0020411D"/>
    <w:rsid w:val="00204B9A"/>
    <w:rsid w:val="00205091"/>
    <w:rsid w:val="002052FE"/>
    <w:rsid w:val="00205A62"/>
    <w:rsid w:val="002062E3"/>
    <w:rsid w:val="002064DA"/>
    <w:rsid w:val="0020701A"/>
    <w:rsid w:val="002070FD"/>
    <w:rsid w:val="00210619"/>
    <w:rsid w:val="002106FC"/>
    <w:rsid w:val="00210F66"/>
    <w:rsid w:val="00211857"/>
    <w:rsid w:val="00211EC5"/>
    <w:rsid w:val="00211EF2"/>
    <w:rsid w:val="00212066"/>
    <w:rsid w:val="00212589"/>
    <w:rsid w:val="002127C9"/>
    <w:rsid w:val="0021290A"/>
    <w:rsid w:val="002133BD"/>
    <w:rsid w:val="00214B7E"/>
    <w:rsid w:val="002151F8"/>
    <w:rsid w:val="0021700E"/>
    <w:rsid w:val="00217506"/>
    <w:rsid w:val="002177D4"/>
    <w:rsid w:val="00217B70"/>
    <w:rsid w:val="002209C3"/>
    <w:rsid w:val="00220FBE"/>
    <w:rsid w:val="002213A1"/>
    <w:rsid w:val="0022144E"/>
    <w:rsid w:val="00221998"/>
    <w:rsid w:val="00221ED8"/>
    <w:rsid w:val="00221EE5"/>
    <w:rsid w:val="00222217"/>
    <w:rsid w:val="0022263A"/>
    <w:rsid w:val="002227F9"/>
    <w:rsid w:val="002228D3"/>
    <w:rsid w:val="00222987"/>
    <w:rsid w:val="00223F94"/>
    <w:rsid w:val="00224252"/>
    <w:rsid w:val="002249D3"/>
    <w:rsid w:val="00224DD7"/>
    <w:rsid w:val="00224E53"/>
    <w:rsid w:val="00225861"/>
    <w:rsid w:val="0022637E"/>
    <w:rsid w:val="002265B3"/>
    <w:rsid w:val="0022683E"/>
    <w:rsid w:val="0022691D"/>
    <w:rsid w:val="00226B62"/>
    <w:rsid w:val="002315B6"/>
    <w:rsid w:val="00231DA0"/>
    <w:rsid w:val="00231FD2"/>
    <w:rsid w:val="00232E9F"/>
    <w:rsid w:val="00232EF8"/>
    <w:rsid w:val="0023373E"/>
    <w:rsid w:val="00234EB7"/>
    <w:rsid w:val="002368D4"/>
    <w:rsid w:val="00237444"/>
    <w:rsid w:val="00237579"/>
    <w:rsid w:val="0023764C"/>
    <w:rsid w:val="0023778D"/>
    <w:rsid w:val="002402B2"/>
    <w:rsid w:val="00240576"/>
    <w:rsid w:val="00241225"/>
    <w:rsid w:val="0024281A"/>
    <w:rsid w:val="00244842"/>
    <w:rsid w:val="00244A07"/>
    <w:rsid w:val="00244D7F"/>
    <w:rsid w:val="0024531C"/>
    <w:rsid w:val="00245D91"/>
    <w:rsid w:val="00245EFE"/>
    <w:rsid w:val="00246471"/>
    <w:rsid w:val="00247FEF"/>
    <w:rsid w:val="0025030D"/>
    <w:rsid w:val="002508CD"/>
    <w:rsid w:val="00250BEA"/>
    <w:rsid w:val="00250E7B"/>
    <w:rsid w:val="00250F67"/>
    <w:rsid w:val="002512EE"/>
    <w:rsid w:val="0025139F"/>
    <w:rsid w:val="0025158A"/>
    <w:rsid w:val="00251A90"/>
    <w:rsid w:val="00251F1B"/>
    <w:rsid w:val="002524B2"/>
    <w:rsid w:val="00252613"/>
    <w:rsid w:val="002527A8"/>
    <w:rsid w:val="00252F41"/>
    <w:rsid w:val="00253341"/>
    <w:rsid w:val="00253417"/>
    <w:rsid w:val="00253453"/>
    <w:rsid w:val="002534ED"/>
    <w:rsid w:val="002537EB"/>
    <w:rsid w:val="00253815"/>
    <w:rsid w:val="00254296"/>
    <w:rsid w:val="0025429B"/>
    <w:rsid w:val="00254648"/>
    <w:rsid w:val="00255257"/>
    <w:rsid w:val="0025536A"/>
    <w:rsid w:val="00255B54"/>
    <w:rsid w:val="00255EBE"/>
    <w:rsid w:val="0025612A"/>
    <w:rsid w:val="00257164"/>
    <w:rsid w:val="00257697"/>
    <w:rsid w:val="0025790B"/>
    <w:rsid w:val="002601BB"/>
    <w:rsid w:val="00260853"/>
    <w:rsid w:val="00261032"/>
    <w:rsid w:val="002611E2"/>
    <w:rsid w:val="00262570"/>
    <w:rsid w:val="00263110"/>
    <w:rsid w:val="00263188"/>
    <w:rsid w:val="00263202"/>
    <w:rsid w:val="00263F0D"/>
    <w:rsid w:val="00265063"/>
    <w:rsid w:val="002654D9"/>
    <w:rsid w:val="002664AA"/>
    <w:rsid w:val="00267A3F"/>
    <w:rsid w:val="00267F39"/>
    <w:rsid w:val="00270EC7"/>
    <w:rsid w:val="00271071"/>
    <w:rsid w:val="00271740"/>
    <w:rsid w:val="00271A9C"/>
    <w:rsid w:val="00271BE4"/>
    <w:rsid w:val="00271D8E"/>
    <w:rsid w:val="00271E7C"/>
    <w:rsid w:val="00272F50"/>
    <w:rsid w:val="0027315D"/>
    <w:rsid w:val="00273B27"/>
    <w:rsid w:val="00273D0E"/>
    <w:rsid w:val="00273ECC"/>
    <w:rsid w:val="0027420A"/>
    <w:rsid w:val="00274A65"/>
    <w:rsid w:val="00274C4B"/>
    <w:rsid w:val="0027565E"/>
    <w:rsid w:val="00275D46"/>
    <w:rsid w:val="002762D1"/>
    <w:rsid w:val="00276A07"/>
    <w:rsid w:val="00276FD3"/>
    <w:rsid w:val="00277529"/>
    <w:rsid w:val="00277B5E"/>
    <w:rsid w:val="0028043F"/>
    <w:rsid w:val="002804DE"/>
    <w:rsid w:val="00280926"/>
    <w:rsid w:val="0028135D"/>
    <w:rsid w:val="0028309D"/>
    <w:rsid w:val="00283DD3"/>
    <w:rsid w:val="00283F8B"/>
    <w:rsid w:val="002848C6"/>
    <w:rsid w:val="00284CED"/>
    <w:rsid w:val="00285BFE"/>
    <w:rsid w:val="00285F23"/>
    <w:rsid w:val="002860E8"/>
    <w:rsid w:val="002863ED"/>
    <w:rsid w:val="00286540"/>
    <w:rsid w:val="00287863"/>
    <w:rsid w:val="00287EED"/>
    <w:rsid w:val="00290919"/>
    <w:rsid w:val="00291BA5"/>
    <w:rsid w:val="00291BC9"/>
    <w:rsid w:val="00291C30"/>
    <w:rsid w:val="002922D6"/>
    <w:rsid w:val="00292532"/>
    <w:rsid w:val="0029270A"/>
    <w:rsid w:val="0029294F"/>
    <w:rsid w:val="00292B15"/>
    <w:rsid w:val="00293B66"/>
    <w:rsid w:val="00294BAD"/>
    <w:rsid w:val="002955B1"/>
    <w:rsid w:val="00295DCE"/>
    <w:rsid w:val="00295E54"/>
    <w:rsid w:val="00296708"/>
    <w:rsid w:val="0029672B"/>
    <w:rsid w:val="002969C4"/>
    <w:rsid w:val="00297196"/>
    <w:rsid w:val="002975E1"/>
    <w:rsid w:val="002A00B7"/>
    <w:rsid w:val="002A07E8"/>
    <w:rsid w:val="002A08D8"/>
    <w:rsid w:val="002A0E0B"/>
    <w:rsid w:val="002A0F2E"/>
    <w:rsid w:val="002A18F0"/>
    <w:rsid w:val="002A1C69"/>
    <w:rsid w:val="002A1E26"/>
    <w:rsid w:val="002A2956"/>
    <w:rsid w:val="002A2F61"/>
    <w:rsid w:val="002A30D9"/>
    <w:rsid w:val="002A3237"/>
    <w:rsid w:val="002A39C8"/>
    <w:rsid w:val="002A3B30"/>
    <w:rsid w:val="002A417C"/>
    <w:rsid w:val="002A4CA7"/>
    <w:rsid w:val="002A4D11"/>
    <w:rsid w:val="002A4E74"/>
    <w:rsid w:val="002A516B"/>
    <w:rsid w:val="002A584D"/>
    <w:rsid w:val="002A6263"/>
    <w:rsid w:val="002A683D"/>
    <w:rsid w:val="002A69E9"/>
    <w:rsid w:val="002A77F0"/>
    <w:rsid w:val="002A7A31"/>
    <w:rsid w:val="002A7C42"/>
    <w:rsid w:val="002A7F62"/>
    <w:rsid w:val="002B0FCA"/>
    <w:rsid w:val="002B1479"/>
    <w:rsid w:val="002B14EC"/>
    <w:rsid w:val="002B159C"/>
    <w:rsid w:val="002B1CBD"/>
    <w:rsid w:val="002B1DD1"/>
    <w:rsid w:val="002B21E6"/>
    <w:rsid w:val="002B37AA"/>
    <w:rsid w:val="002B3A88"/>
    <w:rsid w:val="002B3BA0"/>
    <w:rsid w:val="002B40CE"/>
    <w:rsid w:val="002B4AE3"/>
    <w:rsid w:val="002B4BEB"/>
    <w:rsid w:val="002B58CE"/>
    <w:rsid w:val="002B5F8F"/>
    <w:rsid w:val="002B666A"/>
    <w:rsid w:val="002B699D"/>
    <w:rsid w:val="002B7B15"/>
    <w:rsid w:val="002B7DBA"/>
    <w:rsid w:val="002C00DA"/>
    <w:rsid w:val="002C0123"/>
    <w:rsid w:val="002C046A"/>
    <w:rsid w:val="002C1889"/>
    <w:rsid w:val="002C1AA1"/>
    <w:rsid w:val="002C1C19"/>
    <w:rsid w:val="002C1FF8"/>
    <w:rsid w:val="002C289A"/>
    <w:rsid w:val="002C2B12"/>
    <w:rsid w:val="002C2BBB"/>
    <w:rsid w:val="002C3004"/>
    <w:rsid w:val="002C342F"/>
    <w:rsid w:val="002C37F6"/>
    <w:rsid w:val="002C3CE2"/>
    <w:rsid w:val="002C4BB1"/>
    <w:rsid w:val="002C4EEC"/>
    <w:rsid w:val="002C5623"/>
    <w:rsid w:val="002D0832"/>
    <w:rsid w:val="002D15EC"/>
    <w:rsid w:val="002D1600"/>
    <w:rsid w:val="002D1F51"/>
    <w:rsid w:val="002D202A"/>
    <w:rsid w:val="002D2227"/>
    <w:rsid w:val="002D3CC0"/>
    <w:rsid w:val="002D3E3A"/>
    <w:rsid w:val="002D41F7"/>
    <w:rsid w:val="002D60BC"/>
    <w:rsid w:val="002D6E09"/>
    <w:rsid w:val="002D7080"/>
    <w:rsid w:val="002D75EC"/>
    <w:rsid w:val="002D7E71"/>
    <w:rsid w:val="002E0167"/>
    <w:rsid w:val="002E09E3"/>
    <w:rsid w:val="002E0AC0"/>
    <w:rsid w:val="002E0B56"/>
    <w:rsid w:val="002E0C31"/>
    <w:rsid w:val="002E0DE6"/>
    <w:rsid w:val="002E0E46"/>
    <w:rsid w:val="002E1A69"/>
    <w:rsid w:val="002E1EDF"/>
    <w:rsid w:val="002E2894"/>
    <w:rsid w:val="002E2987"/>
    <w:rsid w:val="002E2CD1"/>
    <w:rsid w:val="002E30EE"/>
    <w:rsid w:val="002E3392"/>
    <w:rsid w:val="002E481E"/>
    <w:rsid w:val="002E5D49"/>
    <w:rsid w:val="002E63C6"/>
    <w:rsid w:val="002E6770"/>
    <w:rsid w:val="002E69AA"/>
    <w:rsid w:val="002E6CA9"/>
    <w:rsid w:val="002E6EC9"/>
    <w:rsid w:val="002E733C"/>
    <w:rsid w:val="002F0F4E"/>
    <w:rsid w:val="002F0F7B"/>
    <w:rsid w:val="002F158D"/>
    <w:rsid w:val="002F1817"/>
    <w:rsid w:val="002F1A34"/>
    <w:rsid w:val="002F2619"/>
    <w:rsid w:val="002F2640"/>
    <w:rsid w:val="002F288D"/>
    <w:rsid w:val="002F2CB8"/>
    <w:rsid w:val="002F3005"/>
    <w:rsid w:val="002F306A"/>
    <w:rsid w:val="002F3CFC"/>
    <w:rsid w:val="002F447B"/>
    <w:rsid w:val="002F4906"/>
    <w:rsid w:val="002F4A2E"/>
    <w:rsid w:val="002F4D1C"/>
    <w:rsid w:val="002F4D71"/>
    <w:rsid w:val="002F4F3B"/>
    <w:rsid w:val="002F56E4"/>
    <w:rsid w:val="002F58FA"/>
    <w:rsid w:val="002F6095"/>
    <w:rsid w:val="002F634C"/>
    <w:rsid w:val="002F655F"/>
    <w:rsid w:val="002F6F59"/>
    <w:rsid w:val="002F76C0"/>
    <w:rsid w:val="002F784B"/>
    <w:rsid w:val="002F78B8"/>
    <w:rsid w:val="0030087C"/>
    <w:rsid w:val="00300AB7"/>
    <w:rsid w:val="003019EF"/>
    <w:rsid w:val="00301DDB"/>
    <w:rsid w:val="00302F54"/>
    <w:rsid w:val="00303308"/>
    <w:rsid w:val="003035EA"/>
    <w:rsid w:val="00305473"/>
    <w:rsid w:val="00305562"/>
    <w:rsid w:val="003064DC"/>
    <w:rsid w:val="0030655A"/>
    <w:rsid w:val="00306770"/>
    <w:rsid w:val="00306991"/>
    <w:rsid w:val="00307A46"/>
    <w:rsid w:val="003103A4"/>
    <w:rsid w:val="003118E9"/>
    <w:rsid w:val="00311911"/>
    <w:rsid w:val="00311BEA"/>
    <w:rsid w:val="003127D3"/>
    <w:rsid w:val="00313667"/>
    <w:rsid w:val="00313CFE"/>
    <w:rsid w:val="00314047"/>
    <w:rsid w:val="003141EA"/>
    <w:rsid w:val="00314277"/>
    <w:rsid w:val="00314576"/>
    <w:rsid w:val="003148D6"/>
    <w:rsid w:val="00314F0F"/>
    <w:rsid w:val="003158C0"/>
    <w:rsid w:val="003158F4"/>
    <w:rsid w:val="00315943"/>
    <w:rsid w:val="00315D53"/>
    <w:rsid w:val="00316184"/>
    <w:rsid w:val="00316299"/>
    <w:rsid w:val="0031667F"/>
    <w:rsid w:val="003173B9"/>
    <w:rsid w:val="003175FE"/>
    <w:rsid w:val="003176E2"/>
    <w:rsid w:val="003208C5"/>
    <w:rsid w:val="003208D0"/>
    <w:rsid w:val="00320A6B"/>
    <w:rsid w:val="00320F7C"/>
    <w:rsid w:val="00321022"/>
    <w:rsid w:val="003214DC"/>
    <w:rsid w:val="003224BD"/>
    <w:rsid w:val="00323298"/>
    <w:rsid w:val="00323749"/>
    <w:rsid w:val="00323A07"/>
    <w:rsid w:val="00323B2A"/>
    <w:rsid w:val="00323DAF"/>
    <w:rsid w:val="00323DF5"/>
    <w:rsid w:val="00326B8B"/>
    <w:rsid w:val="00327335"/>
    <w:rsid w:val="00327FB8"/>
    <w:rsid w:val="00330695"/>
    <w:rsid w:val="003306B2"/>
    <w:rsid w:val="0033244F"/>
    <w:rsid w:val="0033298C"/>
    <w:rsid w:val="00332A88"/>
    <w:rsid w:val="00332B81"/>
    <w:rsid w:val="00333347"/>
    <w:rsid w:val="0033335B"/>
    <w:rsid w:val="00333A68"/>
    <w:rsid w:val="00333B47"/>
    <w:rsid w:val="00334C03"/>
    <w:rsid w:val="003362CC"/>
    <w:rsid w:val="00336517"/>
    <w:rsid w:val="00336FA9"/>
    <w:rsid w:val="0033784D"/>
    <w:rsid w:val="00337868"/>
    <w:rsid w:val="00337C67"/>
    <w:rsid w:val="00340359"/>
    <w:rsid w:val="00340F27"/>
    <w:rsid w:val="003421E3"/>
    <w:rsid w:val="00342359"/>
    <w:rsid w:val="003431D8"/>
    <w:rsid w:val="00343426"/>
    <w:rsid w:val="00343722"/>
    <w:rsid w:val="003448CF"/>
    <w:rsid w:val="00344BDC"/>
    <w:rsid w:val="003450D2"/>
    <w:rsid w:val="00345426"/>
    <w:rsid w:val="00345ACE"/>
    <w:rsid w:val="00345C4C"/>
    <w:rsid w:val="00345D1F"/>
    <w:rsid w:val="00346C26"/>
    <w:rsid w:val="00351229"/>
    <w:rsid w:val="00351787"/>
    <w:rsid w:val="003517C8"/>
    <w:rsid w:val="00352E25"/>
    <w:rsid w:val="003532F2"/>
    <w:rsid w:val="003549A7"/>
    <w:rsid w:val="00354D55"/>
    <w:rsid w:val="003550FC"/>
    <w:rsid w:val="003553FE"/>
    <w:rsid w:val="00355453"/>
    <w:rsid w:val="00355AF9"/>
    <w:rsid w:val="00355FAE"/>
    <w:rsid w:val="0035681B"/>
    <w:rsid w:val="00356B79"/>
    <w:rsid w:val="00356FAE"/>
    <w:rsid w:val="003573BA"/>
    <w:rsid w:val="0035772C"/>
    <w:rsid w:val="003600DC"/>
    <w:rsid w:val="00361AE6"/>
    <w:rsid w:val="00361BCE"/>
    <w:rsid w:val="0036243B"/>
    <w:rsid w:val="00362F9F"/>
    <w:rsid w:val="003633D1"/>
    <w:rsid w:val="003635B7"/>
    <w:rsid w:val="00363737"/>
    <w:rsid w:val="003639DB"/>
    <w:rsid w:val="00363A3C"/>
    <w:rsid w:val="00363BE9"/>
    <w:rsid w:val="0036402F"/>
    <w:rsid w:val="00364625"/>
    <w:rsid w:val="00364772"/>
    <w:rsid w:val="00364C7F"/>
    <w:rsid w:val="00364CE5"/>
    <w:rsid w:val="00365079"/>
    <w:rsid w:val="003656B6"/>
    <w:rsid w:val="003656EE"/>
    <w:rsid w:val="0036645B"/>
    <w:rsid w:val="00366598"/>
    <w:rsid w:val="003668FE"/>
    <w:rsid w:val="003669B3"/>
    <w:rsid w:val="00367498"/>
    <w:rsid w:val="00367AF6"/>
    <w:rsid w:val="00367E10"/>
    <w:rsid w:val="00367E80"/>
    <w:rsid w:val="00371C29"/>
    <w:rsid w:val="00372498"/>
    <w:rsid w:val="003725AE"/>
    <w:rsid w:val="00372B04"/>
    <w:rsid w:val="00372BB2"/>
    <w:rsid w:val="00374795"/>
    <w:rsid w:val="00375202"/>
    <w:rsid w:val="0037532E"/>
    <w:rsid w:val="003754F4"/>
    <w:rsid w:val="00375C29"/>
    <w:rsid w:val="00375CA5"/>
    <w:rsid w:val="00376646"/>
    <w:rsid w:val="003768BA"/>
    <w:rsid w:val="00376FB5"/>
    <w:rsid w:val="00377046"/>
    <w:rsid w:val="00380389"/>
    <w:rsid w:val="003803C5"/>
    <w:rsid w:val="00380E3A"/>
    <w:rsid w:val="003810B6"/>
    <w:rsid w:val="00381DF6"/>
    <w:rsid w:val="0038312C"/>
    <w:rsid w:val="0038339F"/>
    <w:rsid w:val="003833BE"/>
    <w:rsid w:val="00383EFB"/>
    <w:rsid w:val="00383F62"/>
    <w:rsid w:val="003841A7"/>
    <w:rsid w:val="0038467E"/>
    <w:rsid w:val="00384A42"/>
    <w:rsid w:val="00385316"/>
    <w:rsid w:val="003854E9"/>
    <w:rsid w:val="00385F25"/>
    <w:rsid w:val="003865BB"/>
    <w:rsid w:val="00386980"/>
    <w:rsid w:val="003874B0"/>
    <w:rsid w:val="003879BB"/>
    <w:rsid w:val="00387C8E"/>
    <w:rsid w:val="00390532"/>
    <w:rsid w:val="00391473"/>
    <w:rsid w:val="0039277F"/>
    <w:rsid w:val="00392B2B"/>
    <w:rsid w:val="0039335B"/>
    <w:rsid w:val="0039338A"/>
    <w:rsid w:val="003936D4"/>
    <w:rsid w:val="00393AE3"/>
    <w:rsid w:val="003949FB"/>
    <w:rsid w:val="00395646"/>
    <w:rsid w:val="00395822"/>
    <w:rsid w:val="00395D23"/>
    <w:rsid w:val="00395F79"/>
    <w:rsid w:val="0039619E"/>
    <w:rsid w:val="00396472"/>
    <w:rsid w:val="003965C8"/>
    <w:rsid w:val="00396886"/>
    <w:rsid w:val="00396AEB"/>
    <w:rsid w:val="00396F9F"/>
    <w:rsid w:val="0039750C"/>
    <w:rsid w:val="00397749"/>
    <w:rsid w:val="00397887"/>
    <w:rsid w:val="00397FA7"/>
    <w:rsid w:val="003A10AC"/>
    <w:rsid w:val="003A1A91"/>
    <w:rsid w:val="003A1D5B"/>
    <w:rsid w:val="003A25FF"/>
    <w:rsid w:val="003A3841"/>
    <w:rsid w:val="003A4AA6"/>
    <w:rsid w:val="003A4FEE"/>
    <w:rsid w:val="003A521D"/>
    <w:rsid w:val="003A54EA"/>
    <w:rsid w:val="003A567F"/>
    <w:rsid w:val="003A5BD8"/>
    <w:rsid w:val="003A5CF2"/>
    <w:rsid w:val="003A5FA2"/>
    <w:rsid w:val="003A64B5"/>
    <w:rsid w:val="003A67E0"/>
    <w:rsid w:val="003A6838"/>
    <w:rsid w:val="003A6A47"/>
    <w:rsid w:val="003A6C37"/>
    <w:rsid w:val="003A6F29"/>
    <w:rsid w:val="003A7B7B"/>
    <w:rsid w:val="003B0077"/>
    <w:rsid w:val="003B0B51"/>
    <w:rsid w:val="003B16C1"/>
    <w:rsid w:val="003B2D67"/>
    <w:rsid w:val="003B2E85"/>
    <w:rsid w:val="003B2F17"/>
    <w:rsid w:val="003B2F48"/>
    <w:rsid w:val="003B3305"/>
    <w:rsid w:val="003B34E8"/>
    <w:rsid w:val="003B39E7"/>
    <w:rsid w:val="003B3DD5"/>
    <w:rsid w:val="003B4422"/>
    <w:rsid w:val="003B54C8"/>
    <w:rsid w:val="003B5B4E"/>
    <w:rsid w:val="003B5CB9"/>
    <w:rsid w:val="003B6835"/>
    <w:rsid w:val="003B6B7F"/>
    <w:rsid w:val="003B7304"/>
    <w:rsid w:val="003B79D7"/>
    <w:rsid w:val="003C06A2"/>
    <w:rsid w:val="003C09DD"/>
    <w:rsid w:val="003C16CA"/>
    <w:rsid w:val="003C1858"/>
    <w:rsid w:val="003C191D"/>
    <w:rsid w:val="003C2909"/>
    <w:rsid w:val="003C380D"/>
    <w:rsid w:val="003C3829"/>
    <w:rsid w:val="003C465E"/>
    <w:rsid w:val="003C52C7"/>
    <w:rsid w:val="003C5930"/>
    <w:rsid w:val="003C6761"/>
    <w:rsid w:val="003C6A92"/>
    <w:rsid w:val="003C6B2E"/>
    <w:rsid w:val="003D0715"/>
    <w:rsid w:val="003D078D"/>
    <w:rsid w:val="003D0B40"/>
    <w:rsid w:val="003D0E05"/>
    <w:rsid w:val="003D1104"/>
    <w:rsid w:val="003D12ED"/>
    <w:rsid w:val="003D1605"/>
    <w:rsid w:val="003D1D05"/>
    <w:rsid w:val="003D2EF5"/>
    <w:rsid w:val="003D3CEB"/>
    <w:rsid w:val="003D43DA"/>
    <w:rsid w:val="003D4AED"/>
    <w:rsid w:val="003D4E9F"/>
    <w:rsid w:val="003D537C"/>
    <w:rsid w:val="003D5A2B"/>
    <w:rsid w:val="003D5A4E"/>
    <w:rsid w:val="003D5D59"/>
    <w:rsid w:val="003D6B38"/>
    <w:rsid w:val="003D70D1"/>
    <w:rsid w:val="003D751D"/>
    <w:rsid w:val="003D7851"/>
    <w:rsid w:val="003D7A6D"/>
    <w:rsid w:val="003E011D"/>
    <w:rsid w:val="003E0B01"/>
    <w:rsid w:val="003E18E0"/>
    <w:rsid w:val="003E1C4C"/>
    <w:rsid w:val="003E2299"/>
    <w:rsid w:val="003E24A1"/>
    <w:rsid w:val="003E2943"/>
    <w:rsid w:val="003E2E86"/>
    <w:rsid w:val="003E3027"/>
    <w:rsid w:val="003E4322"/>
    <w:rsid w:val="003E4912"/>
    <w:rsid w:val="003E4C9B"/>
    <w:rsid w:val="003E4D77"/>
    <w:rsid w:val="003E4F11"/>
    <w:rsid w:val="003E516B"/>
    <w:rsid w:val="003E539C"/>
    <w:rsid w:val="003E5605"/>
    <w:rsid w:val="003E5641"/>
    <w:rsid w:val="003E609B"/>
    <w:rsid w:val="003E6651"/>
    <w:rsid w:val="003E6B2D"/>
    <w:rsid w:val="003E6E4B"/>
    <w:rsid w:val="003E71D1"/>
    <w:rsid w:val="003E760E"/>
    <w:rsid w:val="003E77E6"/>
    <w:rsid w:val="003E7D27"/>
    <w:rsid w:val="003F0315"/>
    <w:rsid w:val="003F05DC"/>
    <w:rsid w:val="003F08EB"/>
    <w:rsid w:val="003F0B93"/>
    <w:rsid w:val="003F0BFB"/>
    <w:rsid w:val="003F17ED"/>
    <w:rsid w:val="003F1F08"/>
    <w:rsid w:val="003F1F5D"/>
    <w:rsid w:val="003F2751"/>
    <w:rsid w:val="003F401A"/>
    <w:rsid w:val="003F42D6"/>
    <w:rsid w:val="003F4CF1"/>
    <w:rsid w:val="003F5987"/>
    <w:rsid w:val="003F59AF"/>
    <w:rsid w:val="003F5F4E"/>
    <w:rsid w:val="004003DF"/>
    <w:rsid w:val="00400518"/>
    <w:rsid w:val="00401226"/>
    <w:rsid w:val="004019E3"/>
    <w:rsid w:val="00402113"/>
    <w:rsid w:val="00402C30"/>
    <w:rsid w:val="00403999"/>
    <w:rsid w:val="004044FD"/>
    <w:rsid w:val="004047F4"/>
    <w:rsid w:val="00405AC3"/>
    <w:rsid w:val="00405B99"/>
    <w:rsid w:val="00405F56"/>
    <w:rsid w:val="004060C4"/>
    <w:rsid w:val="0040644B"/>
    <w:rsid w:val="00406545"/>
    <w:rsid w:val="0040665D"/>
    <w:rsid w:val="004066AA"/>
    <w:rsid w:val="00406EA4"/>
    <w:rsid w:val="00407119"/>
    <w:rsid w:val="0040719B"/>
    <w:rsid w:val="00407B88"/>
    <w:rsid w:val="00407BA9"/>
    <w:rsid w:val="00407E57"/>
    <w:rsid w:val="004100DB"/>
    <w:rsid w:val="00411180"/>
    <w:rsid w:val="0041198C"/>
    <w:rsid w:val="00412AD7"/>
    <w:rsid w:val="00412BBE"/>
    <w:rsid w:val="004130CC"/>
    <w:rsid w:val="0041384B"/>
    <w:rsid w:val="00413A55"/>
    <w:rsid w:val="00414AB3"/>
    <w:rsid w:val="00414EDA"/>
    <w:rsid w:val="0041538A"/>
    <w:rsid w:val="004156AF"/>
    <w:rsid w:val="004158F7"/>
    <w:rsid w:val="0041691D"/>
    <w:rsid w:val="00416CB5"/>
    <w:rsid w:val="00417378"/>
    <w:rsid w:val="00417928"/>
    <w:rsid w:val="00417E23"/>
    <w:rsid w:val="00421B3F"/>
    <w:rsid w:val="00421D97"/>
    <w:rsid w:val="00422230"/>
    <w:rsid w:val="004224F0"/>
    <w:rsid w:val="004226BA"/>
    <w:rsid w:val="004226CF"/>
    <w:rsid w:val="00422EA6"/>
    <w:rsid w:val="0042337F"/>
    <w:rsid w:val="004248C3"/>
    <w:rsid w:val="00424C3B"/>
    <w:rsid w:val="00424F4E"/>
    <w:rsid w:val="00425736"/>
    <w:rsid w:val="004258C2"/>
    <w:rsid w:val="00425B10"/>
    <w:rsid w:val="0042626B"/>
    <w:rsid w:val="004262F3"/>
    <w:rsid w:val="004267AE"/>
    <w:rsid w:val="00426806"/>
    <w:rsid w:val="00426B7E"/>
    <w:rsid w:val="00426C3D"/>
    <w:rsid w:val="00427B0C"/>
    <w:rsid w:val="00430E4B"/>
    <w:rsid w:val="00431670"/>
    <w:rsid w:val="00431673"/>
    <w:rsid w:val="004316B6"/>
    <w:rsid w:val="00431C5E"/>
    <w:rsid w:val="00431CEB"/>
    <w:rsid w:val="004321C6"/>
    <w:rsid w:val="00432613"/>
    <w:rsid w:val="00433892"/>
    <w:rsid w:val="00433948"/>
    <w:rsid w:val="00433B19"/>
    <w:rsid w:val="00433CD5"/>
    <w:rsid w:val="0043402C"/>
    <w:rsid w:val="004343BC"/>
    <w:rsid w:val="00434654"/>
    <w:rsid w:val="004347D5"/>
    <w:rsid w:val="00434B53"/>
    <w:rsid w:val="00434F6D"/>
    <w:rsid w:val="00435590"/>
    <w:rsid w:val="00435605"/>
    <w:rsid w:val="004358B6"/>
    <w:rsid w:val="00437224"/>
    <w:rsid w:val="0043770F"/>
    <w:rsid w:val="0044116C"/>
    <w:rsid w:val="00441583"/>
    <w:rsid w:val="00441AAF"/>
    <w:rsid w:val="00442274"/>
    <w:rsid w:val="00442778"/>
    <w:rsid w:val="00443142"/>
    <w:rsid w:val="00443175"/>
    <w:rsid w:val="00443C7C"/>
    <w:rsid w:val="004447C2"/>
    <w:rsid w:val="004448A9"/>
    <w:rsid w:val="00444F41"/>
    <w:rsid w:val="004450C2"/>
    <w:rsid w:val="00445246"/>
    <w:rsid w:val="00445592"/>
    <w:rsid w:val="0045101B"/>
    <w:rsid w:val="004514C8"/>
    <w:rsid w:val="00451D4C"/>
    <w:rsid w:val="00451DF2"/>
    <w:rsid w:val="004528FF"/>
    <w:rsid w:val="00452938"/>
    <w:rsid w:val="00452ED8"/>
    <w:rsid w:val="00453760"/>
    <w:rsid w:val="004542F4"/>
    <w:rsid w:val="004547FA"/>
    <w:rsid w:val="00454834"/>
    <w:rsid w:val="00454893"/>
    <w:rsid w:val="00454FCF"/>
    <w:rsid w:val="00455859"/>
    <w:rsid w:val="00455FB9"/>
    <w:rsid w:val="004570A0"/>
    <w:rsid w:val="00457438"/>
    <w:rsid w:val="0045797F"/>
    <w:rsid w:val="00457993"/>
    <w:rsid w:val="00457A4A"/>
    <w:rsid w:val="0046071C"/>
    <w:rsid w:val="0046086C"/>
    <w:rsid w:val="00460DAF"/>
    <w:rsid w:val="004613F3"/>
    <w:rsid w:val="0046249F"/>
    <w:rsid w:val="00463554"/>
    <w:rsid w:val="004636CF"/>
    <w:rsid w:val="00463AF7"/>
    <w:rsid w:val="00464278"/>
    <w:rsid w:val="00464D57"/>
    <w:rsid w:val="00465433"/>
    <w:rsid w:val="0046549D"/>
    <w:rsid w:val="004656D4"/>
    <w:rsid w:val="00465B7B"/>
    <w:rsid w:val="00466D43"/>
    <w:rsid w:val="00466F51"/>
    <w:rsid w:val="0046712F"/>
    <w:rsid w:val="004671EC"/>
    <w:rsid w:val="004710DA"/>
    <w:rsid w:val="00471BD7"/>
    <w:rsid w:val="00472439"/>
    <w:rsid w:val="00472524"/>
    <w:rsid w:val="00472AA3"/>
    <w:rsid w:val="00473713"/>
    <w:rsid w:val="00474437"/>
    <w:rsid w:val="0047478D"/>
    <w:rsid w:val="00474E38"/>
    <w:rsid w:val="00474FC5"/>
    <w:rsid w:val="004754D7"/>
    <w:rsid w:val="00475AA4"/>
    <w:rsid w:val="00477061"/>
    <w:rsid w:val="004772EF"/>
    <w:rsid w:val="0047762F"/>
    <w:rsid w:val="00477A1E"/>
    <w:rsid w:val="00480285"/>
    <w:rsid w:val="0048044A"/>
    <w:rsid w:val="00480FAE"/>
    <w:rsid w:val="004811D4"/>
    <w:rsid w:val="00481965"/>
    <w:rsid w:val="004828AA"/>
    <w:rsid w:val="00482918"/>
    <w:rsid w:val="004830C5"/>
    <w:rsid w:val="004834B9"/>
    <w:rsid w:val="00483CE5"/>
    <w:rsid w:val="00483DB7"/>
    <w:rsid w:val="00483FBB"/>
    <w:rsid w:val="00484186"/>
    <w:rsid w:val="004847C9"/>
    <w:rsid w:val="00484ADD"/>
    <w:rsid w:val="00484B32"/>
    <w:rsid w:val="00484CB4"/>
    <w:rsid w:val="004856B0"/>
    <w:rsid w:val="0048573F"/>
    <w:rsid w:val="004859CA"/>
    <w:rsid w:val="00486654"/>
    <w:rsid w:val="00487665"/>
    <w:rsid w:val="00487707"/>
    <w:rsid w:val="004877AB"/>
    <w:rsid w:val="004900C8"/>
    <w:rsid w:val="00490314"/>
    <w:rsid w:val="00490582"/>
    <w:rsid w:val="00490E16"/>
    <w:rsid w:val="0049130E"/>
    <w:rsid w:val="004920C7"/>
    <w:rsid w:val="0049262E"/>
    <w:rsid w:val="00492A3B"/>
    <w:rsid w:val="00493681"/>
    <w:rsid w:val="004944CD"/>
    <w:rsid w:val="00494C67"/>
    <w:rsid w:val="00494C9D"/>
    <w:rsid w:val="0049508D"/>
    <w:rsid w:val="00495FFD"/>
    <w:rsid w:val="004972AA"/>
    <w:rsid w:val="00497D43"/>
    <w:rsid w:val="004A0B68"/>
    <w:rsid w:val="004A0BED"/>
    <w:rsid w:val="004A0E1A"/>
    <w:rsid w:val="004A0FDA"/>
    <w:rsid w:val="004A1164"/>
    <w:rsid w:val="004A17AB"/>
    <w:rsid w:val="004A1DC2"/>
    <w:rsid w:val="004A2275"/>
    <w:rsid w:val="004A2370"/>
    <w:rsid w:val="004A2CE2"/>
    <w:rsid w:val="004A3098"/>
    <w:rsid w:val="004A33F4"/>
    <w:rsid w:val="004A3EA4"/>
    <w:rsid w:val="004A51DC"/>
    <w:rsid w:val="004A521E"/>
    <w:rsid w:val="004A551C"/>
    <w:rsid w:val="004A61D7"/>
    <w:rsid w:val="004A685A"/>
    <w:rsid w:val="004A7008"/>
    <w:rsid w:val="004A73D4"/>
    <w:rsid w:val="004A7871"/>
    <w:rsid w:val="004B0498"/>
    <w:rsid w:val="004B04C9"/>
    <w:rsid w:val="004B053F"/>
    <w:rsid w:val="004B0961"/>
    <w:rsid w:val="004B0B5A"/>
    <w:rsid w:val="004B0D8E"/>
    <w:rsid w:val="004B0E37"/>
    <w:rsid w:val="004B0E3D"/>
    <w:rsid w:val="004B1399"/>
    <w:rsid w:val="004B2C3D"/>
    <w:rsid w:val="004B2CB4"/>
    <w:rsid w:val="004B2CF0"/>
    <w:rsid w:val="004B2DC8"/>
    <w:rsid w:val="004B31A3"/>
    <w:rsid w:val="004B3311"/>
    <w:rsid w:val="004B3498"/>
    <w:rsid w:val="004B380B"/>
    <w:rsid w:val="004B3BBE"/>
    <w:rsid w:val="004B3BFA"/>
    <w:rsid w:val="004B43EC"/>
    <w:rsid w:val="004B4750"/>
    <w:rsid w:val="004B5104"/>
    <w:rsid w:val="004B58A9"/>
    <w:rsid w:val="004B59D5"/>
    <w:rsid w:val="004B6007"/>
    <w:rsid w:val="004B6F59"/>
    <w:rsid w:val="004B7744"/>
    <w:rsid w:val="004C0128"/>
    <w:rsid w:val="004C0453"/>
    <w:rsid w:val="004C05A3"/>
    <w:rsid w:val="004C0943"/>
    <w:rsid w:val="004C1C85"/>
    <w:rsid w:val="004C20FC"/>
    <w:rsid w:val="004C232B"/>
    <w:rsid w:val="004C26E9"/>
    <w:rsid w:val="004C2813"/>
    <w:rsid w:val="004C36B9"/>
    <w:rsid w:val="004C378F"/>
    <w:rsid w:val="004C3B0D"/>
    <w:rsid w:val="004C4E06"/>
    <w:rsid w:val="004C5256"/>
    <w:rsid w:val="004C5AEE"/>
    <w:rsid w:val="004C6254"/>
    <w:rsid w:val="004C6E83"/>
    <w:rsid w:val="004C743F"/>
    <w:rsid w:val="004D0A60"/>
    <w:rsid w:val="004D0C42"/>
    <w:rsid w:val="004D0F34"/>
    <w:rsid w:val="004D143E"/>
    <w:rsid w:val="004D1D29"/>
    <w:rsid w:val="004D2287"/>
    <w:rsid w:val="004D2830"/>
    <w:rsid w:val="004D31E6"/>
    <w:rsid w:val="004D33FB"/>
    <w:rsid w:val="004D373F"/>
    <w:rsid w:val="004D4411"/>
    <w:rsid w:val="004D44E8"/>
    <w:rsid w:val="004D45BF"/>
    <w:rsid w:val="004D47F6"/>
    <w:rsid w:val="004D5BD2"/>
    <w:rsid w:val="004D6C34"/>
    <w:rsid w:val="004D7104"/>
    <w:rsid w:val="004D7D71"/>
    <w:rsid w:val="004E06C7"/>
    <w:rsid w:val="004E06D8"/>
    <w:rsid w:val="004E0B3D"/>
    <w:rsid w:val="004E0D64"/>
    <w:rsid w:val="004E108D"/>
    <w:rsid w:val="004E1202"/>
    <w:rsid w:val="004E4334"/>
    <w:rsid w:val="004E43D6"/>
    <w:rsid w:val="004E492B"/>
    <w:rsid w:val="004E54EC"/>
    <w:rsid w:val="004E5562"/>
    <w:rsid w:val="004E5BFF"/>
    <w:rsid w:val="004E6160"/>
    <w:rsid w:val="004E63F1"/>
    <w:rsid w:val="004E67EF"/>
    <w:rsid w:val="004E6CEF"/>
    <w:rsid w:val="004E6E37"/>
    <w:rsid w:val="004E7200"/>
    <w:rsid w:val="004F0544"/>
    <w:rsid w:val="004F1E13"/>
    <w:rsid w:val="004F1F0E"/>
    <w:rsid w:val="004F1FA5"/>
    <w:rsid w:val="004F1FDD"/>
    <w:rsid w:val="004F1FE5"/>
    <w:rsid w:val="004F36B4"/>
    <w:rsid w:val="004F3905"/>
    <w:rsid w:val="004F3DD3"/>
    <w:rsid w:val="004F3E5C"/>
    <w:rsid w:val="004F41B3"/>
    <w:rsid w:val="004F457B"/>
    <w:rsid w:val="004F4D95"/>
    <w:rsid w:val="004F4E02"/>
    <w:rsid w:val="004F59D7"/>
    <w:rsid w:val="004F5A11"/>
    <w:rsid w:val="004F5D88"/>
    <w:rsid w:val="004F60C3"/>
    <w:rsid w:val="004F6899"/>
    <w:rsid w:val="004F68E7"/>
    <w:rsid w:val="004F6934"/>
    <w:rsid w:val="004F6B32"/>
    <w:rsid w:val="004F6D48"/>
    <w:rsid w:val="004F6DDE"/>
    <w:rsid w:val="004F6E2F"/>
    <w:rsid w:val="004F71FC"/>
    <w:rsid w:val="004F7604"/>
    <w:rsid w:val="004F7A01"/>
    <w:rsid w:val="00500685"/>
    <w:rsid w:val="00500BC3"/>
    <w:rsid w:val="00501784"/>
    <w:rsid w:val="00501A3B"/>
    <w:rsid w:val="00503955"/>
    <w:rsid w:val="00503AF0"/>
    <w:rsid w:val="00503D13"/>
    <w:rsid w:val="00503E86"/>
    <w:rsid w:val="00504EE0"/>
    <w:rsid w:val="00505E5F"/>
    <w:rsid w:val="005064BB"/>
    <w:rsid w:val="0050658F"/>
    <w:rsid w:val="00506D2C"/>
    <w:rsid w:val="005075D6"/>
    <w:rsid w:val="00507DAE"/>
    <w:rsid w:val="0051005C"/>
    <w:rsid w:val="00510F18"/>
    <w:rsid w:val="0051158B"/>
    <w:rsid w:val="00511665"/>
    <w:rsid w:val="0051189E"/>
    <w:rsid w:val="005119E9"/>
    <w:rsid w:val="00511D61"/>
    <w:rsid w:val="0051221E"/>
    <w:rsid w:val="00513553"/>
    <w:rsid w:val="00513783"/>
    <w:rsid w:val="005137EE"/>
    <w:rsid w:val="00513D6A"/>
    <w:rsid w:val="00514643"/>
    <w:rsid w:val="0051574F"/>
    <w:rsid w:val="00515907"/>
    <w:rsid w:val="005163B2"/>
    <w:rsid w:val="00516E72"/>
    <w:rsid w:val="00517AF5"/>
    <w:rsid w:val="00517B44"/>
    <w:rsid w:val="00517D76"/>
    <w:rsid w:val="0052007F"/>
    <w:rsid w:val="0052083F"/>
    <w:rsid w:val="005212F6"/>
    <w:rsid w:val="00521306"/>
    <w:rsid w:val="00521AF6"/>
    <w:rsid w:val="00521B5A"/>
    <w:rsid w:val="00521F04"/>
    <w:rsid w:val="0052211B"/>
    <w:rsid w:val="0052255B"/>
    <w:rsid w:val="00522998"/>
    <w:rsid w:val="00523CAE"/>
    <w:rsid w:val="00523F32"/>
    <w:rsid w:val="00524681"/>
    <w:rsid w:val="005246F7"/>
    <w:rsid w:val="00524792"/>
    <w:rsid w:val="00524A07"/>
    <w:rsid w:val="00525986"/>
    <w:rsid w:val="00525E11"/>
    <w:rsid w:val="00526289"/>
    <w:rsid w:val="0052645E"/>
    <w:rsid w:val="00526505"/>
    <w:rsid w:val="00526B11"/>
    <w:rsid w:val="005270C7"/>
    <w:rsid w:val="00527B46"/>
    <w:rsid w:val="00530079"/>
    <w:rsid w:val="00530E6F"/>
    <w:rsid w:val="00532483"/>
    <w:rsid w:val="00532E7A"/>
    <w:rsid w:val="005337BE"/>
    <w:rsid w:val="0053401F"/>
    <w:rsid w:val="00534376"/>
    <w:rsid w:val="00535682"/>
    <w:rsid w:val="00535B7D"/>
    <w:rsid w:val="00535E6B"/>
    <w:rsid w:val="005360B9"/>
    <w:rsid w:val="005361E8"/>
    <w:rsid w:val="00536C2E"/>
    <w:rsid w:val="005401AE"/>
    <w:rsid w:val="005418EB"/>
    <w:rsid w:val="00541BD7"/>
    <w:rsid w:val="00541C40"/>
    <w:rsid w:val="00541E0C"/>
    <w:rsid w:val="005420D4"/>
    <w:rsid w:val="0054236B"/>
    <w:rsid w:val="00542D34"/>
    <w:rsid w:val="00543053"/>
    <w:rsid w:val="00544282"/>
    <w:rsid w:val="005447CF"/>
    <w:rsid w:val="0054487E"/>
    <w:rsid w:val="005448F3"/>
    <w:rsid w:val="00544B45"/>
    <w:rsid w:val="0054508F"/>
    <w:rsid w:val="005451F0"/>
    <w:rsid w:val="0054549A"/>
    <w:rsid w:val="0054551C"/>
    <w:rsid w:val="0054579F"/>
    <w:rsid w:val="00545C56"/>
    <w:rsid w:val="00545FFE"/>
    <w:rsid w:val="0054627D"/>
    <w:rsid w:val="00546B1B"/>
    <w:rsid w:val="00547DBC"/>
    <w:rsid w:val="005501A7"/>
    <w:rsid w:val="00551AA7"/>
    <w:rsid w:val="00551BB1"/>
    <w:rsid w:val="005523AD"/>
    <w:rsid w:val="00553226"/>
    <w:rsid w:val="005535FC"/>
    <w:rsid w:val="0055361A"/>
    <w:rsid w:val="00553682"/>
    <w:rsid w:val="00553D27"/>
    <w:rsid w:val="00554474"/>
    <w:rsid w:val="00554D3B"/>
    <w:rsid w:val="00555323"/>
    <w:rsid w:val="00555E7F"/>
    <w:rsid w:val="00555FD4"/>
    <w:rsid w:val="005574B7"/>
    <w:rsid w:val="005574F5"/>
    <w:rsid w:val="00557CAF"/>
    <w:rsid w:val="00561A93"/>
    <w:rsid w:val="00561D65"/>
    <w:rsid w:val="00561EBB"/>
    <w:rsid w:val="00561F23"/>
    <w:rsid w:val="00562959"/>
    <w:rsid w:val="00562D0A"/>
    <w:rsid w:val="00562DA4"/>
    <w:rsid w:val="00562E3C"/>
    <w:rsid w:val="00563147"/>
    <w:rsid w:val="0056324F"/>
    <w:rsid w:val="0056384D"/>
    <w:rsid w:val="00563FC7"/>
    <w:rsid w:val="00564739"/>
    <w:rsid w:val="0056492B"/>
    <w:rsid w:val="00564A93"/>
    <w:rsid w:val="005651B2"/>
    <w:rsid w:val="00565669"/>
    <w:rsid w:val="00565777"/>
    <w:rsid w:val="00566046"/>
    <w:rsid w:val="00566602"/>
    <w:rsid w:val="00566624"/>
    <w:rsid w:val="00566ADF"/>
    <w:rsid w:val="00567FF9"/>
    <w:rsid w:val="00570187"/>
    <w:rsid w:val="00570721"/>
    <w:rsid w:val="00570971"/>
    <w:rsid w:val="005713BE"/>
    <w:rsid w:val="005715CF"/>
    <w:rsid w:val="0057189D"/>
    <w:rsid w:val="005719F4"/>
    <w:rsid w:val="005719F6"/>
    <w:rsid w:val="00572BB3"/>
    <w:rsid w:val="00572BE2"/>
    <w:rsid w:val="00572CDE"/>
    <w:rsid w:val="005733C1"/>
    <w:rsid w:val="0057380E"/>
    <w:rsid w:val="00573A0F"/>
    <w:rsid w:val="00573F5B"/>
    <w:rsid w:val="00574035"/>
    <w:rsid w:val="00574AF5"/>
    <w:rsid w:val="00575774"/>
    <w:rsid w:val="005769BB"/>
    <w:rsid w:val="00577306"/>
    <w:rsid w:val="00577322"/>
    <w:rsid w:val="00577A2C"/>
    <w:rsid w:val="00577A69"/>
    <w:rsid w:val="00577C16"/>
    <w:rsid w:val="00580028"/>
    <w:rsid w:val="005801B9"/>
    <w:rsid w:val="00580923"/>
    <w:rsid w:val="00583B8B"/>
    <w:rsid w:val="00583D80"/>
    <w:rsid w:val="00583F5C"/>
    <w:rsid w:val="005843A5"/>
    <w:rsid w:val="00584873"/>
    <w:rsid w:val="00584F8D"/>
    <w:rsid w:val="00585C62"/>
    <w:rsid w:val="005865FD"/>
    <w:rsid w:val="005866FE"/>
    <w:rsid w:val="00586D63"/>
    <w:rsid w:val="0058728C"/>
    <w:rsid w:val="005877EB"/>
    <w:rsid w:val="00587872"/>
    <w:rsid w:val="005901E9"/>
    <w:rsid w:val="00590265"/>
    <w:rsid w:val="00590686"/>
    <w:rsid w:val="00591621"/>
    <w:rsid w:val="00591652"/>
    <w:rsid w:val="00591FCA"/>
    <w:rsid w:val="00592456"/>
    <w:rsid w:val="0059251B"/>
    <w:rsid w:val="00592845"/>
    <w:rsid w:val="00593D73"/>
    <w:rsid w:val="00594593"/>
    <w:rsid w:val="005948C0"/>
    <w:rsid w:val="00594972"/>
    <w:rsid w:val="00595C13"/>
    <w:rsid w:val="00596183"/>
    <w:rsid w:val="0059697E"/>
    <w:rsid w:val="00597A08"/>
    <w:rsid w:val="005A1804"/>
    <w:rsid w:val="005A308D"/>
    <w:rsid w:val="005A3BA0"/>
    <w:rsid w:val="005A3CB3"/>
    <w:rsid w:val="005A4883"/>
    <w:rsid w:val="005A4F2B"/>
    <w:rsid w:val="005A54C8"/>
    <w:rsid w:val="005A5A40"/>
    <w:rsid w:val="005A657F"/>
    <w:rsid w:val="005A68E5"/>
    <w:rsid w:val="005A7A95"/>
    <w:rsid w:val="005A7C74"/>
    <w:rsid w:val="005B0A00"/>
    <w:rsid w:val="005B1091"/>
    <w:rsid w:val="005B18CE"/>
    <w:rsid w:val="005B29C5"/>
    <w:rsid w:val="005B2A32"/>
    <w:rsid w:val="005B2B2F"/>
    <w:rsid w:val="005B3220"/>
    <w:rsid w:val="005B3910"/>
    <w:rsid w:val="005B412A"/>
    <w:rsid w:val="005B4DB6"/>
    <w:rsid w:val="005B5409"/>
    <w:rsid w:val="005B553C"/>
    <w:rsid w:val="005B5907"/>
    <w:rsid w:val="005B5A05"/>
    <w:rsid w:val="005B6174"/>
    <w:rsid w:val="005B632F"/>
    <w:rsid w:val="005B7006"/>
    <w:rsid w:val="005C0991"/>
    <w:rsid w:val="005C10D8"/>
    <w:rsid w:val="005C123D"/>
    <w:rsid w:val="005C1481"/>
    <w:rsid w:val="005C1FA2"/>
    <w:rsid w:val="005C23DD"/>
    <w:rsid w:val="005C2C83"/>
    <w:rsid w:val="005C2F40"/>
    <w:rsid w:val="005C3636"/>
    <w:rsid w:val="005C4260"/>
    <w:rsid w:val="005C53FD"/>
    <w:rsid w:val="005C57BB"/>
    <w:rsid w:val="005C5D18"/>
    <w:rsid w:val="005C65A6"/>
    <w:rsid w:val="005C6FD7"/>
    <w:rsid w:val="005C71E5"/>
    <w:rsid w:val="005C7368"/>
    <w:rsid w:val="005C7865"/>
    <w:rsid w:val="005D011D"/>
    <w:rsid w:val="005D0EE2"/>
    <w:rsid w:val="005D11A9"/>
    <w:rsid w:val="005D12AB"/>
    <w:rsid w:val="005D17F5"/>
    <w:rsid w:val="005D1825"/>
    <w:rsid w:val="005D1E0C"/>
    <w:rsid w:val="005D27CE"/>
    <w:rsid w:val="005D29CF"/>
    <w:rsid w:val="005D340D"/>
    <w:rsid w:val="005D3801"/>
    <w:rsid w:val="005D381C"/>
    <w:rsid w:val="005D567B"/>
    <w:rsid w:val="005D57F9"/>
    <w:rsid w:val="005D58B8"/>
    <w:rsid w:val="005D5A5A"/>
    <w:rsid w:val="005D5CE3"/>
    <w:rsid w:val="005D645C"/>
    <w:rsid w:val="005D6780"/>
    <w:rsid w:val="005D6B89"/>
    <w:rsid w:val="005D7612"/>
    <w:rsid w:val="005D7887"/>
    <w:rsid w:val="005E0213"/>
    <w:rsid w:val="005E0780"/>
    <w:rsid w:val="005E0D05"/>
    <w:rsid w:val="005E0E35"/>
    <w:rsid w:val="005E1F0F"/>
    <w:rsid w:val="005E24B9"/>
    <w:rsid w:val="005E2BAB"/>
    <w:rsid w:val="005E3A5D"/>
    <w:rsid w:val="005E3D94"/>
    <w:rsid w:val="005E3EE7"/>
    <w:rsid w:val="005E3F0E"/>
    <w:rsid w:val="005E4000"/>
    <w:rsid w:val="005E40BE"/>
    <w:rsid w:val="005E43FE"/>
    <w:rsid w:val="005E446D"/>
    <w:rsid w:val="005E535B"/>
    <w:rsid w:val="005E55DD"/>
    <w:rsid w:val="005E59B1"/>
    <w:rsid w:val="005E5E85"/>
    <w:rsid w:val="005E6025"/>
    <w:rsid w:val="005E6224"/>
    <w:rsid w:val="005E6410"/>
    <w:rsid w:val="005E6512"/>
    <w:rsid w:val="005E6B9B"/>
    <w:rsid w:val="005E6EA1"/>
    <w:rsid w:val="005E7F19"/>
    <w:rsid w:val="005F0A15"/>
    <w:rsid w:val="005F0CDA"/>
    <w:rsid w:val="005F11E9"/>
    <w:rsid w:val="005F242A"/>
    <w:rsid w:val="005F2646"/>
    <w:rsid w:val="005F2CA5"/>
    <w:rsid w:val="005F2E9E"/>
    <w:rsid w:val="005F3450"/>
    <w:rsid w:val="005F4391"/>
    <w:rsid w:val="005F441E"/>
    <w:rsid w:val="005F4669"/>
    <w:rsid w:val="005F49A0"/>
    <w:rsid w:val="005F5BB4"/>
    <w:rsid w:val="005F6348"/>
    <w:rsid w:val="005F6461"/>
    <w:rsid w:val="005F7ACB"/>
    <w:rsid w:val="00600099"/>
    <w:rsid w:val="00600218"/>
    <w:rsid w:val="006002EC"/>
    <w:rsid w:val="0060052E"/>
    <w:rsid w:val="00600B97"/>
    <w:rsid w:val="00600FA5"/>
    <w:rsid w:val="00601343"/>
    <w:rsid w:val="0060166F"/>
    <w:rsid w:val="00602726"/>
    <w:rsid w:val="006029C2"/>
    <w:rsid w:val="00602E82"/>
    <w:rsid w:val="006034DC"/>
    <w:rsid w:val="006037E2"/>
    <w:rsid w:val="00603D06"/>
    <w:rsid w:val="00603DF3"/>
    <w:rsid w:val="00604870"/>
    <w:rsid w:val="00604BEB"/>
    <w:rsid w:val="006050AE"/>
    <w:rsid w:val="006055BA"/>
    <w:rsid w:val="00606042"/>
    <w:rsid w:val="006060D2"/>
    <w:rsid w:val="00606385"/>
    <w:rsid w:val="00607B4E"/>
    <w:rsid w:val="00610D05"/>
    <w:rsid w:val="006114CF"/>
    <w:rsid w:val="00611546"/>
    <w:rsid w:val="006115FE"/>
    <w:rsid w:val="0061162F"/>
    <w:rsid w:val="00611E13"/>
    <w:rsid w:val="0061247C"/>
    <w:rsid w:val="006125A1"/>
    <w:rsid w:val="00612777"/>
    <w:rsid w:val="00612912"/>
    <w:rsid w:val="00613609"/>
    <w:rsid w:val="0061389F"/>
    <w:rsid w:val="00613BF1"/>
    <w:rsid w:val="00613FD5"/>
    <w:rsid w:val="006140A6"/>
    <w:rsid w:val="00614694"/>
    <w:rsid w:val="00614C6E"/>
    <w:rsid w:val="0061524C"/>
    <w:rsid w:val="0061566D"/>
    <w:rsid w:val="00616215"/>
    <w:rsid w:val="00616909"/>
    <w:rsid w:val="00616B1C"/>
    <w:rsid w:val="00616E96"/>
    <w:rsid w:val="006173D4"/>
    <w:rsid w:val="006174CB"/>
    <w:rsid w:val="00617A2F"/>
    <w:rsid w:val="00620079"/>
    <w:rsid w:val="0062044A"/>
    <w:rsid w:val="00620AFF"/>
    <w:rsid w:val="00621412"/>
    <w:rsid w:val="006216F7"/>
    <w:rsid w:val="006226DD"/>
    <w:rsid w:val="00622F3F"/>
    <w:rsid w:val="0062450C"/>
    <w:rsid w:val="006249B6"/>
    <w:rsid w:val="006256D1"/>
    <w:rsid w:val="00625947"/>
    <w:rsid w:val="0062599A"/>
    <w:rsid w:val="00625BE2"/>
    <w:rsid w:val="00625CE6"/>
    <w:rsid w:val="0062643F"/>
    <w:rsid w:val="006269EC"/>
    <w:rsid w:val="00626BEE"/>
    <w:rsid w:val="00627353"/>
    <w:rsid w:val="00627359"/>
    <w:rsid w:val="006276BA"/>
    <w:rsid w:val="006276F2"/>
    <w:rsid w:val="00627FA8"/>
    <w:rsid w:val="0063078D"/>
    <w:rsid w:val="0063114A"/>
    <w:rsid w:val="0063141D"/>
    <w:rsid w:val="0063209F"/>
    <w:rsid w:val="0063226A"/>
    <w:rsid w:val="006328B9"/>
    <w:rsid w:val="006328F5"/>
    <w:rsid w:val="00632D64"/>
    <w:rsid w:val="00632F47"/>
    <w:rsid w:val="00633404"/>
    <w:rsid w:val="00633DC9"/>
    <w:rsid w:val="00633F96"/>
    <w:rsid w:val="006346D0"/>
    <w:rsid w:val="00634878"/>
    <w:rsid w:val="0063488D"/>
    <w:rsid w:val="00634BD0"/>
    <w:rsid w:val="00634CF2"/>
    <w:rsid w:val="00635486"/>
    <w:rsid w:val="00635696"/>
    <w:rsid w:val="006369EA"/>
    <w:rsid w:val="0064027D"/>
    <w:rsid w:val="00640D55"/>
    <w:rsid w:val="0064106E"/>
    <w:rsid w:val="0064146C"/>
    <w:rsid w:val="00641494"/>
    <w:rsid w:val="00641DE4"/>
    <w:rsid w:val="0064255A"/>
    <w:rsid w:val="00642A01"/>
    <w:rsid w:val="00642C42"/>
    <w:rsid w:val="0064361C"/>
    <w:rsid w:val="0064369F"/>
    <w:rsid w:val="00643743"/>
    <w:rsid w:val="00643752"/>
    <w:rsid w:val="00643B18"/>
    <w:rsid w:val="0064493A"/>
    <w:rsid w:val="006449B1"/>
    <w:rsid w:val="00645F52"/>
    <w:rsid w:val="00646437"/>
    <w:rsid w:val="006466EB"/>
    <w:rsid w:val="00646799"/>
    <w:rsid w:val="0064683C"/>
    <w:rsid w:val="00646AA4"/>
    <w:rsid w:val="00647331"/>
    <w:rsid w:val="00647993"/>
    <w:rsid w:val="00647E15"/>
    <w:rsid w:val="006508C6"/>
    <w:rsid w:val="00650D49"/>
    <w:rsid w:val="00651525"/>
    <w:rsid w:val="00651981"/>
    <w:rsid w:val="00651ADA"/>
    <w:rsid w:val="006521FB"/>
    <w:rsid w:val="006525B0"/>
    <w:rsid w:val="0065265D"/>
    <w:rsid w:val="00652A95"/>
    <w:rsid w:val="006535C5"/>
    <w:rsid w:val="006537AD"/>
    <w:rsid w:val="00653A04"/>
    <w:rsid w:val="00654C2B"/>
    <w:rsid w:val="00654D6E"/>
    <w:rsid w:val="00654FA6"/>
    <w:rsid w:val="006555EC"/>
    <w:rsid w:val="00657526"/>
    <w:rsid w:val="00657C52"/>
    <w:rsid w:val="00657C5C"/>
    <w:rsid w:val="00657DB0"/>
    <w:rsid w:val="00660677"/>
    <w:rsid w:val="00660F04"/>
    <w:rsid w:val="0066123A"/>
    <w:rsid w:val="00661DD6"/>
    <w:rsid w:val="00662068"/>
    <w:rsid w:val="00662251"/>
    <w:rsid w:val="00662791"/>
    <w:rsid w:val="006627C7"/>
    <w:rsid w:val="00662DFF"/>
    <w:rsid w:val="006631CE"/>
    <w:rsid w:val="00663287"/>
    <w:rsid w:val="006639EB"/>
    <w:rsid w:val="00663AEA"/>
    <w:rsid w:val="00663D79"/>
    <w:rsid w:val="00664431"/>
    <w:rsid w:val="00664435"/>
    <w:rsid w:val="00664452"/>
    <w:rsid w:val="00664535"/>
    <w:rsid w:val="006650A8"/>
    <w:rsid w:val="006657A3"/>
    <w:rsid w:val="00665D36"/>
    <w:rsid w:val="0066620A"/>
    <w:rsid w:val="00666758"/>
    <w:rsid w:val="00666AA0"/>
    <w:rsid w:val="00666B93"/>
    <w:rsid w:val="00666D22"/>
    <w:rsid w:val="00666FF1"/>
    <w:rsid w:val="00667414"/>
    <w:rsid w:val="006674DE"/>
    <w:rsid w:val="00667D8D"/>
    <w:rsid w:val="00667F72"/>
    <w:rsid w:val="006706DD"/>
    <w:rsid w:val="00670CE7"/>
    <w:rsid w:val="00670DA6"/>
    <w:rsid w:val="006712DD"/>
    <w:rsid w:val="0067130B"/>
    <w:rsid w:val="006713F3"/>
    <w:rsid w:val="006716BA"/>
    <w:rsid w:val="0067178B"/>
    <w:rsid w:val="0067189B"/>
    <w:rsid w:val="006719A7"/>
    <w:rsid w:val="00671B29"/>
    <w:rsid w:val="00671BAB"/>
    <w:rsid w:val="00672281"/>
    <w:rsid w:val="006724E9"/>
    <w:rsid w:val="00673300"/>
    <w:rsid w:val="00673EC8"/>
    <w:rsid w:val="00674E06"/>
    <w:rsid w:val="00675740"/>
    <w:rsid w:val="006758C9"/>
    <w:rsid w:val="00675CB1"/>
    <w:rsid w:val="00675F18"/>
    <w:rsid w:val="0067611A"/>
    <w:rsid w:val="0067640B"/>
    <w:rsid w:val="00676925"/>
    <w:rsid w:val="00676B04"/>
    <w:rsid w:val="006774DA"/>
    <w:rsid w:val="00680EA6"/>
    <w:rsid w:val="0068111D"/>
    <w:rsid w:val="006814E4"/>
    <w:rsid w:val="00681DE5"/>
    <w:rsid w:val="00682291"/>
    <w:rsid w:val="00682B42"/>
    <w:rsid w:val="00682C40"/>
    <w:rsid w:val="006834E3"/>
    <w:rsid w:val="006836F2"/>
    <w:rsid w:val="00684289"/>
    <w:rsid w:val="006842A9"/>
    <w:rsid w:val="00684742"/>
    <w:rsid w:val="006847CF"/>
    <w:rsid w:val="00684EAF"/>
    <w:rsid w:val="006851A7"/>
    <w:rsid w:val="00685474"/>
    <w:rsid w:val="0068558B"/>
    <w:rsid w:val="00685883"/>
    <w:rsid w:val="0068595F"/>
    <w:rsid w:val="00685D3B"/>
    <w:rsid w:val="00685E03"/>
    <w:rsid w:val="00686420"/>
    <w:rsid w:val="00686A40"/>
    <w:rsid w:val="0068786F"/>
    <w:rsid w:val="00690C60"/>
    <w:rsid w:val="00690C6A"/>
    <w:rsid w:val="0069128C"/>
    <w:rsid w:val="00691449"/>
    <w:rsid w:val="006917D7"/>
    <w:rsid w:val="006918EC"/>
    <w:rsid w:val="00692489"/>
    <w:rsid w:val="006925E1"/>
    <w:rsid w:val="00692FE3"/>
    <w:rsid w:val="00693869"/>
    <w:rsid w:val="00693960"/>
    <w:rsid w:val="00693FF2"/>
    <w:rsid w:val="006946BB"/>
    <w:rsid w:val="006957A6"/>
    <w:rsid w:val="00695E02"/>
    <w:rsid w:val="00696E71"/>
    <w:rsid w:val="00697464"/>
    <w:rsid w:val="00697B8B"/>
    <w:rsid w:val="00697D41"/>
    <w:rsid w:val="006A0904"/>
    <w:rsid w:val="006A0CC7"/>
    <w:rsid w:val="006A0D07"/>
    <w:rsid w:val="006A19AB"/>
    <w:rsid w:val="006A1CCD"/>
    <w:rsid w:val="006A2489"/>
    <w:rsid w:val="006A270D"/>
    <w:rsid w:val="006A36C0"/>
    <w:rsid w:val="006A36C7"/>
    <w:rsid w:val="006A3ADC"/>
    <w:rsid w:val="006A3B18"/>
    <w:rsid w:val="006A4054"/>
    <w:rsid w:val="006A4481"/>
    <w:rsid w:val="006A44A4"/>
    <w:rsid w:val="006A4C67"/>
    <w:rsid w:val="006A5346"/>
    <w:rsid w:val="006A5367"/>
    <w:rsid w:val="006A589A"/>
    <w:rsid w:val="006A5ED2"/>
    <w:rsid w:val="006A6B57"/>
    <w:rsid w:val="006A7AC4"/>
    <w:rsid w:val="006A7BCC"/>
    <w:rsid w:val="006B008E"/>
    <w:rsid w:val="006B06BF"/>
    <w:rsid w:val="006B09E4"/>
    <w:rsid w:val="006B0DCE"/>
    <w:rsid w:val="006B10D9"/>
    <w:rsid w:val="006B1E0D"/>
    <w:rsid w:val="006B2720"/>
    <w:rsid w:val="006B3967"/>
    <w:rsid w:val="006B3C31"/>
    <w:rsid w:val="006B3D6C"/>
    <w:rsid w:val="006B4506"/>
    <w:rsid w:val="006B4B56"/>
    <w:rsid w:val="006B51C5"/>
    <w:rsid w:val="006B54AD"/>
    <w:rsid w:val="006B617A"/>
    <w:rsid w:val="006B6E97"/>
    <w:rsid w:val="006B7B20"/>
    <w:rsid w:val="006B7B81"/>
    <w:rsid w:val="006C06DC"/>
    <w:rsid w:val="006C0B14"/>
    <w:rsid w:val="006C0D96"/>
    <w:rsid w:val="006C10B4"/>
    <w:rsid w:val="006C11FD"/>
    <w:rsid w:val="006C13BB"/>
    <w:rsid w:val="006C1470"/>
    <w:rsid w:val="006C1747"/>
    <w:rsid w:val="006C20EC"/>
    <w:rsid w:val="006C21F2"/>
    <w:rsid w:val="006C2ACD"/>
    <w:rsid w:val="006C3933"/>
    <w:rsid w:val="006C3B9B"/>
    <w:rsid w:val="006C3D4F"/>
    <w:rsid w:val="006C4536"/>
    <w:rsid w:val="006C4608"/>
    <w:rsid w:val="006C6D74"/>
    <w:rsid w:val="006C6E01"/>
    <w:rsid w:val="006C6F2C"/>
    <w:rsid w:val="006C74FE"/>
    <w:rsid w:val="006C7716"/>
    <w:rsid w:val="006C7EDF"/>
    <w:rsid w:val="006C7F2F"/>
    <w:rsid w:val="006D051A"/>
    <w:rsid w:val="006D0DDD"/>
    <w:rsid w:val="006D13C5"/>
    <w:rsid w:val="006D1DF6"/>
    <w:rsid w:val="006D2312"/>
    <w:rsid w:val="006D2BBC"/>
    <w:rsid w:val="006D2F57"/>
    <w:rsid w:val="006D301B"/>
    <w:rsid w:val="006D3B3A"/>
    <w:rsid w:val="006D421C"/>
    <w:rsid w:val="006D4673"/>
    <w:rsid w:val="006D46A9"/>
    <w:rsid w:val="006D4862"/>
    <w:rsid w:val="006D4DF9"/>
    <w:rsid w:val="006D4EE1"/>
    <w:rsid w:val="006D5C8A"/>
    <w:rsid w:val="006D69A0"/>
    <w:rsid w:val="006D6CAA"/>
    <w:rsid w:val="006D6D84"/>
    <w:rsid w:val="006D6EDF"/>
    <w:rsid w:val="006D75AC"/>
    <w:rsid w:val="006D7D15"/>
    <w:rsid w:val="006E0147"/>
    <w:rsid w:val="006E022A"/>
    <w:rsid w:val="006E0758"/>
    <w:rsid w:val="006E0F16"/>
    <w:rsid w:val="006E1195"/>
    <w:rsid w:val="006E1447"/>
    <w:rsid w:val="006E1C81"/>
    <w:rsid w:val="006E22F8"/>
    <w:rsid w:val="006E26D6"/>
    <w:rsid w:val="006E3286"/>
    <w:rsid w:val="006E36E1"/>
    <w:rsid w:val="006E3D52"/>
    <w:rsid w:val="006E44F4"/>
    <w:rsid w:val="006E4B49"/>
    <w:rsid w:val="006E4D73"/>
    <w:rsid w:val="006E4E29"/>
    <w:rsid w:val="006E5600"/>
    <w:rsid w:val="006E6763"/>
    <w:rsid w:val="006E6C60"/>
    <w:rsid w:val="006E6D85"/>
    <w:rsid w:val="006F0A67"/>
    <w:rsid w:val="006F0F41"/>
    <w:rsid w:val="006F1063"/>
    <w:rsid w:val="006F10FE"/>
    <w:rsid w:val="006F1253"/>
    <w:rsid w:val="006F158B"/>
    <w:rsid w:val="006F1CB2"/>
    <w:rsid w:val="006F251C"/>
    <w:rsid w:val="006F2B19"/>
    <w:rsid w:val="006F2DFF"/>
    <w:rsid w:val="006F35EE"/>
    <w:rsid w:val="006F35F8"/>
    <w:rsid w:val="006F373D"/>
    <w:rsid w:val="006F37EE"/>
    <w:rsid w:val="006F3B5D"/>
    <w:rsid w:val="006F3B7B"/>
    <w:rsid w:val="006F3E44"/>
    <w:rsid w:val="006F41CE"/>
    <w:rsid w:val="006F4598"/>
    <w:rsid w:val="006F4CE4"/>
    <w:rsid w:val="006F4DB3"/>
    <w:rsid w:val="006F4DCB"/>
    <w:rsid w:val="006F4FBE"/>
    <w:rsid w:val="006F5021"/>
    <w:rsid w:val="006F5BB4"/>
    <w:rsid w:val="006F64D2"/>
    <w:rsid w:val="006F64EA"/>
    <w:rsid w:val="006F7AFB"/>
    <w:rsid w:val="00700309"/>
    <w:rsid w:val="007005DE"/>
    <w:rsid w:val="00700992"/>
    <w:rsid w:val="00700D76"/>
    <w:rsid w:val="00701220"/>
    <w:rsid w:val="00701AA5"/>
    <w:rsid w:val="00701F4E"/>
    <w:rsid w:val="00703D6F"/>
    <w:rsid w:val="007045A1"/>
    <w:rsid w:val="00704866"/>
    <w:rsid w:val="00705163"/>
    <w:rsid w:val="0070550C"/>
    <w:rsid w:val="00705673"/>
    <w:rsid w:val="00705FDA"/>
    <w:rsid w:val="007060CF"/>
    <w:rsid w:val="00706312"/>
    <w:rsid w:val="00706BE4"/>
    <w:rsid w:val="007100DC"/>
    <w:rsid w:val="007102F2"/>
    <w:rsid w:val="00710B44"/>
    <w:rsid w:val="00711991"/>
    <w:rsid w:val="00711B11"/>
    <w:rsid w:val="00712738"/>
    <w:rsid w:val="00714669"/>
    <w:rsid w:val="00714FE5"/>
    <w:rsid w:val="00715ABF"/>
    <w:rsid w:val="00716197"/>
    <w:rsid w:val="00716376"/>
    <w:rsid w:val="00716A53"/>
    <w:rsid w:val="00716B9E"/>
    <w:rsid w:val="00716F51"/>
    <w:rsid w:val="007171A1"/>
    <w:rsid w:val="007174F6"/>
    <w:rsid w:val="0072018B"/>
    <w:rsid w:val="007204D6"/>
    <w:rsid w:val="0072061E"/>
    <w:rsid w:val="00720742"/>
    <w:rsid w:val="00720B2A"/>
    <w:rsid w:val="00721C7D"/>
    <w:rsid w:val="00722AE1"/>
    <w:rsid w:val="00724A57"/>
    <w:rsid w:val="00724D1D"/>
    <w:rsid w:val="00724EEB"/>
    <w:rsid w:val="00725B04"/>
    <w:rsid w:val="00725FE6"/>
    <w:rsid w:val="00727542"/>
    <w:rsid w:val="00727721"/>
    <w:rsid w:val="00727AB7"/>
    <w:rsid w:val="00727BC0"/>
    <w:rsid w:val="007304AE"/>
    <w:rsid w:val="007304FC"/>
    <w:rsid w:val="007308FA"/>
    <w:rsid w:val="00730DD9"/>
    <w:rsid w:val="00731713"/>
    <w:rsid w:val="00732083"/>
    <w:rsid w:val="00732112"/>
    <w:rsid w:val="007329B4"/>
    <w:rsid w:val="00734C87"/>
    <w:rsid w:val="00734D3B"/>
    <w:rsid w:val="00735A41"/>
    <w:rsid w:val="00735D96"/>
    <w:rsid w:val="00735ECB"/>
    <w:rsid w:val="007365D5"/>
    <w:rsid w:val="00736C05"/>
    <w:rsid w:val="00737188"/>
    <w:rsid w:val="007372CE"/>
    <w:rsid w:val="00737340"/>
    <w:rsid w:val="00737490"/>
    <w:rsid w:val="00737C15"/>
    <w:rsid w:val="007402E8"/>
    <w:rsid w:val="007405BC"/>
    <w:rsid w:val="00740F27"/>
    <w:rsid w:val="00741345"/>
    <w:rsid w:val="00741627"/>
    <w:rsid w:val="00741995"/>
    <w:rsid w:val="00741EBF"/>
    <w:rsid w:val="0074216D"/>
    <w:rsid w:val="00742631"/>
    <w:rsid w:val="00743A92"/>
    <w:rsid w:val="00743C27"/>
    <w:rsid w:val="007440E1"/>
    <w:rsid w:val="007446BD"/>
    <w:rsid w:val="00745061"/>
    <w:rsid w:val="00745228"/>
    <w:rsid w:val="007452E3"/>
    <w:rsid w:val="007458E9"/>
    <w:rsid w:val="00746958"/>
    <w:rsid w:val="00746DFF"/>
    <w:rsid w:val="007474E2"/>
    <w:rsid w:val="00750087"/>
    <w:rsid w:val="00750227"/>
    <w:rsid w:val="007505DC"/>
    <w:rsid w:val="00750AC5"/>
    <w:rsid w:val="00750B55"/>
    <w:rsid w:val="0075119C"/>
    <w:rsid w:val="0075127A"/>
    <w:rsid w:val="00751422"/>
    <w:rsid w:val="00751698"/>
    <w:rsid w:val="007521EB"/>
    <w:rsid w:val="00752743"/>
    <w:rsid w:val="00752F91"/>
    <w:rsid w:val="00753A0A"/>
    <w:rsid w:val="00754373"/>
    <w:rsid w:val="007544F7"/>
    <w:rsid w:val="007547F0"/>
    <w:rsid w:val="00754FD7"/>
    <w:rsid w:val="007556DF"/>
    <w:rsid w:val="00755E6F"/>
    <w:rsid w:val="00756008"/>
    <w:rsid w:val="007571C2"/>
    <w:rsid w:val="007576DF"/>
    <w:rsid w:val="007600AD"/>
    <w:rsid w:val="00760518"/>
    <w:rsid w:val="0076083C"/>
    <w:rsid w:val="00760976"/>
    <w:rsid w:val="00760C73"/>
    <w:rsid w:val="00760EE9"/>
    <w:rsid w:val="00761076"/>
    <w:rsid w:val="007615D3"/>
    <w:rsid w:val="00761755"/>
    <w:rsid w:val="007619A7"/>
    <w:rsid w:val="00761B1B"/>
    <w:rsid w:val="00761BB8"/>
    <w:rsid w:val="007625E7"/>
    <w:rsid w:val="00762998"/>
    <w:rsid w:val="00763042"/>
    <w:rsid w:val="0076325E"/>
    <w:rsid w:val="00764F71"/>
    <w:rsid w:val="0076566F"/>
    <w:rsid w:val="00765ADF"/>
    <w:rsid w:val="00765DA2"/>
    <w:rsid w:val="00765E8C"/>
    <w:rsid w:val="00766BD3"/>
    <w:rsid w:val="00766D29"/>
    <w:rsid w:val="007674A8"/>
    <w:rsid w:val="00767D81"/>
    <w:rsid w:val="0077055C"/>
    <w:rsid w:val="007713C2"/>
    <w:rsid w:val="0077140F"/>
    <w:rsid w:val="007718E6"/>
    <w:rsid w:val="00773224"/>
    <w:rsid w:val="0077352C"/>
    <w:rsid w:val="007737C4"/>
    <w:rsid w:val="00773B95"/>
    <w:rsid w:val="00773C17"/>
    <w:rsid w:val="00774C26"/>
    <w:rsid w:val="00774C65"/>
    <w:rsid w:val="00774CF1"/>
    <w:rsid w:val="00775417"/>
    <w:rsid w:val="007757EA"/>
    <w:rsid w:val="00775925"/>
    <w:rsid w:val="007759B9"/>
    <w:rsid w:val="00775AE7"/>
    <w:rsid w:val="007766A0"/>
    <w:rsid w:val="00776AF2"/>
    <w:rsid w:val="00776D7D"/>
    <w:rsid w:val="00777306"/>
    <w:rsid w:val="00777453"/>
    <w:rsid w:val="00777806"/>
    <w:rsid w:val="007805BA"/>
    <w:rsid w:val="00780D7D"/>
    <w:rsid w:val="00780F11"/>
    <w:rsid w:val="00782728"/>
    <w:rsid w:val="00782B85"/>
    <w:rsid w:val="00783B7B"/>
    <w:rsid w:val="00784E36"/>
    <w:rsid w:val="007855F0"/>
    <w:rsid w:val="00785676"/>
    <w:rsid w:val="00785A94"/>
    <w:rsid w:val="00786817"/>
    <w:rsid w:val="00787207"/>
    <w:rsid w:val="00787549"/>
    <w:rsid w:val="0078758F"/>
    <w:rsid w:val="00787900"/>
    <w:rsid w:val="00790C03"/>
    <w:rsid w:val="007910C6"/>
    <w:rsid w:val="00791238"/>
    <w:rsid w:val="00791665"/>
    <w:rsid w:val="007919EC"/>
    <w:rsid w:val="00791A87"/>
    <w:rsid w:val="00791BE3"/>
    <w:rsid w:val="00791C31"/>
    <w:rsid w:val="00792C06"/>
    <w:rsid w:val="00792D96"/>
    <w:rsid w:val="007930DA"/>
    <w:rsid w:val="007931F7"/>
    <w:rsid w:val="0079348A"/>
    <w:rsid w:val="00793A43"/>
    <w:rsid w:val="0079407C"/>
    <w:rsid w:val="00794CDE"/>
    <w:rsid w:val="00794FF6"/>
    <w:rsid w:val="007956F1"/>
    <w:rsid w:val="0079573D"/>
    <w:rsid w:val="007960F6"/>
    <w:rsid w:val="0079671D"/>
    <w:rsid w:val="00796CA7"/>
    <w:rsid w:val="00796D50"/>
    <w:rsid w:val="00796E10"/>
    <w:rsid w:val="0079723E"/>
    <w:rsid w:val="00797766"/>
    <w:rsid w:val="00797BCD"/>
    <w:rsid w:val="007A056D"/>
    <w:rsid w:val="007A1089"/>
    <w:rsid w:val="007A1377"/>
    <w:rsid w:val="007A15AA"/>
    <w:rsid w:val="007A25E8"/>
    <w:rsid w:val="007A2BA8"/>
    <w:rsid w:val="007A30F6"/>
    <w:rsid w:val="007A3603"/>
    <w:rsid w:val="007A36C6"/>
    <w:rsid w:val="007A377C"/>
    <w:rsid w:val="007A3FA8"/>
    <w:rsid w:val="007A40F8"/>
    <w:rsid w:val="007A4AF5"/>
    <w:rsid w:val="007A5DE2"/>
    <w:rsid w:val="007A6150"/>
    <w:rsid w:val="007A6181"/>
    <w:rsid w:val="007A622C"/>
    <w:rsid w:val="007A65F6"/>
    <w:rsid w:val="007A6B0F"/>
    <w:rsid w:val="007A6F23"/>
    <w:rsid w:val="007A7407"/>
    <w:rsid w:val="007A7750"/>
    <w:rsid w:val="007A7CA7"/>
    <w:rsid w:val="007B010B"/>
    <w:rsid w:val="007B05A7"/>
    <w:rsid w:val="007B081F"/>
    <w:rsid w:val="007B132E"/>
    <w:rsid w:val="007B1480"/>
    <w:rsid w:val="007B176A"/>
    <w:rsid w:val="007B2E83"/>
    <w:rsid w:val="007B44E4"/>
    <w:rsid w:val="007B5791"/>
    <w:rsid w:val="007B5FBA"/>
    <w:rsid w:val="007B6150"/>
    <w:rsid w:val="007B64A7"/>
    <w:rsid w:val="007B675C"/>
    <w:rsid w:val="007B7164"/>
    <w:rsid w:val="007B7272"/>
    <w:rsid w:val="007B736E"/>
    <w:rsid w:val="007B76F7"/>
    <w:rsid w:val="007B7E5B"/>
    <w:rsid w:val="007C0C96"/>
    <w:rsid w:val="007C12A1"/>
    <w:rsid w:val="007C291A"/>
    <w:rsid w:val="007C3196"/>
    <w:rsid w:val="007C4356"/>
    <w:rsid w:val="007C4B1D"/>
    <w:rsid w:val="007C508D"/>
    <w:rsid w:val="007C50D2"/>
    <w:rsid w:val="007C633E"/>
    <w:rsid w:val="007C6865"/>
    <w:rsid w:val="007C6F2D"/>
    <w:rsid w:val="007C763B"/>
    <w:rsid w:val="007C7DF2"/>
    <w:rsid w:val="007D019C"/>
    <w:rsid w:val="007D01D5"/>
    <w:rsid w:val="007D0833"/>
    <w:rsid w:val="007D0C3E"/>
    <w:rsid w:val="007D0EC9"/>
    <w:rsid w:val="007D15B7"/>
    <w:rsid w:val="007D16F2"/>
    <w:rsid w:val="007D1B94"/>
    <w:rsid w:val="007D1D3E"/>
    <w:rsid w:val="007D2079"/>
    <w:rsid w:val="007D2B9B"/>
    <w:rsid w:val="007D47B7"/>
    <w:rsid w:val="007D5FB5"/>
    <w:rsid w:val="007D6197"/>
    <w:rsid w:val="007D664C"/>
    <w:rsid w:val="007D6AD4"/>
    <w:rsid w:val="007D7873"/>
    <w:rsid w:val="007D7A2C"/>
    <w:rsid w:val="007E00E8"/>
    <w:rsid w:val="007E0AFD"/>
    <w:rsid w:val="007E0D29"/>
    <w:rsid w:val="007E10FF"/>
    <w:rsid w:val="007E1CC8"/>
    <w:rsid w:val="007E21C9"/>
    <w:rsid w:val="007E3882"/>
    <w:rsid w:val="007E3980"/>
    <w:rsid w:val="007E4582"/>
    <w:rsid w:val="007E5910"/>
    <w:rsid w:val="007E5DE3"/>
    <w:rsid w:val="007E65B5"/>
    <w:rsid w:val="007E69F1"/>
    <w:rsid w:val="007E6DBE"/>
    <w:rsid w:val="007E7066"/>
    <w:rsid w:val="007E7445"/>
    <w:rsid w:val="007E7620"/>
    <w:rsid w:val="007E7DCD"/>
    <w:rsid w:val="007E7EB1"/>
    <w:rsid w:val="007F02B9"/>
    <w:rsid w:val="007F0FC3"/>
    <w:rsid w:val="007F15E8"/>
    <w:rsid w:val="007F19B8"/>
    <w:rsid w:val="007F28AB"/>
    <w:rsid w:val="007F3A8E"/>
    <w:rsid w:val="007F3E08"/>
    <w:rsid w:val="007F3F87"/>
    <w:rsid w:val="007F4A44"/>
    <w:rsid w:val="007F4A8A"/>
    <w:rsid w:val="007F4E5F"/>
    <w:rsid w:val="007F557A"/>
    <w:rsid w:val="007F57D3"/>
    <w:rsid w:val="007F59A3"/>
    <w:rsid w:val="007F6547"/>
    <w:rsid w:val="007F66C3"/>
    <w:rsid w:val="007F7A6F"/>
    <w:rsid w:val="007F7BC7"/>
    <w:rsid w:val="0080115B"/>
    <w:rsid w:val="00801799"/>
    <w:rsid w:val="0080188D"/>
    <w:rsid w:val="00801956"/>
    <w:rsid w:val="00802393"/>
    <w:rsid w:val="0080244F"/>
    <w:rsid w:val="008024EF"/>
    <w:rsid w:val="00802B62"/>
    <w:rsid w:val="00802CCD"/>
    <w:rsid w:val="00803BA6"/>
    <w:rsid w:val="00803D68"/>
    <w:rsid w:val="00804692"/>
    <w:rsid w:val="00804761"/>
    <w:rsid w:val="008047BF"/>
    <w:rsid w:val="00804DBD"/>
    <w:rsid w:val="00805060"/>
    <w:rsid w:val="0080509F"/>
    <w:rsid w:val="008052ED"/>
    <w:rsid w:val="0080545A"/>
    <w:rsid w:val="008056D7"/>
    <w:rsid w:val="00805851"/>
    <w:rsid w:val="00805B51"/>
    <w:rsid w:val="00805B9F"/>
    <w:rsid w:val="008060D3"/>
    <w:rsid w:val="0080693D"/>
    <w:rsid w:val="00806F42"/>
    <w:rsid w:val="00807873"/>
    <w:rsid w:val="00807A46"/>
    <w:rsid w:val="00807E20"/>
    <w:rsid w:val="0081035D"/>
    <w:rsid w:val="008104CF"/>
    <w:rsid w:val="008106B4"/>
    <w:rsid w:val="00810770"/>
    <w:rsid w:val="00810A21"/>
    <w:rsid w:val="00810D3C"/>
    <w:rsid w:val="00811ECD"/>
    <w:rsid w:val="0081348F"/>
    <w:rsid w:val="008139D4"/>
    <w:rsid w:val="00814368"/>
    <w:rsid w:val="00814461"/>
    <w:rsid w:val="00814837"/>
    <w:rsid w:val="00814B85"/>
    <w:rsid w:val="00814CE1"/>
    <w:rsid w:val="00815864"/>
    <w:rsid w:val="00815943"/>
    <w:rsid w:val="00815CD5"/>
    <w:rsid w:val="00815E86"/>
    <w:rsid w:val="0081663B"/>
    <w:rsid w:val="00816CA5"/>
    <w:rsid w:val="00817349"/>
    <w:rsid w:val="00817E25"/>
    <w:rsid w:val="00817F60"/>
    <w:rsid w:val="008203B7"/>
    <w:rsid w:val="00820A1C"/>
    <w:rsid w:val="00820A6C"/>
    <w:rsid w:val="00820ADA"/>
    <w:rsid w:val="008219A7"/>
    <w:rsid w:val="00821A33"/>
    <w:rsid w:val="00821EBC"/>
    <w:rsid w:val="00822B1A"/>
    <w:rsid w:val="0082370C"/>
    <w:rsid w:val="00823B46"/>
    <w:rsid w:val="00824027"/>
    <w:rsid w:val="00824948"/>
    <w:rsid w:val="00824C11"/>
    <w:rsid w:val="00824CE2"/>
    <w:rsid w:val="00825442"/>
    <w:rsid w:val="008258C6"/>
    <w:rsid w:val="00825C6E"/>
    <w:rsid w:val="00825EA7"/>
    <w:rsid w:val="00826417"/>
    <w:rsid w:val="00826BDF"/>
    <w:rsid w:val="008272D4"/>
    <w:rsid w:val="008276E4"/>
    <w:rsid w:val="00827EAA"/>
    <w:rsid w:val="00830609"/>
    <w:rsid w:val="00830BB1"/>
    <w:rsid w:val="00830C3B"/>
    <w:rsid w:val="0083102D"/>
    <w:rsid w:val="008315EF"/>
    <w:rsid w:val="008315F4"/>
    <w:rsid w:val="0083191C"/>
    <w:rsid w:val="00832374"/>
    <w:rsid w:val="00832B7E"/>
    <w:rsid w:val="00833067"/>
    <w:rsid w:val="008337A1"/>
    <w:rsid w:val="0083381E"/>
    <w:rsid w:val="008341A6"/>
    <w:rsid w:val="008345EA"/>
    <w:rsid w:val="00834DC0"/>
    <w:rsid w:val="00835198"/>
    <w:rsid w:val="008352F3"/>
    <w:rsid w:val="00835863"/>
    <w:rsid w:val="00835F5B"/>
    <w:rsid w:val="008366A2"/>
    <w:rsid w:val="0083684B"/>
    <w:rsid w:val="00837281"/>
    <w:rsid w:val="00837E4B"/>
    <w:rsid w:val="00840358"/>
    <w:rsid w:val="00840747"/>
    <w:rsid w:val="00840FE2"/>
    <w:rsid w:val="00841212"/>
    <w:rsid w:val="008412CA"/>
    <w:rsid w:val="00842FFB"/>
    <w:rsid w:val="008439CD"/>
    <w:rsid w:val="00843AD6"/>
    <w:rsid w:val="00843F94"/>
    <w:rsid w:val="00844399"/>
    <w:rsid w:val="00844C5B"/>
    <w:rsid w:val="00844D2C"/>
    <w:rsid w:val="008451C9"/>
    <w:rsid w:val="00845249"/>
    <w:rsid w:val="008456FC"/>
    <w:rsid w:val="00845A2A"/>
    <w:rsid w:val="00845D7E"/>
    <w:rsid w:val="008462FE"/>
    <w:rsid w:val="00846546"/>
    <w:rsid w:val="008465EF"/>
    <w:rsid w:val="00847863"/>
    <w:rsid w:val="0084789E"/>
    <w:rsid w:val="008503B7"/>
    <w:rsid w:val="00850426"/>
    <w:rsid w:val="00850619"/>
    <w:rsid w:val="00850E26"/>
    <w:rsid w:val="008510E8"/>
    <w:rsid w:val="00851AEE"/>
    <w:rsid w:val="00851D70"/>
    <w:rsid w:val="00852E7A"/>
    <w:rsid w:val="008538C3"/>
    <w:rsid w:val="00853B71"/>
    <w:rsid w:val="00853BEB"/>
    <w:rsid w:val="008542FA"/>
    <w:rsid w:val="00854CE0"/>
    <w:rsid w:val="00854DD1"/>
    <w:rsid w:val="00855290"/>
    <w:rsid w:val="00855E0A"/>
    <w:rsid w:val="00856201"/>
    <w:rsid w:val="00856540"/>
    <w:rsid w:val="00856E94"/>
    <w:rsid w:val="0085735C"/>
    <w:rsid w:val="00857E92"/>
    <w:rsid w:val="00860E4C"/>
    <w:rsid w:val="0086197C"/>
    <w:rsid w:val="00861E4B"/>
    <w:rsid w:val="008624FB"/>
    <w:rsid w:val="00862DB1"/>
    <w:rsid w:val="00863008"/>
    <w:rsid w:val="008632DD"/>
    <w:rsid w:val="00863402"/>
    <w:rsid w:val="00863420"/>
    <w:rsid w:val="008634C1"/>
    <w:rsid w:val="00863C98"/>
    <w:rsid w:val="00863D02"/>
    <w:rsid w:val="00863D2D"/>
    <w:rsid w:val="00863E38"/>
    <w:rsid w:val="008645F4"/>
    <w:rsid w:val="00864A83"/>
    <w:rsid w:val="0086618C"/>
    <w:rsid w:val="0086623B"/>
    <w:rsid w:val="008663DA"/>
    <w:rsid w:val="00866442"/>
    <w:rsid w:val="008667D1"/>
    <w:rsid w:val="00866E77"/>
    <w:rsid w:val="00867B18"/>
    <w:rsid w:val="008717C5"/>
    <w:rsid w:val="00871BCE"/>
    <w:rsid w:val="0087245F"/>
    <w:rsid w:val="0087274A"/>
    <w:rsid w:val="008729C4"/>
    <w:rsid w:val="0087307F"/>
    <w:rsid w:val="00873615"/>
    <w:rsid w:val="008737F3"/>
    <w:rsid w:val="00873B4F"/>
    <w:rsid w:val="00874C7B"/>
    <w:rsid w:val="008766A9"/>
    <w:rsid w:val="00876A7A"/>
    <w:rsid w:val="008770F8"/>
    <w:rsid w:val="00877721"/>
    <w:rsid w:val="00877F9E"/>
    <w:rsid w:val="00880183"/>
    <w:rsid w:val="008802B2"/>
    <w:rsid w:val="00880DF6"/>
    <w:rsid w:val="00881214"/>
    <w:rsid w:val="00881453"/>
    <w:rsid w:val="00881C99"/>
    <w:rsid w:val="00882367"/>
    <w:rsid w:val="008829C0"/>
    <w:rsid w:val="00882CE3"/>
    <w:rsid w:val="0088396A"/>
    <w:rsid w:val="00883A86"/>
    <w:rsid w:val="00883B68"/>
    <w:rsid w:val="00883CC0"/>
    <w:rsid w:val="008849A1"/>
    <w:rsid w:val="00884FB8"/>
    <w:rsid w:val="008853E5"/>
    <w:rsid w:val="00885E86"/>
    <w:rsid w:val="00886B32"/>
    <w:rsid w:val="00886F08"/>
    <w:rsid w:val="0088719C"/>
    <w:rsid w:val="0088722B"/>
    <w:rsid w:val="00887236"/>
    <w:rsid w:val="008876D1"/>
    <w:rsid w:val="00887D9D"/>
    <w:rsid w:val="00887F40"/>
    <w:rsid w:val="0089099A"/>
    <w:rsid w:val="00891256"/>
    <w:rsid w:val="008916A0"/>
    <w:rsid w:val="008916DB"/>
    <w:rsid w:val="0089170F"/>
    <w:rsid w:val="008919F5"/>
    <w:rsid w:val="00891A07"/>
    <w:rsid w:val="00891FF8"/>
    <w:rsid w:val="00892188"/>
    <w:rsid w:val="00892400"/>
    <w:rsid w:val="00892B58"/>
    <w:rsid w:val="00892DB2"/>
    <w:rsid w:val="00893395"/>
    <w:rsid w:val="00893991"/>
    <w:rsid w:val="00893D57"/>
    <w:rsid w:val="008945E6"/>
    <w:rsid w:val="008958FB"/>
    <w:rsid w:val="008966BA"/>
    <w:rsid w:val="008971C8"/>
    <w:rsid w:val="008973E1"/>
    <w:rsid w:val="00897FBE"/>
    <w:rsid w:val="008A170B"/>
    <w:rsid w:val="008A21BE"/>
    <w:rsid w:val="008A2357"/>
    <w:rsid w:val="008A24F1"/>
    <w:rsid w:val="008A2CA2"/>
    <w:rsid w:val="008A33BD"/>
    <w:rsid w:val="008A3E8B"/>
    <w:rsid w:val="008A3F8C"/>
    <w:rsid w:val="008A40C1"/>
    <w:rsid w:val="008A4748"/>
    <w:rsid w:val="008A4F17"/>
    <w:rsid w:val="008A5789"/>
    <w:rsid w:val="008A5E14"/>
    <w:rsid w:val="008A62C5"/>
    <w:rsid w:val="008A6D46"/>
    <w:rsid w:val="008B05FF"/>
    <w:rsid w:val="008B06D1"/>
    <w:rsid w:val="008B0DA0"/>
    <w:rsid w:val="008B0F41"/>
    <w:rsid w:val="008B12B7"/>
    <w:rsid w:val="008B178A"/>
    <w:rsid w:val="008B1837"/>
    <w:rsid w:val="008B1C08"/>
    <w:rsid w:val="008B1C16"/>
    <w:rsid w:val="008B2605"/>
    <w:rsid w:val="008B2868"/>
    <w:rsid w:val="008B29E1"/>
    <w:rsid w:val="008B38E8"/>
    <w:rsid w:val="008B3D4E"/>
    <w:rsid w:val="008B3EE5"/>
    <w:rsid w:val="008B48F1"/>
    <w:rsid w:val="008B51BD"/>
    <w:rsid w:val="008B589F"/>
    <w:rsid w:val="008B627F"/>
    <w:rsid w:val="008B688E"/>
    <w:rsid w:val="008B6AF3"/>
    <w:rsid w:val="008B797E"/>
    <w:rsid w:val="008B7C54"/>
    <w:rsid w:val="008C003F"/>
    <w:rsid w:val="008C0226"/>
    <w:rsid w:val="008C04D3"/>
    <w:rsid w:val="008C07BC"/>
    <w:rsid w:val="008C092F"/>
    <w:rsid w:val="008C0A97"/>
    <w:rsid w:val="008C1D99"/>
    <w:rsid w:val="008C2726"/>
    <w:rsid w:val="008C2F45"/>
    <w:rsid w:val="008C45AC"/>
    <w:rsid w:val="008C47D5"/>
    <w:rsid w:val="008C4B6F"/>
    <w:rsid w:val="008C4F6A"/>
    <w:rsid w:val="008C5012"/>
    <w:rsid w:val="008C563A"/>
    <w:rsid w:val="008C5AE6"/>
    <w:rsid w:val="008C6722"/>
    <w:rsid w:val="008C68D8"/>
    <w:rsid w:val="008C6942"/>
    <w:rsid w:val="008C6F77"/>
    <w:rsid w:val="008C743D"/>
    <w:rsid w:val="008C79DD"/>
    <w:rsid w:val="008C7D63"/>
    <w:rsid w:val="008D0BFF"/>
    <w:rsid w:val="008D12B5"/>
    <w:rsid w:val="008D1702"/>
    <w:rsid w:val="008D29FD"/>
    <w:rsid w:val="008D37BF"/>
    <w:rsid w:val="008D3841"/>
    <w:rsid w:val="008D4211"/>
    <w:rsid w:val="008D43D4"/>
    <w:rsid w:val="008D46E9"/>
    <w:rsid w:val="008D5039"/>
    <w:rsid w:val="008D5331"/>
    <w:rsid w:val="008D53C0"/>
    <w:rsid w:val="008D54AD"/>
    <w:rsid w:val="008D5960"/>
    <w:rsid w:val="008D5A2E"/>
    <w:rsid w:val="008D5B84"/>
    <w:rsid w:val="008D5DA1"/>
    <w:rsid w:val="008D673B"/>
    <w:rsid w:val="008D68ED"/>
    <w:rsid w:val="008D6B5B"/>
    <w:rsid w:val="008D6E44"/>
    <w:rsid w:val="008D6E8C"/>
    <w:rsid w:val="008D7247"/>
    <w:rsid w:val="008D7E0D"/>
    <w:rsid w:val="008E048F"/>
    <w:rsid w:val="008E1134"/>
    <w:rsid w:val="008E125C"/>
    <w:rsid w:val="008E1304"/>
    <w:rsid w:val="008E135A"/>
    <w:rsid w:val="008E1A08"/>
    <w:rsid w:val="008E2356"/>
    <w:rsid w:val="008E28E7"/>
    <w:rsid w:val="008E35B3"/>
    <w:rsid w:val="008E3F0E"/>
    <w:rsid w:val="008E4C2A"/>
    <w:rsid w:val="008E4CE0"/>
    <w:rsid w:val="008E4E25"/>
    <w:rsid w:val="008E5173"/>
    <w:rsid w:val="008E51E1"/>
    <w:rsid w:val="008E5244"/>
    <w:rsid w:val="008E54B0"/>
    <w:rsid w:val="008E5CEB"/>
    <w:rsid w:val="008E5D36"/>
    <w:rsid w:val="008E6356"/>
    <w:rsid w:val="008E63DF"/>
    <w:rsid w:val="008E647A"/>
    <w:rsid w:val="008E6CA4"/>
    <w:rsid w:val="008E6FE1"/>
    <w:rsid w:val="008F0364"/>
    <w:rsid w:val="008F0A9F"/>
    <w:rsid w:val="008F0C3B"/>
    <w:rsid w:val="008F1E81"/>
    <w:rsid w:val="008F2534"/>
    <w:rsid w:val="008F2CFF"/>
    <w:rsid w:val="008F31C5"/>
    <w:rsid w:val="008F3608"/>
    <w:rsid w:val="008F377C"/>
    <w:rsid w:val="008F3D6A"/>
    <w:rsid w:val="008F64FA"/>
    <w:rsid w:val="008F666A"/>
    <w:rsid w:val="008F6DDF"/>
    <w:rsid w:val="008F73F0"/>
    <w:rsid w:val="008F7770"/>
    <w:rsid w:val="008F7957"/>
    <w:rsid w:val="00900275"/>
    <w:rsid w:val="009003E1"/>
    <w:rsid w:val="009004AF"/>
    <w:rsid w:val="00900852"/>
    <w:rsid w:val="009008B0"/>
    <w:rsid w:val="00900DC0"/>
    <w:rsid w:val="00902625"/>
    <w:rsid w:val="00903558"/>
    <w:rsid w:val="00904535"/>
    <w:rsid w:val="00904C9B"/>
    <w:rsid w:val="00905855"/>
    <w:rsid w:val="00905944"/>
    <w:rsid w:val="00905B85"/>
    <w:rsid w:val="00905E07"/>
    <w:rsid w:val="00906375"/>
    <w:rsid w:val="009064B7"/>
    <w:rsid w:val="009066BB"/>
    <w:rsid w:val="00907381"/>
    <w:rsid w:val="009079EC"/>
    <w:rsid w:val="00907DF0"/>
    <w:rsid w:val="00910C05"/>
    <w:rsid w:val="009123E3"/>
    <w:rsid w:val="009127C8"/>
    <w:rsid w:val="00912DA4"/>
    <w:rsid w:val="00912E91"/>
    <w:rsid w:val="00914727"/>
    <w:rsid w:val="00915DB3"/>
    <w:rsid w:val="00915FAB"/>
    <w:rsid w:val="00916444"/>
    <w:rsid w:val="0091785C"/>
    <w:rsid w:val="009178A2"/>
    <w:rsid w:val="00917EBE"/>
    <w:rsid w:val="009203C6"/>
    <w:rsid w:val="0092078C"/>
    <w:rsid w:val="00920CCB"/>
    <w:rsid w:val="00921778"/>
    <w:rsid w:val="00921ABA"/>
    <w:rsid w:val="00922DF2"/>
    <w:rsid w:val="00923431"/>
    <w:rsid w:val="009248CC"/>
    <w:rsid w:val="00924C5A"/>
    <w:rsid w:val="009250F4"/>
    <w:rsid w:val="0092572E"/>
    <w:rsid w:val="00925F03"/>
    <w:rsid w:val="00926667"/>
    <w:rsid w:val="00926D8D"/>
    <w:rsid w:val="00927303"/>
    <w:rsid w:val="009273B0"/>
    <w:rsid w:val="009275D3"/>
    <w:rsid w:val="0093078E"/>
    <w:rsid w:val="00930FBB"/>
    <w:rsid w:val="00931237"/>
    <w:rsid w:val="0093179C"/>
    <w:rsid w:val="00931BDF"/>
    <w:rsid w:val="0093206D"/>
    <w:rsid w:val="00932339"/>
    <w:rsid w:val="0093347F"/>
    <w:rsid w:val="009335A8"/>
    <w:rsid w:val="0093388A"/>
    <w:rsid w:val="00933F63"/>
    <w:rsid w:val="009343BD"/>
    <w:rsid w:val="00935522"/>
    <w:rsid w:val="0093577A"/>
    <w:rsid w:val="00935CAB"/>
    <w:rsid w:val="009370BB"/>
    <w:rsid w:val="00937719"/>
    <w:rsid w:val="00940B07"/>
    <w:rsid w:val="00940EA7"/>
    <w:rsid w:val="00941B2E"/>
    <w:rsid w:val="0094328B"/>
    <w:rsid w:val="00943453"/>
    <w:rsid w:val="0094398F"/>
    <w:rsid w:val="00943ABF"/>
    <w:rsid w:val="00943ACD"/>
    <w:rsid w:val="009443CC"/>
    <w:rsid w:val="00945546"/>
    <w:rsid w:val="009455D7"/>
    <w:rsid w:val="0094619D"/>
    <w:rsid w:val="009470D6"/>
    <w:rsid w:val="00947991"/>
    <w:rsid w:val="00947CE5"/>
    <w:rsid w:val="009504F2"/>
    <w:rsid w:val="00950671"/>
    <w:rsid w:val="009508AA"/>
    <w:rsid w:val="0095098F"/>
    <w:rsid w:val="00950B4E"/>
    <w:rsid w:val="00950BDF"/>
    <w:rsid w:val="0095124F"/>
    <w:rsid w:val="0095198B"/>
    <w:rsid w:val="00951C90"/>
    <w:rsid w:val="0095204D"/>
    <w:rsid w:val="0095231A"/>
    <w:rsid w:val="00952E18"/>
    <w:rsid w:val="00953A12"/>
    <w:rsid w:val="009545B4"/>
    <w:rsid w:val="009546B1"/>
    <w:rsid w:val="00954C95"/>
    <w:rsid w:val="009560C3"/>
    <w:rsid w:val="00956909"/>
    <w:rsid w:val="00956B2F"/>
    <w:rsid w:val="009575DB"/>
    <w:rsid w:val="00957826"/>
    <w:rsid w:val="00957947"/>
    <w:rsid w:val="0096041A"/>
    <w:rsid w:val="009605AD"/>
    <w:rsid w:val="009609B9"/>
    <w:rsid w:val="00961515"/>
    <w:rsid w:val="00962065"/>
    <w:rsid w:val="009633BF"/>
    <w:rsid w:val="009641CD"/>
    <w:rsid w:val="0096458B"/>
    <w:rsid w:val="009646D1"/>
    <w:rsid w:val="009655F7"/>
    <w:rsid w:val="009659A9"/>
    <w:rsid w:val="00965B3E"/>
    <w:rsid w:val="00965D23"/>
    <w:rsid w:val="00966874"/>
    <w:rsid w:val="00966D56"/>
    <w:rsid w:val="009671FB"/>
    <w:rsid w:val="0096760D"/>
    <w:rsid w:val="0097000E"/>
    <w:rsid w:val="00970382"/>
    <w:rsid w:val="00970440"/>
    <w:rsid w:val="009706EC"/>
    <w:rsid w:val="00970FE3"/>
    <w:rsid w:val="0097132C"/>
    <w:rsid w:val="00971416"/>
    <w:rsid w:val="009714B0"/>
    <w:rsid w:val="00971558"/>
    <w:rsid w:val="00971E46"/>
    <w:rsid w:val="009727C7"/>
    <w:rsid w:val="0097293D"/>
    <w:rsid w:val="00972976"/>
    <w:rsid w:val="00972AF6"/>
    <w:rsid w:val="00973281"/>
    <w:rsid w:val="0097339B"/>
    <w:rsid w:val="00973754"/>
    <w:rsid w:val="00973836"/>
    <w:rsid w:val="00975161"/>
    <w:rsid w:val="009755F6"/>
    <w:rsid w:val="009756C1"/>
    <w:rsid w:val="00975E8D"/>
    <w:rsid w:val="00980440"/>
    <w:rsid w:val="00981255"/>
    <w:rsid w:val="009815A3"/>
    <w:rsid w:val="00981972"/>
    <w:rsid w:val="00981CD5"/>
    <w:rsid w:val="009821A1"/>
    <w:rsid w:val="00982F99"/>
    <w:rsid w:val="00983483"/>
    <w:rsid w:val="00983791"/>
    <w:rsid w:val="0098383A"/>
    <w:rsid w:val="00983909"/>
    <w:rsid w:val="0098481F"/>
    <w:rsid w:val="00984AC4"/>
    <w:rsid w:val="00984EBF"/>
    <w:rsid w:val="00985142"/>
    <w:rsid w:val="0098542A"/>
    <w:rsid w:val="00986522"/>
    <w:rsid w:val="00986647"/>
    <w:rsid w:val="0098697A"/>
    <w:rsid w:val="00986D77"/>
    <w:rsid w:val="009879A5"/>
    <w:rsid w:val="00987F87"/>
    <w:rsid w:val="0099076A"/>
    <w:rsid w:val="0099135E"/>
    <w:rsid w:val="00991621"/>
    <w:rsid w:val="00991D73"/>
    <w:rsid w:val="00992AF5"/>
    <w:rsid w:val="00992FB2"/>
    <w:rsid w:val="0099333F"/>
    <w:rsid w:val="00994039"/>
    <w:rsid w:val="00994059"/>
    <w:rsid w:val="009944DA"/>
    <w:rsid w:val="00994685"/>
    <w:rsid w:val="00994D69"/>
    <w:rsid w:val="00994E68"/>
    <w:rsid w:val="00995507"/>
    <w:rsid w:val="009955C8"/>
    <w:rsid w:val="00996239"/>
    <w:rsid w:val="00996291"/>
    <w:rsid w:val="00996E3D"/>
    <w:rsid w:val="00997048"/>
    <w:rsid w:val="009972D9"/>
    <w:rsid w:val="009979A6"/>
    <w:rsid w:val="009A003C"/>
    <w:rsid w:val="009A0321"/>
    <w:rsid w:val="009A044F"/>
    <w:rsid w:val="009A0672"/>
    <w:rsid w:val="009A0971"/>
    <w:rsid w:val="009A0C5F"/>
    <w:rsid w:val="009A239E"/>
    <w:rsid w:val="009A341A"/>
    <w:rsid w:val="009A3F64"/>
    <w:rsid w:val="009A42BF"/>
    <w:rsid w:val="009A5A1A"/>
    <w:rsid w:val="009A6027"/>
    <w:rsid w:val="009A623C"/>
    <w:rsid w:val="009A648A"/>
    <w:rsid w:val="009A6646"/>
    <w:rsid w:val="009A754E"/>
    <w:rsid w:val="009B0504"/>
    <w:rsid w:val="009B08F7"/>
    <w:rsid w:val="009B0B8F"/>
    <w:rsid w:val="009B0FA3"/>
    <w:rsid w:val="009B1E2F"/>
    <w:rsid w:val="009B258D"/>
    <w:rsid w:val="009B2962"/>
    <w:rsid w:val="009B3277"/>
    <w:rsid w:val="009B5C12"/>
    <w:rsid w:val="009B63D2"/>
    <w:rsid w:val="009B63F1"/>
    <w:rsid w:val="009B64B9"/>
    <w:rsid w:val="009B6B96"/>
    <w:rsid w:val="009B7297"/>
    <w:rsid w:val="009B73A4"/>
    <w:rsid w:val="009B7565"/>
    <w:rsid w:val="009B7FAF"/>
    <w:rsid w:val="009C032E"/>
    <w:rsid w:val="009C1CA5"/>
    <w:rsid w:val="009C20D6"/>
    <w:rsid w:val="009C2BA4"/>
    <w:rsid w:val="009C32AD"/>
    <w:rsid w:val="009C3D26"/>
    <w:rsid w:val="009C483B"/>
    <w:rsid w:val="009C4A62"/>
    <w:rsid w:val="009C5117"/>
    <w:rsid w:val="009C6064"/>
    <w:rsid w:val="009C6D55"/>
    <w:rsid w:val="009C72BC"/>
    <w:rsid w:val="009C7B52"/>
    <w:rsid w:val="009C7E24"/>
    <w:rsid w:val="009D239A"/>
    <w:rsid w:val="009D23C4"/>
    <w:rsid w:val="009D247E"/>
    <w:rsid w:val="009D2639"/>
    <w:rsid w:val="009D28C6"/>
    <w:rsid w:val="009D30E0"/>
    <w:rsid w:val="009D347E"/>
    <w:rsid w:val="009D38EA"/>
    <w:rsid w:val="009D39AA"/>
    <w:rsid w:val="009D3A9D"/>
    <w:rsid w:val="009D3B0C"/>
    <w:rsid w:val="009D3FAF"/>
    <w:rsid w:val="009D42E8"/>
    <w:rsid w:val="009D45EF"/>
    <w:rsid w:val="009D4B46"/>
    <w:rsid w:val="009D4B62"/>
    <w:rsid w:val="009D525F"/>
    <w:rsid w:val="009D542E"/>
    <w:rsid w:val="009D571E"/>
    <w:rsid w:val="009D64FE"/>
    <w:rsid w:val="009D672A"/>
    <w:rsid w:val="009D6DCA"/>
    <w:rsid w:val="009D6F91"/>
    <w:rsid w:val="009D72E1"/>
    <w:rsid w:val="009E04B4"/>
    <w:rsid w:val="009E1D2B"/>
    <w:rsid w:val="009E2103"/>
    <w:rsid w:val="009E2326"/>
    <w:rsid w:val="009E2F17"/>
    <w:rsid w:val="009E3099"/>
    <w:rsid w:val="009E365C"/>
    <w:rsid w:val="009E3BAF"/>
    <w:rsid w:val="009E4079"/>
    <w:rsid w:val="009E4EC7"/>
    <w:rsid w:val="009E5E20"/>
    <w:rsid w:val="009E6685"/>
    <w:rsid w:val="009E685A"/>
    <w:rsid w:val="009E6CA0"/>
    <w:rsid w:val="009E6FDA"/>
    <w:rsid w:val="009E7621"/>
    <w:rsid w:val="009E7BE7"/>
    <w:rsid w:val="009E7CC3"/>
    <w:rsid w:val="009E7D9D"/>
    <w:rsid w:val="009F0017"/>
    <w:rsid w:val="009F0288"/>
    <w:rsid w:val="009F041D"/>
    <w:rsid w:val="009F06FC"/>
    <w:rsid w:val="009F0A43"/>
    <w:rsid w:val="009F1051"/>
    <w:rsid w:val="009F1082"/>
    <w:rsid w:val="009F1593"/>
    <w:rsid w:val="009F2006"/>
    <w:rsid w:val="009F210D"/>
    <w:rsid w:val="009F2C70"/>
    <w:rsid w:val="009F3BCE"/>
    <w:rsid w:val="009F4E6A"/>
    <w:rsid w:val="009F5B51"/>
    <w:rsid w:val="009F5BFB"/>
    <w:rsid w:val="009F5C36"/>
    <w:rsid w:val="009F5D78"/>
    <w:rsid w:val="009F5FE3"/>
    <w:rsid w:val="009F5FFC"/>
    <w:rsid w:val="009F6E20"/>
    <w:rsid w:val="009F73E6"/>
    <w:rsid w:val="009F75D1"/>
    <w:rsid w:val="009F7CD6"/>
    <w:rsid w:val="009F7D38"/>
    <w:rsid w:val="009F7EDD"/>
    <w:rsid w:val="00A00309"/>
    <w:rsid w:val="00A00B56"/>
    <w:rsid w:val="00A02187"/>
    <w:rsid w:val="00A02DE8"/>
    <w:rsid w:val="00A02ED6"/>
    <w:rsid w:val="00A03457"/>
    <w:rsid w:val="00A037B4"/>
    <w:rsid w:val="00A03F3A"/>
    <w:rsid w:val="00A049B5"/>
    <w:rsid w:val="00A04A70"/>
    <w:rsid w:val="00A04F3D"/>
    <w:rsid w:val="00A050EE"/>
    <w:rsid w:val="00A0530D"/>
    <w:rsid w:val="00A0555E"/>
    <w:rsid w:val="00A066C0"/>
    <w:rsid w:val="00A06850"/>
    <w:rsid w:val="00A06AD1"/>
    <w:rsid w:val="00A06C0A"/>
    <w:rsid w:val="00A108AC"/>
    <w:rsid w:val="00A11264"/>
    <w:rsid w:val="00A11C76"/>
    <w:rsid w:val="00A11EF0"/>
    <w:rsid w:val="00A1229C"/>
    <w:rsid w:val="00A1276D"/>
    <w:rsid w:val="00A127B8"/>
    <w:rsid w:val="00A127CE"/>
    <w:rsid w:val="00A12DC4"/>
    <w:rsid w:val="00A13061"/>
    <w:rsid w:val="00A134BC"/>
    <w:rsid w:val="00A13D8B"/>
    <w:rsid w:val="00A140ED"/>
    <w:rsid w:val="00A1471B"/>
    <w:rsid w:val="00A15005"/>
    <w:rsid w:val="00A1579A"/>
    <w:rsid w:val="00A15CF0"/>
    <w:rsid w:val="00A16068"/>
    <w:rsid w:val="00A161F2"/>
    <w:rsid w:val="00A163DD"/>
    <w:rsid w:val="00A167E1"/>
    <w:rsid w:val="00A16857"/>
    <w:rsid w:val="00A16C2B"/>
    <w:rsid w:val="00A16EA8"/>
    <w:rsid w:val="00A171DC"/>
    <w:rsid w:val="00A175F6"/>
    <w:rsid w:val="00A202A3"/>
    <w:rsid w:val="00A20908"/>
    <w:rsid w:val="00A20F5F"/>
    <w:rsid w:val="00A20FCC"/>
    <w:rsid w:val="00A22057"/>
    <w:rsid w:val="00A22A9D"/>
    <w:rsid w:val="00A238A0"/>
    <w:rsid w:val="00A246F5"/>
    <w:rsid w:val="00A247B2"/>
    <w:rsid w:val="00A24BF0"/>
    <w:rsid w:val="00A24E6A"/>
    <w:rsid w:val="00A2513E"/>
    <w:rsid w:val="00A25CC3"/>
    <w:rsid w:val="00A25D02"/>
    <w:rsid w:val="00A2630C"/>
    <w:rsid w:val="00A3046A"/>
    <w:rsid w:val="00A3122C"/>
    <w:rsid w:val="00A31471"/>
    <w:rsid w:val="00A32B91"/>
    <w:rsid w:val="00A32CDC"/>
    <w:rsid w:val="00A32E64"/>
    <w:rsid w:val="00A33271"/>
    <w:rsid w:val="00A33960"/>
    <w:rsid w:val="00A3445B"/>
    <w:rsid w:val="00A34473"/>
    <w:rsid w:val="00A34B13"/>
    <w:rsid w:val="00A34C0A"/>
    <w:rsid w:val="00A350AF"/>
    <w:rsid w:val="00A35889"/>
    <w:rsid w:val="00A35B9B"/>
    <w:rsid w:val="00A361EA"/>
    <w:rsid w:val="00A3651C"/>
    <w:rsid w:val="00A36B16"/>
    <w:rsid w:val="00A36D89"/>
    <w:rsid w:val="00A36E32"/>
    <w:rsid w:val="00A3738D"/>
    <w:rsid w:val="00A37E42"/>
    <w:rsid w:val="00A40FEA"/>
    <w:rsid w:val="00A4115F"/>
    <w:rsid w:val="00A4127A"/>
    <w:rsid w:val="00A4166F"/>
    <w:rsid w:val="00A41ACA"/>
    <w:rsid w:val="00A424D1"/>
    <w:rsid w:val="00A425AE"/>
    <w:rsid w:val="00A42648"/>
    <w:rsid w:val="00A42E5D"/>
    <w:rsid w:val="00A42F87"/>
    <w:rsid w:val="00A43316"/>
    <w:rsid w:val="00A4354E"/>
    <w:rsid w:val="00A43781"/>
    <w:rsid w:val="00A4386D"/>
    <w:rsid w:val="00A43FFC"/>
    <w:rsid w:val="00A45059"/>
    <w:rsid w:val="00A45117"/>
    <w:rsid w:val="00A451C2"/>
    <w:rsid w:val="00A45569"/>
    <w:rsid w:val="00A460CE"/>
    <w:rsid w:val="00A461BF"/>
    <w:rsid w:val="00A46DFF"/>
    <w:rsid w:val="00A46EC8"/>
    <w:rsid w:val="00A4712C"/>
    <w:rsid w:val="00A478E1"/>
    <w:rsid w:val="00A50A55"/>
    <w:rsid w:val="00A52855"/>
    <w:rsid w:val="00A5290B"/>
    <w:rsid w:val="00A52C49"/>
    <w:rsid w:val="00A52DBE"/>
    <w:rsid w:val="00A52E72"/>
    <w:rsid w:val="00A53BD9"/>
    <w:rsid w:val="00A54274"/>
    <w:rsid w:val="00A543E4"/>
    <w:rsid w:val="00A54466"/>
    <w:rsid w:val="00A54E59"/>
    <w:rsid w:val="00A54E6D"/>
    <w:rsid w:val="00A561CA"/>
    <w:rsid w:val="00A56331"/>
    <w:rsid w:val="00A5695E"/>
    <w:rsid w:val="00A57398"/>
    <w:rsid w:val="00A576F3"/>
    <w:rsid w:val="00A57819"/>
    <w:rsid w:val="00A57ABB"/>
    <w:rsid w:val="00A57F8C"/>
    <w:rsid w:val="00A602A9"/>
    <w:rsid w:val="00A60767"/>
    <w:rsid w:val="00A60828"/>
    <w:rsid w:val="00A60CA5"/>
    <w:rsid w:val="00A60E80"/>
    <w:rsid w:val="00A611DD"/>
    <w:rsid w:val="00A6122C"/>
    <w:rsid w:val="00A61B53"/>
    <w:rsid w:val="00A61E35"/>
    <w:rsid w:val="00A621C3"/>
    <w:rsid w:val="00A62631"/>
    <w:rsid w:val="00A62FBB"/>
    <w:rsid w:val="00A63E4F"/>
    <w:rsid w:val="00A63F45"/>
    <w:rsid w:val="00A64FE1"/>
    <w:rsid w:val="00A6592D"/>
    <w:rsid w:val="00A6680C"/>
    <w:rsid w:val="00A66B29"/>
    <w:rsid w:val="00A675F0"/>
    <w:rsid w:val="00A67EFC"/>
    <w:rsid w:val="00A706CC"/>
    <w:rsid w:val="00A70BAD"/>
    <w:rsid w:val="00A71AF4"/>
    <w:rsid w:val="00A71C94"/>
    <w:rsid w:val="00A725BB"/>
    <w:rsid w:val="00A727B2"/>
    <w:rsid w:val="00A72AD5"/>
    <w:rsid w:val="00A73A24"/>
    <w:rsid w:val="00A73C08"/>
    <w:rsid w:val="00A743D0"/>
    <w:rsid w:val="00A749EE"/>
    <w:rsid w:val="00A74BC8"/>
    <w:rsid w:val="00A75273"/>
    <w:rsid w:val="00A7591F"/>
    <w:rsid w:val="00A75964"/>
    <w:rsid w:val="00A75B25"/>
    <w:rsid w:val="00A75FBF"/>
    <w:rsid w:val="00A76671"/>
    <w:rsid w:val="00A76FBD"/>
    <w:rsid w:val="00A7753C"/>
    <w:rsid w:val="00A778E1"/>
    <w:rsid w:val="00A77E29"/>
    <w:rsid w:val="00A82767"/>
    <w:rsid w:val="00A82B21"/>
    <w:rsid w:val="00A82F69"/>
    <w:rsid w:val="00A8385F"/>
    <w:rsid w:val="00A84185"/>
    <w:rsid w:val="00A84624"/>
    <w:rsid w:val="00A854A6"/>
    <w:rsid w:val="00A8591D"/>
    <w:rsid w:val="00A8601F"/>
    <w:rsid w:val="00A87170"/>
    <w:rsid w:val="00A877E9"/>
    <w:rsid w:val="00A87A4B"/>
    <w:rsid w:val="00A9034D"/>
    <w:rsid w:val="00A903B0"/>
    <w:rsid w:val="00A903E3"/>
    <w:rsid w:val="00A91219"/>
    <w:rsid w:val="00A920F6"/>
    <w:rsid w:val="00A926C2"/>
    <w:rsid w:val="00A94101"/>
    <w:rsid w:val="00A947C1"/>
    <w:rsid w:val="00A951A7"/>
    <w:rsid w:val="00A965DC"/>
    <w:rsid w:val="00A96770"/>
    <w:rsid w:val="00A96C2C"/>
    <w:rsid w:val="00A977AB"/>
    <w:rsid w:val="00AA1ACC"/>
    <w:rsid w:val="00AA2C68"/>
    <w:rsid w:val="00AA36F5"/>
    <w:rsid w:val="00AA370A"/>
    <w:rsid w:val="00AA3F6B"/>
    <w:rsid w:val="00AA41DB"/>
    <w:rsid w:val="00AA53DF"/>
    <w:rsid w:val="00AA574A"/>
    <w:rsid w:val="00AA5846"/>
    <w:rsid w:val="00AA587A"/>
    <w:rsid w:val="00AA59C3"/>
    <w:rsid w:val="00AB1670"/>
    <w:rsid w:val="00AB1672"/>
    <w:rsid w:val="00AB2509"/>
    <w:rsid w:val="00AB2714"/>
    <w:rsid w:val="00AB27C2"/>
    <w:rsid w:val="00AB2BC6"/>
    <w:rsid w:val="00AB39EE"/>
    <w:rsid w:val="00AB3D2E"/>
    <w:rsid w:val="00AB3D83"/>
    <w:rsid w:val="00AB3DD8"/>
    <w:rsid w:val="00AB4259"/>
    <w:rsid w:val="00AB463C"/>
    <w:rsid w:val="00AB4E94"/>
    <w:rsid w:val="00AB5335"/>
    <w:rsid w:val="00AB5576"/>
    <w:rsid w:val="00AB5692"/>
    <w:rsid w:val="00AB5990"/>
    <w:rsid w:val="00AB6524"/>
    <w:rsid w:val="00AB68D7"/>
    <w:rsid w:val="00AB6C67"/>
    <w:rsid w:val="00AB6D20"/>
    <w:rsid w:val="00AB6EB8"/>
    <w:rsid w:val="00AB77B3"/>
    <w:rsid w:val="00AB7C3D"/>
    <w:rsid w:val="00AB7E5C"/>
    <w:rsid w:val="00AC15D0"/>
    <w:rsid w:val="00AC16CB"/>
    <w:rsid w:val="00AC2779"/>
    <w:rsid w:val="00AC27D5"/>
    <w:rsid w:val="00AC2E43"/>
    <w:rsid w:val="00AC3180"/>
    <w:rsid w:val="00AC423A"/>
    <w:rsid w:val="00AC4D12"/>
    <w:rsid w:val="00AC4D27"/>
    <w:rsid w:val="00AC4E34"/>
    <w:rsid w:val="00AC5537"/>
    <w:rsid w:val="00AC7607"/>
    <w:rsid w:val="00AC7CB8"/>
    <w:rsid w:val="00AD07A5"/>
    <w:rsid w:val="00AD157C"/>
    <w:rsid w:val="00AD1AD4"/>
    <w:rsid w:val="00AD22AC"/>
    <w:rsid w:val="00AD2EBE"/>
    <w:rsid w:val="00AD39DC"/>
    <w:rsid w:val="00AD3C9D"/>
    <w:rsid w:val="00AD4088"/>
    <w:rsid w:val="00AD4221"/>
    <w:rsid w:val="00AD44BB"/>
    <w:rsid w:val="00AD4E2C"/>
    <w:rsid w:val="00AD559A"/>
    <w:rsid w:val="00AD58E4"/>
    <w:rsid w:val="00AD5F25"/>
    <w:rsid w:val="00AD6ECD"/>
    <w:rsid w:val="00AD74BF"/>
    <w:rsid w:val="00AD7DED"/>
    <w:rsid w:val="00AE0324"/>
    <w:rsid w:val="00AE050F"/>
    <w:rsid w:val="00AE064C"/>
    <w:rsid w:val="00AE0D01"/>
    <w:rsid w:val="00AE14EF"/>
    <w:rsid w:val="00AE14F9"/>
    <w:rsid w:val="00AE19A0"/>
    <w:rsid w:val="00AE26E9"/>
    <w:rsid w:val="00AE2C53"/>
    <w:rsid w:val="00AE2F2F"/>
    <w:rsid w:val="00AE31C9"/>
    <w:rsid w:val="00AE4332"/>
    <w:rsid w:val="00AE4899"/>
    <w:rsid w:val="00AE4FB1"/>
    <w:rsid w:val="00AE7A8F"/>
    <w:rsid w:val="00AF05D2"/>
    <w:rsid w:val="00AF1F7A"/>
    <w:rsid w:val="00AF253D"/>
    <w:rsid w:val="00AF3303"/>
    <w:rsid w:val="00AF51DB"/>
    <w:rsid w:val="00AF5815"/>
    <w:rsid w:val="00AF62C8"/>
    <w:rsid w:val="00AF687D"/>
    <w:rsid w:val="00AF6B78"/>
    <w:rsid w:val="00AF6E65"/>
    <w:rsid w:val="00AF728B"/>
    <w:rsid w:val="00AF7355"/>
    <w:rsid w:val="00AF75C2"/>
    <w:rsid w:val="00AF7BD5"/>
    <w:rsid w:val="00B0019A"/>
    <w:rsid w:val="00B01125"/>
    <w:rsid w:val="00B02193"/>
    <w:rsid w:val="00B02AD0"/>
    <w:rsid w:val="00B02FD2"/>
    <w:rsid w:val="00B03C5A"/>
    <w:rsid w:val="00B05170"/>
    <w:rsid w:val="00B06949"/>
    <w:rsid w:val="00B06A1F"/>
    <w:rsid w:val="00B06C59"/>
    <w:rsid w:val="00B06EE0"/>
    <w:rsid w:val="00B07B37"/>
    <w:rsid w:val="00B11174"/>
    <w:rsid w:val="00B11B91"/>
    <w:rsid w:val="00B11C37"/>
    <w:rsid w:val="00B1200E"/>
    <w:rsid w:val="00B1305F"/>
    <w:rsid w:val="00B132D1"/>
    <w:rsid w:val="00B14707"/>
    <w:rsid w:val="00B14961"/>
    <w:rsid w:val="00B1510C"/>
    <w:rsid w:val="00B15D9C"/>
    <w:rsid w:val="00B1681B"/>
    <w:rsid w:val="00B179BF"/>
    <w:rsid w:val="00B17BFA"/>
    <w:rsid w:val="00B200FA"/>
    <w:rsid w:val="00B20842"/>
    <w:rsid w:val="00B20A5C"/>
    <w:rsid w:val="00B20FD4"/>
    <w:rsid w:val="00B218E8"/>
    <w:rsid w:val="00B21DBF"/>
    <w:rsid w:val="00B22090"/>
    <w:rsid w:val="00B220C9"/>
    <w:rsid w:val="00B222B0"/>
    <w:rsid w:val="00B23550"/>
    <w:rsid w:val="00B235A8"/>
    <w:rsid w:val="00B23B0C"/>
    <w:rsid w:val="00B23EF2"/>
    <w:rsid w:val="00B23F9F"/>
    <w:rsid w:val="00B24B94"/>
    <w:rsid w:val="00B24EB3"/>
    <w:rsid w:val="00B25EFD"/>
    <w:rsid w:val="00B261BE"/>
    <w:rsid w:val="00B2625B"/>
    <w:rsid w:val="00B26450"/>
    <w:rsid w:val="00B264FC"/>
    <w:rsid w:val="00B267FE"/>
    <w:rsid w:val="00B26960"/>
    <w:rsid w:val="00B271F6"/>
    <w:rsid w:val="00B27334"/>
    <w:rsid w:val="00B276F8"/>
    <w:rsid w:val="00B27700"/>
    <w:rsid w:val="00B27E19"/>
    <w:rsid w:val="00B3043B"/>
    <w:rsid w:val="00B306DB"/>
    <w:rsid w:val="00B3181A"/>
    <w:rsid w:val="00B319A2"/>
    <w:rsid w:val="00B319AD"/>
    <w:rsid w:val="00B31E86"/>
    <w:rsid w:val="00B328E2"/>
    <w:rsid w:val="00B32A7E"/>
    <w:rsid w:val="00B32EE0"/>
    <w:rsid w:val="00B34767"/>
    <w:rsid w:val="00B34E70"/>
    <w:rsid w:val="00B34FDB"/>
    <w:rsid w:val="00B3512E"/>
    <w:rsid w:val="00B36E32"/>
    <w:rsid w:val="00B37854"/>
    <w:rsid w:val="00B40002"/>
    <w:rsid w:val="00B4040F"/>
    <w:rsid w:val="00B40D16"/>
    <w:rsid w:val="00B42598"/>
    <w:rsid w:val="00B42B99"/>
    <w:rsid w:val="00B43466"/>
    <w:rsid w:val="00B437E4"/>
    <w:rsid w:val="00B43802"/>
    <w:rsid w:val="00B4477F"/>
    <w:rsid w:val="00B44946"/>
    <w:rsid w:val="00B4531A"/>
    <w:rsid w:val="00B45D40"/>
    <w:rsid w:val="00B45FCA"/>
    <w:rsid w:val="00B46395"/>
    <w:rsid w:val="00B463EE"/>
    <w:rsid w:val="00B46738"/>
    <w:rsid w:val="00B46BB9"/>
    <w:rsid w:val="00B47112"/>
    <w:rsid w:val="00B47595"/>
    <w:rsid w:val="00B4760B"/>
    <w:rsid w:val="00B4767E"/>
    <w:rsid w:val="00B47DF7"/>
    <w:rsid w:val="00B51402"/>
    <w:rsid w:val="00B515A9"/>
    <w:rsid w:val="00B51627"/>
    <w:rsid w:val="00B51BCC"/>
    <w:rsid w:val="00B51CB0"/>
    <w:rsid w:val="00B5200B"/>
    <w:rsid w:val="00B5278C"/>
    <w:rsid w:val="00B52F7C"/>
    <w:rsid w:val="00B54861"/>
    <w:rsid w:val="00B549F9"/>
    <w:rsid w:val="00B54BB2"/>
    <w:rsid w:val="00B54D97"/>
    <w:rsid w:val="00B54EBC"/>
    <w:rsid w:val="00B550B8"/>
    <w:rsid w:val="00B5542C"/>
    <w:rsid w:val="00B55610"/>
    <w:rsid w:val="00B556FF"/>
    <w:rsid w:val="00B55857"/>
    <w:rsid w:val="00B559CA"/>
    <w:rsid w:val="00B55E86"/>
    <w:rsid w:val="00B565FF"/>
    <w:rsid w:val="00B566DD"/>
    <w:rsid w:val="00B56FA9"/>
    <w:rsid w:val="00B570B9"/>
    <w:rsid w:val="00B57186"/>
    <w:rsid w:val="00B60000"/>
    <w:rsid w:val="00B6083B"/>
    <w:rsid w:val="00B612CC"/>
    <w:rsid w:val="00B61941"/>
    <w:rsid w:val="00B6199E"/>
    <w:rsid w:val="00B61AE2"/>
    <w:rsid w:val="00B625C3"/>
    <w:rsid w:val="00B62B7D"/>
    <w:rsid w:val="00B63296"/>
    <w:rsid w:val="00B636B9"/>
    <w:rsid w:val="00B6378D"/>
    <w:rsid w:val="00B63B39"/>
    <w:rsid w:val="00B63D7E"/>
    <w:rsid w:val="00B63FBA"/>
    <w:rsid w:val="00B646FD"/>
    <w:rsid w:val="00B64749"/>
    <w:rsid w:val="00B64DF1"/>
    <w:rsid w:val="00B6583B"/>
    <w:rsid w:val="00B65933"/>
    <w:rsid w:val="00B65C9C"/>
    <w:rsid w:val="00B66052"/>
    <w:rsid w:val="00B66863"/>
    <w:rsid w:val="00B66D17"/>
    <w:rsid w:val="00B67106"/>
    <w:rsid w:val="00B67D27"/>
    <w:rsid w:val="00B7109C"/>
    <w:rsid w:val="00B72BC4"/>
    <w:rsid w:val="00B72F2A"/>
    <w:rsid w:val="00B73095"/>
    <w:rsid w:val="00B73741"/>
    <w:rsid w:val="00B73FDB"/>
    <w:rsid w:val="00B74297"/>
    <w:rsid w:val="00B74565"/>
    <w:rsid w:val="00B745DD"/>
    <w:rsid w:val="00B75E5D"/>
    <w:rsid w:val="00B75FFC"/>
    <w:rsid w:val="00B76898"/>
    <w:rsid w:val="00B76BF0"/>
    <w:rsid w:val="00B77580"/>
    <w:rsid w:val="00B77A44"/>
    <w:rsid w:val="00B77A92"/>
    <w:rsid w:val="00B80105"/>
    <w:rsid w:val="00B81A01"/>
    <w:rsid w:val="00B827E4"/>
    <w:rsid w:val="00B834AD"/>
    <w:rsid w:val="00B8357D"/>
    <w:rsid w:val="00B83CC4"/>
    <w:rsid w:val="00B83E4D"/>
    <w:rsid w:val="00B84089"/>
    <w:rsid w:val="00B8493A"/>
    <w:rsid w:val="00B85821"/>
    <w:rsid w:val="00B858DA"/>
    <w:rsid w:val="00B85C7B"/>
    <w:rsid w:val="00B85F99"/>
    <w:rsid w:val="00B86454"/>
    <w:rsid w:val="00B86618"/>
    <w:rsid w:val="00B86ECB"/>
    <w:rsid w:val="00B86FC2"/>
    <w:rsid w:val="00B8708F"/>
    <w:rsid w:val="00B87277"/>
    <w:rsid w:val="00B8795F"/>
    <w:rsid w:val="00B87BE2"/>
    <w:rsid w:val="00B87C0F"/>
    <w:rsid w:val="00B90211"/>
    <w:rsid w:val="00B90D78"/>
    <w:rsid w:val="00B912F5"/>
    <w:rsid w:val="00B9154C"/>
    <w:rsid w:val="00B916D1"/>
    <w:rsid w:val="00B925F1"/>
    <w:rsid w:val="00B930E9"/>
    <w:rsid w:val="00B931C3"/>
    <w:rsid w:val="00B93749"/>
    <w:rsid w:val="00B93E60"/>
    <w:rsid w:val="00B95508"/>
    <w:rsid w:val="00B95A52"/>
    <w:rsid w:val="00B95BDC"/>
    <w:rsid w:val="00B95F1C"/>
    <w:rsid w:val="00B96269"/>
    <w:rsid w:val="00B96FAB"/>
    <w:rsid w:val="00BA048D"/>
    <w:rsid w:val="00BA0784"/>
    <w:rsid w:val="00BA0A2A"/>
    <w:rsid w:val="00BA0FC2"/>
    <w:rsid w:val="00BA292D"/>
    <w:rsid w:val="00BA2AAE"/>
    <w:rsid w:val="00BA338B"/>
    <w:rsid w:val="00BA34F3"/>
    <w:rsid w:val="00BA3679"/>
    <w:rsid w:val="00BA42CA"/>
    <w:rsid w:val="00BA4777"/>
    <w:rsid w:val="00BA49FF"/>
    <w:rsid w:val="00BA4B0D"/>
    <w:rsid w:val="00BA4DC7"/>
    <w:rsid w:val="00BA547F"/>
    <w:rsid w:val="00BA5B6C"/>
    <w:rsid w:val="00BA5BD6"/>
    <w:rsid w:val="00BA61DD"/>
    <w:rsid w:val="00BA6CB4"/>
    <w:rsid w:val="00BA6EE1"/>
    <w:rsid w:val="00BA7216"/>
    <w:rsid w:val="00BA7310"/>
    <w:rsid w:val="00BA7A57"/>
    <w:rsid w:val="00BB0182"/>
    <w:rsid w:val="00BB0DDE"/>
    <w:rsid w:val="00BB1807"/>
    <w:rsid w:val="00BB1A6F"/>
    <w:rsid w:val="00BB1E25"/>
    <w:rsid w:val="00BB1F56"/>
    <w:rsid w:val="00BB2237"/>
    <w:rsid w:val="00BB25B4"/>
    <w:rsid w:val="00BB2BB2"/>
    <w:rsid w:val="00BB2F42"/>
    <w:rsid w:val="00BB3207"/>
    <w:rsid w:val="00BB32DA"/>
    <w:rsid w:val="00BB3C50"/>
    <w:rsid w:val="00BB4985"/>
    <w:rsid w:val="00BB4B28"/>
    <w:rsid w:val="00BB5397"/>
    <w:rsid w:val="00BB6185"/>
    <w:rsid w:val="00BC06E8"/>
    <w:rsid w:val="00BC0725"/>
    <w:rsid w:val="00BC07F2"/>
    <w:rsid w:val="00BC08A4"/>
    <w:rsid w:val="00BC134E"/>
    <w:rsid w:val="00BC16B0"/>
    <w:rsid w:val="00BC21F7"/>
    <w:rsid w:val="00BC2540"/>
    <w:rsid w:val="00BC2BE6"/>
    <w:rsid w:val="00BC2FBE"/>
    <w:rsid w:val="00BC3CFD"/>
    <w:rsid w:val="00BC456E"/>
    <w:rsid w:val="00BC4703"/>
    <w:rsid w:val="00BC4762"/>
    <w:rsid w:val="00BC4CBC"/>
    <w:rsid w:val="00BC57AE"/>
    <w:rsid w:val="00BC5BCD"/>
    <w:rsid w:val="00BC5C2B"/>
    <w:rsid w:val="00BC746E"/>
    <w:rsid w:val="00BC75BD"/>
    <w:rsid w:val="00BC77DF"/>
    <w:rsid w:val="00BC7CCD"/>
    <w:rsid w:val="00BD014F"/>
    <w:rsid w:val="00BD07C4"/>
    <w:rsid w:val="00BD09CB"/>
    <w:rsid w:val="00BD0AB8"/>
    <w:rsid w:val="00BD0D8A"/>
    <w:rsid w:val="00BD0F01"/>
    <w:rsid w:val="00BD1264"/>
    <w:rsid w:val="00BD1480"/>
    <w:rsid w:val="00BD1502"/>
    <w:rsid w:val="00BD1820"/>
    <w:rsid w:val="00BD18A4"/>
    <w:rsid w:val="00BD28F0"/>
    <w:rsid w:val="00BD2ED3"/>
    <w:rsid w:val="00BD33E8"/>
    <w:rsid w:val="00BD340F"/>
    <w:rsid w:val="00BD396B"/>
    <w:rsid w:val="00BD42CC"/>
    <w:rsid w:val="00BD440B"/>
    <w:rsid w:val="00BD45DF"/>
    <w:rsid w:val="00BD48FD"/>
    <w:rsid w:val="00BD4C05"/>
    <w:rsid w:val="00BD5DEB"/>
    <w:rsid w:val="00BD6241"/>
    <w:rsid w:val="00BD6918"/>
    <w:rsid w:val="00BD6F69"/>
    <w:rsid w:val="00BE006C"/>
    <w:rsid w:val="00BE00F9"/>
    <w:rsid w:val="00BE056B"/>
    <w:rsid w:val="00BE081D"/>
    <w:rsid w:val="00BE0D4A"/>
    <w:rsid w:val="00BE0F2B"/>
    <w:rsid w:val="00BE215A"/>
    <w:rsid w:val="00BE2BB7"/>
    <w:rsid w:val="00BE4438"/>
    <w:rsid w:val="00BE46D3"/>
    <w:rsid w:val="00BE5C3D"/>
    <w:rsid w:val="00BE775B"/>
    <w:rsid w:val="00BE7B8C"/>
    <w:rsid w:val="00BE7EC4"/>
    <w:rsid w:val="00BE7F40"/>
    <w:rsid w:val="00BF0440"/>
    <w:rsid w:val="00BF0C82"/>
    <w:rsid w:val="00BF1909"/>
    <w:rsid w:val="00BF1AAA"/>
    <w:rsid w:val="00BF1CE1"/>
    <w:rsid w:val="00BF25C3"/>
    <w:rsid w:val="00BF2779"/>
    <w:rsid w:val="00BF2E40"/>
    <w:rsid w:val="00BF3BE5"/>
    <w:rsid w:val="00BF4162"/>
    <w:rsid w:val="00BF427C"/>
    <w:rsid w:val="00BF4910"/>
    <w:rsid w:val="00BF4977"/>
    <w:rsid w:val="00BF4C66"/>
    <w:rsid w:val="00BF6462"/>
    <w:rsid w:val="00BF659F"/>
    <w:rsid w:val="00BF750C"/>
    <w:rsid w:val="00BF78FE"/>
    <w:rsid w:val="00BF7F57"/>
    <w:rsid w:val="00C00003"/>
    <w:rsid w:val="00C001D7"/>
    <w:rsid w:val="00C00587"/>
    <w:rsid w:val="00C00651"/>
    <w:rsid w:val="00C00AE4"/>
    <w:rsid w:val="00C02A78"/>
    <w:rsid w:val="00C02A94"/>
    <w:rsid w:val="00C02D35"/>
    <w:rsid w:val="00C03529"/>
    <w:rsid w:val="00C03ABA"/>
    <w:rsid w:val="00C04158"/>
    <w:rsid w:val="00C04BC1"/>
    <w:rsid w:val="00C04DC1"/>
    <w:rsid w:val="00C0532E"/>
    <w:rsid w:val="00C055E5"/>
    <w:rsid w:val="00C059C8"/>
    <w:rsid w:val="00C05BAE"/>
    <w:rsid w:val="00C05EFD"/>
    <w:rsid w:val="00C061B2"/>
    <w:rsid w:val="00C075ED"/>
    <w:rsid w:val="00C07755"/>
    <w:rsid w:val="00C078E5"/>
    <w:rsid w:val="00C07976"/>
    <w:rsid w:val="00C07F5F"/>
    <w:rsid w:val="00C100B2"/>
    <w:rsid w:val="00C10ED4"/>
    <w:rsid w:val="00C10FB8"/>
    <w:rsid w:val="00C11A90"/>
    <w:rsid w:val="00C122A2"/>
    <w:rsid w:val="00C1249A"/>
    <w:rsid w:val="00C12888"/>
    <w:rsid w:val="00C13A1A"/>
    <w:rsid w:val="00C13BB8"/>
    <w:rsid w:val="00C13E52"/>
    <w:rsid w:val="00C14C48"/>
    <w:rsid w:val="00C1565C"/>
    <w:rsid w:val="00C15AC2"/>
    <w:rsid w:val="00C20DFB"/>
    <w:rsid w:val="00C215E5"/>
    <w:rsid w:val="00C215ED"/>
    <w:rsid w:val="00C2211F"/>
    <w:rsid w:val="00C222E2"/>
    <w:rsid w:val="00C225D8"/>
    <w:rsid w:val="00C2272F"/>
    <w:rsid w:val="00C22818"/>
    <w:rsid w:val="00C2302F"/>
    <w:rsid w:val="00C23246"/>
    <w:rsid w:val="00C23315"/>
    <w:rsid w:val="00C2344C"/>
    <w:rsid w:val="00C235E7"/>
    <w:rsid w:val="00C24287"/>
    <w:rsid w:val="00C24BA3"/>
    <w:rsid w:val="00C24F26"/>
    <w:rsid w:val="00C25065"/>
    <w:rsid w:val="00C25C56"/>
    <w:rsid w:val="00C2699B"/>
    <w:rsid w:val="00C271A8"/>
    <w:rsid w:val="00C27510"/>
    <w:rsid w:val="00C304A3"/>
    <w:rsid w:val="00C31BCA"/>
    <w:rsid w:val="00C32676"/>
    <w:rsid w:val="00C32A94"/>
    <w:rsid w:val="00C32F1C"/>
    <w:rsid w:val="00C33014"/>
    <w:rsid w:val="00C333A4"/>
    <w:rsid w:val="00C336B9"/>
    <w:rsid w:val="00C351EB"/>
    <w:rsid w:val="00C3537E"/>
    <w:rsid w:val="00C37D92"/>
    <w:rsid w:val="00C40205"/>
    <w:rsid w:val="00C40A48"/>
    <w:rsid w:val="00C40AD8"/>
    <w:rsid w:val="00C41359"/>
    <w:rsid w:val="00C416FE"/>
    <w:rsid w:val="00C4252C"/>
    <w:rsid w:val="00C43110"/>
    <w:rsid w:val="00C432AC"/>
    <w:rsid w:val="00C433A8"/>
    <w:rsid w:val="00C43E2E"/>
    <w:rsid w:val="00C44987"/>
    <w:rsid w:val="00C44A53"/>
    <w:rsid w:val="00C46298"/>
    <w:rsid w:val="00C4699F"/>
    <w:rsid w:val="00C46A74"/>
    <w:rsid w:val="00C46E44"/>
    <w:rsid w:val="00C50574"/>
    <w:rsid w:val="00C5176E"/>
    <w:rsid w:val="00C51BEF"/>
    <w:rsid w:val="00C51C5A"/>
    <w:rsid w:val="00C53247"/>
    <w:rsid w:val="00C53AE9"/>
    <w:rsid w:val="00C5452E"/>
    <w:rsid w:val="00C5479D"/>
    <w:rsid w:val="00C54AE3"/>
    <w:rsid w:val="00C54B9C"/>
    <w:rsid w:val="00C54EB3"/>
    <w:rsid w:val="00C557B4"/>
    <w:rsid w:val="00C559B1"/>
    <w:rsid w:val="00C55C69"/>
    <w:rsid w:val="00C55ED5"/>
    <w:rsid w:val="00C55EEE"/>
    <w:rsid w:val="00C56407"/>
    <w:rsid w:val="00C56E82"/>
    <w:rsid w:val="00C577EE"/>
    <w:rsid w:val="00C57CBE"/>
    <w:rsid w:val="00C57DF3"/>
    <w:rsid w:val="00C6049A"/>
    <w:rsid w:val="00C60E1F"/>
    <w:rsid w:val="00C61285"/>
    <w:rsid w:val="00C61449"/>
    <w:rsid w:val="00C616E8"/>
    <w:rsid w:val="00C61CD8"/>
    <w:rsid w:val="00C61EB3"/>
    <w:rsid w:val="00C62610"/>
    <w:rsid w:val="00C626B2"/>
    <w:rsid w:val="00C62890"/>
    <w:rsid w:val="00C62C1C"/>
    <w:rsid w:val="00C62C54"/>
    <w:rsid w:val="00C6321D"/>
    <w:rsid w:val="00C63DEF"/>
    <w:rsid w:val="00C64D03"/>
    <w:rsid w:val="00C654AD"/>
    <w:rsid w:val="00C6641E"/>
    <w:rsid w:val="00C66CD8"/>
    <w:rsid w:val="00C67A33"/>
    <w:rsid w:val="00C67C50"/>
    <w:rsid w:val="00C67FA1"/>
    <w:rsid w:val="00C700A1"/>
    <w:rsid w:val="00C7025D"/>
    <w:rsid w:val="00C7088D"/>
    <w:rsid w:val="00C70958"/>
    <w:rsid w:val="00C712A5"/>
    <w:rsid w:val="00C71475"/>
    <w:rsid w:val="00C71EE2"/>
    <w:rsid w:val="00C71FF2"/>
    <w:rsid w:val="00C7288D"/>
    <w:rsid w:val="00C72FB2"/>
    <w:rsid w:val="00C73964"/>
    <w:rsid w:val="00C73A67"/>
    <w:rsid w:val="00C73AFB"/>
    <w:rsid w:val="00C73C31"/>
    <w:rsid w:val="00C74636"/>
    <w:rsid w:val="00C74AAB"/>
    <w:rsid w:val="00C74C30"/>
    <w:rsid w:val="00C74FAE"/>
    <w:rsid w:val="00C750E6"/>
    <w:rsid w:val="00C753FB"/>
    <w:rsid w:val="00C75917"/>
    <w:rsid w:val="00C759E0"/>
    <w:rsid w:val="00C75A5E"/>
    <w:rsid w:val="00C7626F"/>
    <w:rsid w:val="00C77125"/>
    <w:rsid w:val="00C7727B"/>
    <w:rsid w:val="00C772DE"/>
    <w:rsid w:val="00C77672"/>
    <w:rsid w:val="00C7791F"/>
    <w:rsid w:val="00C80794"/>
    <w:rsid w:val="00C80D7C"/>
    <w:rsid w:val="00C817EA"/>
    <w:rsid w:val="00C82631"/>
    <w:rsid w:val="00C827A1"/>
    <w:rsid w:val="00C82969"/>
    <w:rsid w:val="00C82EC2"/>
    <w:rsid w:val="00C83540"/>
    <w:rsid w:val="00C83E5B"/>
    <w:rsid w:val="00C84E5C"/>
    <w:rsid w:val="00C84FE0"/>
    <w:rsid w:val="00C85380"/>
    <w:rsid w:val="00C86CA3"/>
    <w:rsid w:val="00C87389"/>
    <w:rsid w:val="00C878DE"/>
    <w:rsid w:val="00C87DE6"/>
    <w:rsid w:val="00C9040B"/>
    <w:rsid w:val="00C90DD2"/>
    <w:rsid w:val="00C910B4"/>
    <w:rsid w:val="00C913DC"/>
    <w:rsid w:val="00C916FF"/>
    <w:rsid w:val="00C91823"/>
    <w:rsid w:val="00C91E47"/>
    <w:rsid w:val="00C931A1"/>
    <w:rsid w:val="00C93B11"/>
    <w:rsid w:val="00C93BD1"/>
    <w:rsid w:val="00C93DED"/>
    <w:rsid w:val="00C94606"/>
    <w:rsid w:val="00C94FA5"/>
    <w:rsid w:val="00C95386"/>
    <w:rsid w:val="00C95757"/>
    <w:rsid w:val="00C95BDB"/>
    <w:rsid w:val="00C95F8C"/>
    <w:rsid w:val="00C96407"/>
    <w:rsid w:val="00C96448"/>
    <w:rsid w:val="00C9646B"/>
    <w:rsid w:val="00CA072C"/>
    <w:rsid w:val="00CA139E"/>
    <w:rsid w:val="00CA174F"/>
    <w:rsid w:val="00CA249A"/>
    <w:rsid w:val="00CA2D4E"/>
    <w:rsid w:val="00CA2FA3"/>
    <w:rsid w:val="00CA3017"/>
    <w:rsid w:val="00CA342E"/>
    <w:rsid w:val="00CA3DBD"/>
    <w:rsid w:val="00CA3FBF"/>
    <w:rsid w:val="00CA4279"/>
    <w:rsid w:val="00CA46FD"/>
    <w:rsid w:val="00CA48C5"/>
    <w:rsid w:val="00CA563A"/>
    <w:rsid w:val="00CA5A5B"/>
    <w:rsid w:val="00CA6288"/>
    <w:rsid w:val="00CA764B"/>
    <w:rsid w:val="00CA76AE"/>
    <w:rsid w:val="00CA7D2A"/>
    <w:rsid w:val="00CB00B2"/>
    <w:rsid w:val="00CB0316"/>
    <w:rsid w:val="00CB100B"/>
    <w:rsid w:val="00CB145A"/>
    <w:rsid w:val="00CB1C61"/>
    <w:rsid w:val="00CB2811"/>
    <w:rsid w:val="00CB2B9C"/>
    <w:rsid w:val="00CB3508"/>
    <w:rsid w:val="00CB380A"/>
    <w:rsid w:val="00CB48E0"/>
    <w:rsid w:val="00CB4C66"/>
    <w:rsid w:val="00CB57C5"/>
    <w:rsid w:val="00CB67D7"/>
    <w:rsid w:val="00CB6D76"/>
    <w:rsid w:val="00CB72D4"/>
    <w:rsid w:val="00CB75FF"/>
    <w:rsid w:val="00CB772A"/>
    <w:rsid w:val="00CB774B"/>
    <w:rsid w:val="00CB7BD9"/>
    <w:rsid w:val="00CC0109"/>
    <w:rsid w:val="00CC0549"/>
    <w:rsid w:val="00CC0C47"/>
    <w:rsid w:val="00CC14B5"/>
    <w:rsid w:val="00CC16D0"/>
    <w:rsid w:val="00CC1B25"/>
    <w:rsid w:val="00CC1B9E"/>
    <w:rsid w:val="00CC1C69"/>
    <w:rsid w:val="00CC1E5B"/>
    <w:rsid w:val="00CC21EE"/>
    <w:rsid w:val="00CC4414"/>
    <w:rsid w:val="00CC4573"/>
    <w:rsid w:val="00CC48A8"/>
    <w:rsid w:val="00CC5550"/>
    <w:rsid w:val="00CC5BF2"/>
    <w:rsid w:val="00CC64A5"/>
    <w:rsid w:val="00CC792E"/>
    <w:rsid w:val="00CC7F5E"/>
    <w:rsid w:val="00CD02B6"/>
    <w:rsid w:val="00CD0403"/>
    <w:rsid w:val="00CD062B"/>
    <w:rsid w:val="00CD07BE"/>
    <w:rsid w:val="00CD0A6C"/>
    <w:rsid w:val="00CD0E42"/>
    <w:rsid w:val="00CD16A5"/>
    <w:rsid w:val="00CD1F81"/>
    <w:rsid w:val="00CD23A2"/>
    <w:rsid w:val="00CD28A1"/>
    <w:rsid w:val="00CD2B12"/>
    <w:rsid w:val="00CD2D12"/>
    <w:rsid w:val="00CD313E"/>
    <w:rsid w:val="00CD34AB"/>
    <w:rsid w:val="00CD3BAE"/>
    <w:rsid w:val="00CD3F00"/>
    <w:rsid w:val="00CD41AF"/>
    <w:rsid w:val="00CD5963"/>
    <w:rsid w:val="00CD5A44"/>
    <w:rsid w:val="00CD5B0A"/>
    <w:rsid w:val="00CD6962"/>
    <w:rsid w:val="00CD6E80"/>
    <w:rsid w:val="00CD714D"/>
    <w:rsid w:val="00CE0D48"/>
    <w:rsid w:val="00CE1358"/>
    <w:rsid w:val="00CE13A2"/>
    <w:rsid w:val="00CE153C"/>
    <w:rsid w:val="00CE1FE0"/>
    <w:rsid w:val="00CE2B94"/>
    <w:rsid w:val="00CE2EEB"/>
    <w:rsid w:val="00CE2F0A"/>
    <w:rsid w:val="00CE359F"/>
    <w:rsid w:val="00CE39BD"/>
    <w:rsid w:val="00CE5956"/>
    <w:rsid w:val="00CE5DE0"/>
    <w:rsid w:val="00CE5E9E"/>
    <w:rsid w:val="00CE638B"/>
    <w:rsid w:val="00CE6AF3"/>
    <w:rsid w:val="00CE6EF6"/>
    <w:rsid w:val="00CE722C"/>
    <w:rsid w:val="00CE73D9"/>
    <w:rsid w:val="00CE7507"/>
    <w:rsid w:val="00CE7510"/>
    <w:rsid w:val="00CE7D5E"/>
    <w:rsid w:val="00CF001B"/>
    <w:rsid w:val="00CF090B"/>
    <w:rsid w:val="00CF0A37"/>
    <w:rsid w:val="00CF0B9B"/>
    <w:rsid w:val="00CF153C"/>
    <w:rsid w:val="00CF154B"/>
    <w:rsid w:val="00CF1C48"/>
    <w:rsid w:val="00CF1C51"/>
    <w:rsid w:val="00CF1E81"/>
    <w:rsid w:val="00CF245D"/>
    <w:rsid w:val="00CF24CF"/>
    <w:rsid w:val="00CF2B49"/>
    <w:rsid w:val="00CF3468"/>
    <w:rsid w:val="00CF4574"/>
    <w:rsid w:val="00CF4B38"/>
    <w:rsid w:val="00CF4B58"/>
    <w:rsid w:val="00CF4F58"/>
    <w:rsid w:val="00CF5614"/>
    <w:rsid w:val="00CF578F"/>
    <w:rsid w:val="00CF5EBB"/>
    <w:rsid w:val="00CF617E"/>
    <w:rsid w:val="00CF6357"/>
    <w:rsid w:val="00CF78A8"/>
    <w:rsid w:val="00CF790C"/>
    <w:rsid w:val="00CF7A1A"/>
    <w:rsid w:val="00CF7A9B"/>
    <w:rsid w:val="00D00720"/>
    <w:rsid w:val="00D00BBD"/>
    <w:rsid w:val="00D01556"/>
    <w:rsid w:val="00D01BDF"/>
    <w:rsid w:val="00D01BE0"/>
    <w:rsid w:val="00D02577"/>
    <w:rsid w:val="00D0296F"/>
    <w:rsid w:val="00D03CBA"/>
    <w:rsid w:val="00D0424D"/>
    <w:rsid w:val="00D04AC7"/>
    <w:rsid w:val="00D06456"/>
    <w:rsid w:val="00D067F8"/>
    <w:rsid w:val="00D07068"/>
    <w:rsid w:val="00D07686"/>
    <w:rsid w:val="00D077AE"/>
    <w:rsid w:val="00D077E4"/>
    <w:rsid w:val="00D10DBC"/>
    <w:rsid w:val="00D121D1"/>
    <w:rsid w:val="00D121DB"/>
    <w:rsid w:val="00D124E2"/>
    <w:rsid w:val="00D125B5"/>
    <w:rsid w:val="00D12F17"/>
    <w:rsid w:val="00D135EF"/>
    <w:rsid w:val="00D138D4"/>
    <w:rsid w:val="00D14114"/>
    <w:rsid w:val="00D141E7"/>
    <w:rsid w:val="00D14211"/>
    <w:rsid w:val="00D1486C"/>
    <w:rsid w:val="00D14A7F"/>
    <w:rsid w:val="00D15289"/>
    <w:rsid w:val="00D1558F"/>
    <w:rsid w:val="00D159C5"/>
    <w:rsid w:val="00D15EDF"/>
    <w:rsid w:val="00D16661"/>
    <w:rsid w:val="00D1684F"/>
    <w:rsid w:val="00D16C63"/>
    <w:rsid w:val="00D1720B"/>
    <w:rsid w:val="00D1723C"/>
    <w:rsid w:val="00D179F5"/>
    <w:rsid w:val="00D17E70"/>
    <w:rsid w:val="00D200D0"/>
    <w:rsid w:val="00D20808"/>
    <w:rsid w:val="00D20A65"/>
    <w:rsid w:val="00D20B69"/>
    <w:rsid w:val="00D20F8A"/>
    <w:rsid w:val="00D21350"/>
    <w:rsid w:val="00D21E4E"/>
    <w:rsid w:val="00D22EA4"/>
    <w:rsid w:val="00D23A7E"/>
    <w:rsid w:val="00D2472B"/>
    <w:rsid w:val="00D24914"/>
    <w:rsid w:val="00D24AD2"/>
    <w:rsid w:val="00D250D0"/>
    <w:rsid w:val="00D25612"/>
    <w:rsid w:val="00D26227"/>
    <w:rsid w:val="00D26AC2"/>
    <w:rsid w:val="00D26DD7"/>
    <w:rsid w:val="00D26E4E"/>
    <w:rsid w:val="00D276D7"/>
    <w:rsid w:val="00D27770"/>
    <w:rsid w:val="00D277EE"/>
    <w:rsid w:val="00D27865"/>
    <w:rsid w:val="00D279EE"/>
    <w:rsid w:val="00D30422"/>
    <w:rsid w:val="00D30986"/>
    <w:rsid w:val="00D30A12"/>
    <w:rsid w:val="00D31DA1"/>
    <w:rsid w:val="00D3217F"/>
    <w:rsid w:val="00D3238A"/>
    <w:rsid w:val="00D3249D"/>
    <w:rsid w:val="00D327C6"/>
    <w:rsid w:val="00D32CBC"/>
    <w:rsid w:val="00D332AC"/>
    <w:rsid w:val="00D334E3"/>
    <w:rsid w:val="00D3386A"/>
    <w:rsid w:val="00D34975"/>
    <w:rsid w:val="00D34BDC"/>
    <w:rsid w:val="00D3637B"/>
    <w:rsid w:val="00D3679A"/>
    <w:rsid w:val="00D3717B"/>
    <w:rsid w:val="00D37A1A"/>
    <w:rsid w:val="00D402AC"/>
    <w:rsid w:val="00D40E31"/>
    <w:rsid w:val="00D40EEB"/>
    <w:rsid w:val="00D41165"/>
    <w:rsid w:val="00D41AA9"/>
    <w:rsid w:val="00D42A45"/>
    <w:rsid w:val="00D42D72"/>
    <w:rsid w:val="00D42EAA"/>
    <w:rsid w:val="00D43C06"/>
    <w:rsid w:val="00D44612"/>
    <w:rsid w:val="00D4498E"/>
    <w:rsid w:val="00D44BF7"/>
    <w:rsid w:val="00D4508B"/>
    <w:rsid w:val="00D452B6"/>
    <w:rsid w:val="00D4581D"/>
    <w:rsid w:val="00D45C7D"/>
    <w:rsid w:val="00D45E65"/>
    <w:rsid w:val="00D460DC"/>
    <w:rsid w:val="00D47872"/>
    <w:rsid w:val="00D47A78"/>
    <w:rsid w:val="00D508FB"/>
    <w:rsid w:val="00D509EA"/>
    <w:rsid w:val="00D517D2"/>
    <w:rsid w:val="00D51959"/>
    <w:rsid w:val="00D51EF8"/>
    <w:rsid w:val="00D523A1"/>
    <w:rsid w:val="00D52CBE"/>
    <w:rsid w:val="00D53BAA"/>
    <w:rsid w:val="00D53D39"/>
    <w:rsid w:val="00D547EB"/>
    <w:rsid w:val="00D54955"/>
    <w:rsid w:val="00D54A7C"/>
    <w:rsid w:val="00D54AF5"/>
    <w:rsid w:val="00D555A9"/>
    <w:rsid w:val="00D5560E"/>
    <w:rsid w:val="00D55B27"/>
    <w:rsid w:val="00D56684"/>
    <w:rsid w:val="00D573B7"/>
    <w:rsid w:val="00D57B53"/>
    <w:rsid w:val="00D57DF2"/>
    <w:rsid w:val="00D607D9"/>
    <w:rsid w:val="00D60BA7"/>
    <w:rsid w:val="00D60CEB"/>
    <w:rsid w:val="00D60F92"/>
    <w:rsid w:val="00D61013"/>
    <w:rsid w:val="00D610F4"/>
    <w:rsid w:val="00D6160A"/>
    <w:rsid w:val="00D619D9"/>
    <w:rsid w:val="00D61C34"/>
    <w:rsid w:val="00D62688"/>
    <w:rsid w:val="00D62E98"/>
    <w:rsid w:val="00D64FFB"/>
    <w:rsid w:val="00D65D30"/>
    <w:rsid w:val="00D6648D"/>
    <w:rsid w:val="00D66969"/>
    <w:rsid w:val="00D66989"/>
    <w:rsid w:val="00D66E03"/>
    <w:rsid w:val="00D66EB2"/>
    <w:rsid w:val="00D671E6"/>
    <w:rsid w:val="00D6749C"/>
    <w:rsid w:val="00D67927"/>
    <w:rsid w:val="00D67BDB"/>
    <w:rsid w:val="00D70354"/>
    <w:rsid w:val="00D7094C"/>
    <w:rsid w:val="00D70ACA"/>
    <w:rsid w:val="00D710FB"/>
    <w:rsid w:val="00D71213"/>
    <w:rsid w:val="00D71707"/>
    <w:rsid w:val="00D73545"/>
    <w:rsid w:val="00D73631"/>
    <w:rsid w:val="00D73DDE"/>
    <w:rsid w:val="00D744EB"/>
    <w:rsid w:val="00D745B5"/>
    <w:rsid w:val="00D74833"/>
    <w:rsid w:val="00D74F36"/>
    <w:rsid w:val="00D75B04"/>
    <w:rsid w:val="00D76F17"/>
    <w:rsid w:val="00D80C75"/>
    <w:rsid w:val="00D80F95"/>
    <w:rsid w:val="00D81489"/>
    <w:rsid w:val="00D8156F"/>
    <w:rsid w:val="00D81800"/>
    <w:rsid w:val="00D82793"/>
    <w:rsid w:val="00D835F5"/>
    <w:rsid w:val="00D8570B"/>
    <w:rsid w:val="00D85FDF"/>
    <w:rsid w:val="00D863CB"/>
    <w:rsid w:val="00D86AF7"/>
    <w:rsid w:val="00D8703C"/>
    <w:rsid w:val="00D870ED"/>
    <w:rsid w:val="00D87212"/>
    <w:rsid w:val="00D87524"/>
    <w:rsid w:val="00D903F9"/>
    <w:rsid w:val="00D90597"/>
    <w:rsid w:val="00D90E49"/>
    <w:rsid w:val="00D91885"/>
    <w:rsid w:val="00D91FBE"/>
    <w:rsid w:val="00D92271"/>
    <w:rsid w:val="00D922E9"/>
    <w:rsid w:val="00D92A38"/>
    <w:rsid w:val="00D92B6F"/>
    <w:rsid w:val="00D92BA1"/>
    <w:rsid w:val="00D92BB5"/>
    <w:rsid w:val="00D935ED"/>
    <w:rsid w:val="00D936A8"/>
    <w:rsid w:val="00D93EFC"/>
    <w:rsid w:val="00D94009"/>
    <w:rsid w:val="00D94319"/>
    <w:rsid w:val="00D94FE1"/>
    <w:rsid w:val="00D9546C"/>
    <w:rsid w:val="00D955E2"/>
    <w:rsid w:val="00D9590F"/>
    <w:rsid w:val="00D9604C"/>
    <w:rsid w:val="00D9633A"/>
    <w:rsid w:val="00D9696F"/>
    <w:rsid w:val="00D9773F"/>
    <w:rsid w:val="00D97BC3"/>
    <w:rsid w:val="00DA05BA"/>
    <w:rsid w:val="00DA29D1"/>
    <w:rsid w:val="00DA2AB5"/>
    <w:rsid w:val="00DA3CB9"/>
    <w:rsid w:val="00DA4C60"/>
    <w:rsid w:val="00DA4F89"/>
    <w:rsid w:val="00DA5095"/>
    <w:rsid w:val="00DA5167"/>
    <w:rsid w:val="00DA53EC"/>
    <w:rsid w:val="00DA54D1"/>
    <w:rsid w:val="00DA5612"/>
    <w:rsid w:val="00DA5B17"/>
    <w:rsid w:val="00DA600B"/>
    <w:rsid w:val="00DA6EE7"/>
    <w:rsid w:val="00DA6FBD"/>
    <w:rsid w:val="00DA749F"/>
    <w:rsid w:val="00DA753C"/>
    <w:rsid w:val="00DB04F8"/>
    <w:rsid w:val="00DB07F9"/>
    <w:rsid w:val="00DB0805"/>
    <w:rsid w:val="00DB139E"/>
    <w:rsid w:val="00DB152A"/>
    <w:rsid w:val="00DB16E2"/>
    <w:rsid w:val="00DB1C0A"/>
    <w:rsid w:val="00DB2679"/>
    <w:rsid w:val="00DB2928"/>
    <w:rsid w:val="00DB319E"/>
    <w:rsid w:val="00DB3E3F"/>
    <w:rsid w:val="00DB3EF5"/>
    <w:rsid w:val="00DB4037"/>
    <w:rsid w:val="00DB434D"/>
    <w:rsid w:val="00DB4A74"/>
    <w:rsid w:val="00DB50D1"/>
    <w:rsid w:val="00DB523D"/>
    <w:rsid w:val="00DB6130"/>
    <w:rsid w:val="00DB633F"/>
    <w:rsid w:val="00DB7407"/>
    <w:rsid w:val="00DB7949"/>
    <w:rsid w:val="00DB7A95"/>
    <w:rsid w:val="00DC06B0"/>
    <w:rsid w:val="00DC0BD3"/>
    <w:rsid w:val="00DC15EA"/>
    <w:rsid w:val="00DC171B"/>
    <w:rsid w:val="00DC18D0"/>
    <w:rsid w:val="00DC239C"/>
    <w:rsid w:val="00DC2592"/>
    <w:rsid w:val="00DC3837"/>
    <w:rsid w:val="00DC47E5"/>
    <w:rsid w:val="00DC4B75"/>
    <w:rsid w:val="00DC4BFA"/>
    <w:rsid w:val="00DC4EB0"/>
    <w:rsid w:val="00DC50F7"/>
    <w:rsid w:val="00DC51EE"/>
    <w:rsid w:val="00DC534A"/>
    <w:rsid w:val="00DC5DA0"/>
    <w:rsid w:val="00DC66BD"/>
    <w:rsid w:val="00DC68E9"/>
    <w:rsid w:val="00DC6C5F"/>
    <w:rsid w:val="00DC6DF9"/>
    <w:rsid w:val="00DC7206"/>
    <w:rsid w:val="00DC7480"/>
    <w:rsid w:val="00DC79E7"/>
    <w:rsid w:val="00DC7C14"/>
    <w:rsid w:val="00DC7D34"/>
    <w:rsid w:val="00DC7DA9"/>
    <w:rsid w:val="00DC7EB6"/>
    <w:rsid w:val="00DD0C16"/>
    <w:rsid w:val="00DD0EC5"/>
    <w:rsid w:val="00DD11B1"/>
    <w:rsid w:val="00DD2201"/>
    <w:rsid w:val="00DD25DB"/>
    <w:rsid w:val="00DD3286"/>
    <w:rsid w:val="00DD3766"/>
    <w:rsid w:val="00DD3F6D"/>
    <w:rsid w:val="00DD429F"/>
    <w:rsid w:val="00DD45CB"/>
    <w:rsid w:val="00DD46CD"/>
    <w:rsid w:val="00DD4921"/>
    <w:rsid w:val="00DD5308"/>
    <w:rsid w:val="00DD5346"/>
    <w:rsid w:val="00DD5834"/>
    <w:rsid w:val="00DD7F15"/>
    <w:rsid w:val="00DE06DA"/>
    <w:rsid w:val="00DE0BF2"/>
    <w:rsid w:val="00DE1980"/>
    <w:rsid w:val="00DE1CD2"/>
    <w:rsid w:val="00DE2781"/>
    <w:rsid w:val="00DE2CCD"/>
    <w:rsid w:val="00DE3016"/>
    <w:rsid w:val="00DE319A"/>
    <w:rsid w:val="00DE3339"/>
    <w:rsid w:val="00DE35EA"/>
    <w:rsid w:val="00DE3DB0"/>
    <w:rsid w:val="00DE4D22"/>
    <w:rsid w:val="00DE543E"/>
    <w:rsid w:val="00DE59AE"/>
    <w:rsid w:val="00DE5E82"/>
    <w:rsid w:val="00DE6F07"/>
    <w:rsid w:val="00DE78F6"/>
    <w:rsid w:val="00DE794A"/>
    <w:rsid w:val="00DE7A09"/>
    <w:rsid w:val="00DE7BD8"/>
    <w:rsid w:val="00DF0185"/>
    <w:rsid w:val="00DF1EE7"/>
    <w:rsid w:val="00DF22D5"/>
    <w:rsid w:val="00DF315C"/>
    <w:rsid w:val="00DF31DE"/>
    <w:rsid w:val="00DF3577"/>
    <w:rsid w:val="00DF38F1"/>
    <w:rsid w:val="00DF3B3C"/>
    <w:rsid w:val="00DF3B7A"/>
    <w:rsid w:val="00DF3BF4"/>
    <w:rsid w:val="00DF3E22"/>
    <w:rsid w:val="00DF4379"/>
    <w:rsid w:val="00DF4803"/>
    <w:rsid w:val="00DF4A35"/>
    <w:rsid w:val="00DF4F96"/>
    <w:rsid w:val="00DF528B"/>
    <w:rsid w:val="00DF547C"/>
    <w:rsid w:val="00DF61D6"/>
    <w:rsid w:val="00DF6498"/>
    <w:rsid w:val="00DF6ACB"/>
    <w:rsid w:val="00DF6DE9"/>
    <w:rsid w:val="00DF72CB"/>
    <w:rsid w:val="00DF76D2"/>
    <w:rsid w:val="00DF7A1D"/>
    <w:rsid w:val="00DF7B2A"/>
    <w:rsid w:val="00E000E6"/>
    <w:rsid w:val="00E0039B"/>
    <w:rsid w:val="00E00404"/>
    <w:rsid w:val="00E005E2"/>
    <w:rsid w:val="00E00D33"/>
    <w:rsid w:val="00E016EF"/>
    <w:rsid w:val="00E01755"/>
    <w:rsid w:val="00E021A1"/>
    <w:rsid w:val="00E026DF"/>
    <w:rsid w:val="00E02875"/>
    <w:rsid w:val="00E02D0B"/>
    <w:rsid w:val="00E02FAA"/>
    <w:rsid w:val="00E03551"/>
    <w:rsid w:val="00E03A0E"/>
    <w:rsid w:val="00E043EF"/>
    <w:rsid w:val="00E047CE"/>
    <w:rsid w:val="00E05B03"/>
    <w:rsid w:val="00E06281"/>
    <w:rsid w:val="00E06702"/>
    <w:rsid w:val="00E06839"/>
    <w:rsid w:val="00E06913"/>
    <w:rsid w:val="00E06D39"/>
    <w:rsid w:val="00E06E4B"/>
    <w:rsid w:val="00E06F55"/>
    <w:rsid w:val="00E06FB6"/>
    <w:rsid w:val="00E07923"/>
    <w:rsid w:val="00E07D63"/>
    <w:rsid w:val="00E10255"/>
    <w:rsid w:val="00E102B0"/>
    <w:rsid w:val="00E10765"/>
    <w:rsid w:val="00E10AF5"/>
    <w:rsid w:val="00E12551"/>
    <w:rsid w:val="00E12A01"/>
    <w:rsid w:val="00E12C13"/>
    <w:rsid w:val="00E12FBF"/>
    <w:rsid w:val="00E1319A"/>
    <w:rsid w:val="00E131EC"/>
    <w:rsid w:val="00E14787"/>
    <w:rsid w:val="00E15B0F"/>
    <w:rsid w:val="00E15B40"/>
    <w:rsid w:val="00E15C9C"/>
    <w:rsid w:val="00E166B1"/>
    <w:rsid w:val="00E168FE"/>
    <w:rsid w:val="00E17FCA"/>
    <w:rsid w:val="00E17FDC"/>
    <w:rsid w:val="00E2062E"/>
    <w:rsid w:val="00E20DFE"/>
    <w:rsid w:val="00E20E73"/>
    <w:rsid w:val="00E20FF8"/>
    <w:rsid w:val="00E21381"/>
    <w:rsid w:val="00E21A80"/>
    <w:rsid w:val="00E229B6"/>
    <w:rsid w:val="00E22B68"/>
    <w:rsid w:val="00E22C3D"/>
    <w:rsid w:val="00E22D7A"/>
    <w:rsid w:val="00E22E71"/>
    <w:rsid w:val="00E232FE"/>
    <w:rsid w:val="00E2365A"/>
    <w:rsid w:val="00E23BDB"/>
    <w:rsid w:val="00E24470"/>
    <w:rsid w:val="00E245E7"/>
    <w:rsid w:val="00E245F0"/>
    <w:rsid w:val="00E24AAE"/>
    <w:rsid w:val="00E256B9"/>
    <w:rsid w:val="00E256BF"/>
    <w:rsid w:val="00E25AA0"/>
    <w:rsid w:val="00E25AD4"/>
    <w:rsid w:val="00E25B8C"/>
    <w:rsid w:val="00E26631"/>
    <w:rsid w:val="00E26F1E"/>
    <w:rsid w:val="00E2737E"/>
    <w:rsid w:val="00E27D9F"/>
    <w:rsid w:val="00E3024D"/>
    <w:rsid w:val="00E30AB3"/>
    <w:rsid w:val="00E30D16"/>
    <w:rsid w:val="00E30ECD"/>
    <w:rsid w:val="00E32605"/>
    <w:rsid w:val="00E32721"/>
    <w:rsid w:val="00E32D41"/>
    <w:rsid w:val="00E3349C"/>
    <w:rsid w:val="00E33C9E"/>
    <w:rsid w:val="00E33D89"/>
    <w:rsid w:val="00E3426D"/>
    <w:rsid w:val="00E342E8"/>
    <w:rsid w:val="00E34CAF"/>
    <w:rsid w:val="00E35C34"/>
    <w:rsid w:val="00E37C0A"/>
    <w:rsid w:val="00E37E1E"/>
    <w:rsid w:val="00E40A25"/>
    <w:rsid w:val="00E40F11"/>
    <w:rsid w:val="00E414E7"/>
    <w:rsid w:val="00E41FC1"/>
    <w:rsid w:val="00E41FD1"/>
    <w:rsid w:val="00E42353"/>
    <w:rsid w:val="00E44A08"/>
    <w:rsid w:val="00E44A6A"/>
    <w:rsid w:val="00E4506B"/>
    <w:rsid w:val="00E45248"/>
    <w:rsid w:val="00E45289"/>
    <w:rsid w:val="00E45A13"/>
    <w:rsid w:val="00E46236"/>
    <w:rsid w:val="00E46877"/>
    <w:rsid w:val="00E46883"/>
    <w:rsid w:val="00E46C1F"/>
    <w:rsid w:val="00E4743E"/>
    <w:rsid w:val="00E47840"/>
    <w:rsid w:val="00E47AD6"/>
    <w:rsid w:val="00E47C20"/>
    <w:rsid w:val="00E51725"/>
    <w:rsid w:val="00E51A99"/>
    <w:rsid w:val="00E51AC3"/>
    <w:rsid w:val="00E52519"/>
    <w:rsid w:val="00E52824"/>
    <w:rsid w:val="00E52BA1"/>
    <w:rsid w:val="00E53A70"/>
    <w:rsid w:val="00E5471F"/>
    <w:rsid w:val="00E54C81"/>
    <w:rsid w:val="00E54D66"/>
    <w:rsid w:val="00E54FFD"/>
    <w:rsid w:val="00E5562E"/>
    <w:rsid w:val="00E557F2"/>
    <w:rsid w:val="00E55A3E"/>
    <w:rsid w:val="00E5618C"/>
    <w:rsid w:val="00E56E1F"/>
    <w:rsid w:val="00E56FB9"/>
    <w:rsid w:val="00E57E66"/>
    <w:rsid w:val="00E60961"/>
    <w:rsid w:val="00E61345"/>
    <w:rsid w:val="00E61430"/>
    <w:rsid w:val="00E61922"/>
    <w:rsid w:val="00E623D0"/>
    <w:rsid w:val="00E62568"/>
    <w:rsid w:val="00E6298A"/>
    <w:rsid w:val="00E62E14"/>
    <w:rsid w:val="00E62F17"/>
    <w:rsid w:val="00E64492"/>
    <w:rsid w:val="00E64523"/>
    <w:rsid w:val="00E6479A"/>
    <w:rsid w:val="00E6490A"/>
    <w:rsid w:val="00E656E0"/>
    <w:rsid w:val="00E65D3A"/>
    <w:rsid w:val="00E663F0"/>
    <w:rsid w:val="00E66EA1"/>
    <w:rsid w:val="00E672F4"/>
    <w:rsid w:val="00E673EA"/>
    <w:rsid w:val="00E674E2"/>
    <w:rsid w:val="00E67634"/>
    <w:rsid w:val="00E70307"/>
    <w:rsid w:val="00E70711"/>
    <w:rsid w:val="00E708D5"/>
    <w:rsid w:val="00E70936"/>
    <w:rsid w:val="00E70BC1"/>
    <w:rsid w:val="00E71172"/>
    <w:rsid w:val="00E724B6"/>
    <w:rsid w:val="00E72C47"/>
    <w:rsid w:val="00E72DF0"/>
    <w:rsid w:val="00E735B1"/>
    <w:rsid w:val="00E73769"/>
    <w:rsid w:val="00E740EF"/>
    <w:rsid w:val="00E743E9"/>
    <w:rsid w:val="00E749B4"/>
    <w:rsid w:val="00E74AEF"/>
    <w:rsid w:val="00E74C21"/>
    <w:rsid w:val="00E74F70"/>
    <w:rsid w:val="00E7624B"/>
    <w:rsid w:val="00E77740"/>
    <w:rsid w:val="00E77902"/>
    <w:rsid w:val="00E77F7C"/>
    <w:rsid w:val="00E80D9D"/>
    <w:rsid w:val="00E81811"/>
    <w:rsid w:val="00E81A62"/>
    <w:rsid w:val="00E82ADE"/>
    <w:rsid w:val="00E838A9"/>
    <w:rsid w:val="00E83D88"/>
    <w:rsid w:val="00E83E8F"/>
    <w:rsid w:val="00E845AF"/>
    <w:rsid w:val="00E847AA"/>
    <w:rsid w:val="00E847CE"/>
    <w:rsid w:val="00E8481E"/>
    <w:rsid w:val="00E84852"/>
    <w:rsid w:val="00E87211"/>
    <w:rsid w:val="00E8746B"/>
    <w:rsid w:val="00E877D1"/>
    <w:rsid w:val="00E87C73"/>
    <w:rsid w:val="00E907A4"/>
    <w:rsid w:val="00E90928"/>
    <w:rsid w:val="00E90B14"/>
    <w:rsid w:val="00E90CC8"/>
    <w:rsid w:val="00E91148"/>
    <w:rsid w:val="00E91ADD"/>
    <w:rsid w:val="00E9368D"/>
    <w:rsid w:val="00E939EA"/>
    <w:rsid w:val="00E93F71"/>
    <w:rsid w:val="00E94549"/>
    <w:rsid w:val="00E94C6A"/>
    <w:rsid w:val="00E95280"/>
    <w:rsid w:val="00E958B7"/>
    <w:rsid w:val="00E96348"/>
    <w:rsid w:val="00E966FF"/>
    <w:rsid w:val="00E96D91"/>
    <w:rsid w:val="00E96F06"/>
    <w:rsid w:val="00E96FB2"/>
    <w:rsid w:val="00E973D6"/>
    <w:rsid w:val="00E975A4"/>
    <w:rsid w:val="00EA00A8"/>
    <w:rsid w:val="00EA0349"/>
    <w:rsid w:val="00EA0EDB"/>
    <w:rsid w:val="00EA124C"/>
    <w:rsid w:val="00EA20CC"/>
    <w:rsid w:val="00EA2CFF"/>
    <w:rsid w:val="00EA2FA6"/>
    <w:rsid w:val="00EA4309"/>
    <w:rsid w:val="00EA5812"/>
    <w:rsid w:val="00EA660B"/>
    <w:rsid w:val="00EA7781"/>
    <w:rsid w:val="00EA794C"/>
    <w:rsid w:val="00EA7CCA"/>
    <w:rsid w:val="00EB0E23"/>
    <w:rsid w:val="00EB0FF6"/>
    <w:rsid w:val="00EB132F"/>
    <w:rsid w:val="00EB1ABB"/>
    <w:rsid w:val="00EB36D2"/>
    <w:rsid w:val="00EB373A"/>
    <w:rsid w:val="00EB387A"/>
    <w:rsid w:val="00EB4096"/>
    <w:rsid w:val="00EB451E"/>
    <w:rsid w:val="00EB4BD7"/>
    <w:rsid w:val="00EB4C7C"/>
    <w:rsid w:val="00EB602A"/>
    <w:rsid w:val="00EB615F"/>
    <w:rsid w:val="00EB620A"/>
    <w:rsid w:val="00EB6D58"/>
    <w:rsid w:val="00EB77A6"/>
    <w:rsid w:val="00EB7B4E"/>
    <w:rsid w:val="00EC0110"/>
    <w:rsid w:val="00EC0898"/>
    <w:rsid w:val="00EC0E4A"/>
    <w:rsid w:val="00EC13BB"/>
    <w:rsid w:val="00EC1D28"/>
    <w:rsid w:val="00EC2056"/>
    <w:rsid w:val="00EC21C9"/>
    <w:rsid w:val="00EC2454"/>
    <w:rsid w:val="00EC2694"/>
    <w:rsid w:val="00EC274D"/>
    <w:rsid w:val="00EC30DB"/>
    <w:rsid w:val="00EC367D"/>
    <w:rsid w:val="00EC3BA3"/>
    <w:rsid w:val="00EC4177"/>
    <w:rsid w:val="00EC417C"/>
    <w:rsid w:val="00EC4226"/>
    <w:rsid w:val="00EC50C5"/>
    <w:rsid w:val="00EC53A1"/>
    <w:rsid w:val="00EC5684"/>
    <w:rsid w:val="00EC573F"/>
    <w:rsid w:val="00EC5B14"/>
    <w:rsid w:val="00EC657D"/>
    <w:rsid w:val="00EC65D4"/>
    <w:rsid w:val="00EC6887"/>
    <w:rsid w:val="00EC6992"/>
    <w:rsid w:val="00EC6F9B"/>
    <w:rsid w:val="00EC7ABE"/>
    <w:rsid w:val="00ED02BE"/>
    <w:rsid w:val="00ED1D7E"/>
    <w:rsid w:val="00ED20D2"/>
    <w:rsid w:val="00ED2A40"/>
    <w:rsid w:val="00ED3F0F"/>
    <w:rsid w:val="00ED3FE8"/>
    <w:rsid w:val="00ED42CE"/>
    <w:rsid w:val="00ED43E8"/>
    <w:rsid w:val="00ED569E"/>
    <w:rsid w:val="00ED574F"/>
    <w:rsid w:val="00ED583C"/>
    <w:rsid w:val="00ED660A"/>
    <w:rsid w:val="00ED665C"/>
    <w:rsid w:val="00ED6724"/>
    <w:rsid w:val="00ED6A32"/>
    <w:rsid w:val="00ED7314"/>
    <w:rsid w:val="00ED7460"/>
    <w:rsid w:val="00ED7919"/>
    <w:rsid w:val="00EE02F3"/>
    <w:rsid w:val="00EE0752"/>
    <w:rsid w:val="00EE11CA"/>
    <w:rsid w:val="00EE1A7A"/>
    <w:rsid w:val="00EE2588"/>
    <w:rsid w:val="00EE27A7"/>
    <w:rsid w:val="00EE2FC4"/>
    <w:rsid w:val="00EE3319"/>
    <w:rsid w:val="00EE361D"/>
    <w:rsid w:val="00EE3983"/>
    <w:rsid w:val="00EE39E7"/>
    <w:rsid w:val="00EE480E"/>
    <w:rsid w:val="00EE4CE4"/>
    <w:rsid w:val="00EE4E8E"/>
    <w:rsid w:val="00EE545F"/>
    <w:rsid w:val="00EE5943"/>
    <w:rsid w:val="00EE6C98"/>
    <w:rsid w:val="00EE6EF3"/>
    <w:rsid w:val="00EE6F82"/>
    <w:rsid w:val="00EE7EB0"/>
    <w:rsid w:val="00EF0BD1"/>
    <w:rsid w:val="00EF0E56"/>
    <w:rsid w:val="00EF1872"/>
    <w:rsid w:val="00EF1A42"/>
    <w:rsid w:val="00EF2492"/>
    <w:rsid w:val="00EF2CEB"/>
    <w:rsid w:val="00EF3303"/>
    <w:rsid w:val="00EF4B8E"/>
    <w:rsid w:val="00EF5645"/>
    <w:rsid w:val="00EF5C9C"/>
    <w:rsid w:val="00EF5D3D"/>
    <w:rsid w:val="00EF6721"/>
    <w:rsid w:val="00EF7703"/>
    <w:rsid w:val="00EF7967"/>
    <w:rsid w:val="00F002CC"/>
    <w:rsid w:val="00F00827"/>
    <w:rsid w:val="00F0086F"/>
    <w:rsid w:val="00F00AEA"/>
    <w:rsid w:val="00F0217A"/>
    <w:rsid w:val="00F02651"/>
    <w:rsid w:val="00F036EA"/>
    <w:rsid w:val="00F039DA"/>
    <w:rsid w:val="00F03A3C"/>
    <w:rsid w:val="00F0478F"/>
    <w:rsid w:val="00F048B6"/>
    <w:rsid w:val="00F056BE"/>
    <w:rsid w:val="00F05863"/>
    <w:rsid w:val="00F05A7D"/>
    <w:rsid w:val="00F0635F"/>
    <w:rsid w:val="00F06498"/>
    <w:rsid w:val="00F066B3"/>
    <w:rsid w:val="00F06772"/>
    <w:rsid w:val="00F06AFC"/>
    <w:rsid w:val="00F07F25"/>
    <w:rsid w:val="00F07FF5"/>
    <w:rsid w:val="00F104B8"/>
    <w:rsid w:val="00F10B4D"/>
    <w:rsid w:val="00F10B75"/>
    <w:rsid w:val="00F1169F"/>
    <w:rsid w:val="00F11B39"/>
    <w:rsid w:val="00F11E2F"/>
    <w:rsid w:val="00F13C8D"/>
    <w:rsid w:val="00F14119"/>
    <w:rsid w:val="00F14348"/>
    <w:rsid w:val="00F14958"/>
    <w:rsid w:val="00F16080"/>
    <w:rsid w:val="00F17E15"/>
    <w:rsid w:val="00F17E9C"/>
    <w:rsid w:val="00F20370"/>
    <w:rsid w:val="00F206EF"/>
    <w:rsid w:val="00F20830"/>
    <w:rsid w:val="00F20B34"/>
    <w:rsid w:val="00F21109"/>
    <w:rsid w:val="00F2176A"/>
    <w:rsid w:val="00F21DB8"/>
    <w:rsid w:val="00F21E39"/>
    <w:rsid w:val="00F22369"/>
    <w:rsid w:val="00F22DDF"/>
    <w:rsid w:val="00F231BB"/>
    <w:rsid w:val="00F23706"/>
    <w:rsid w:val="00F24330"/>
    <w:rsid w:val="00F2467E"/>
    <w:rsid w:val="00F2538E"/>
    <w:rsid w:val="00F25450"/>
    <w:rsid w:val="00F25587"/>
    <w:rsid w:val="00F25AC1"/>
    <w:rsid w:val="00F25D2F"/>
    <w:rsid w:val="00F25E65"/>
    <w:rsid w:val="00F265B2"/>
    <w:rsid w:val="00F27827"/>
    <w:rsid w:val="00F279F1"/>
    <w:rsid w:val="00F27A9A"/>
    <w:rsid w:val="00F30226"/>
    <w:rsid w:val="00F30396"/>
    <w:rsid w:val="00F306BB"/>
    <w:rsid w:val="00F310F6"/>
    <w:rsid w:val="00F31269"/>
    <w:rsid w:val="00F315D1"/>
    <w:rsid w:val="00F319EE"/>
    <w:rsid w:val="00F31D9D"/>
    <w:rsid w:val="00F32316"/>
    <w:rsid w:val="00F32415"/>
    <w:rsid w:val="00F32582"/>
    <w:rsid w:val="00F32937"/>
    <w:rsid w:val="00F32954"/>
    <w:rsid w:val="00F32DEB"/>
    <w:rsid w:val="00F34239"/>
    <w:rsid w:val="00F34432"/>
    <w:rsid w:val="00F34CA4"/>
    <w:rsid w:val="00F3543D"/>
    <w:rsid w:val="00F35690"/>
    <w:rsid w:val="00F35B78"/>
    <w:rsid w:val="00F365DB"/>
    <w:rsid w:val="00F36AAA"/>
    <w:rsid w:val="00F36C4A"/>
    <w:rsid w:val="00F3710C"/>
    <w:rsid w:val="00F3717F"/>
    <w:rsid w:val="00F372C4"/>
    <w:rsid w:val="00F37519"/>
    <w:rsid w:val="00F37A0C"/>
    <w:rsid w:val="00F37D31"/>
    <w:rsid w:val="00F40C24"/>
    <w:rsid w:val="00F41880"/>
    <w:rsid w:val="00F41AB1"/>
    <w:rsid w:val="00F42BDA"/>
    <w:rsid w:val="00F4322E"/>
    <w:rsid w:val="00F433F8"/>
    <w:rsid w:val="00F4341B"/>
    <w:rsid w:val="00F438B2"/>
    <w:rsid w:val="00F43A55"/>
    <w:rsid w:val="00F44473"/>
    <w:rsid w:val="00F44FF7"/>
    <w:rsid w:val="00F45920"/>
    <w:rsid w:val="00F460D8"/>
    <w:rsid w:val="00F47490"/>
    <w:rsid w:val="00F477BD"/>
    <w:rsid w:val="00F47AE1"/>
    <w:rsid w:val="00F47E43"/>
    <w:rsid w:val="00F47E9D"/>
    <w:rsid w:val="00F50F41"/>
    <w:rsid w:val="00F51463"/>
    <w:rsid w:val="00F519CA"/>
    <w:rsid w:val="00F51D9B"/>
    <w:rsid w:val="00F51F0C"/>
    <w:rsid w:val="00F5347D"/>
    <w:rsid w:val="00F539A9"/>
    <w:rsid w:val="00F544E5"/>
    <w:rsid w:val="00F554D2"/>
    <w:rsid w:val="00F556C3"/>
    <w:rsid w:val="00F55E7C"/>
    <w:rsid w:val="00F568FE"/>
    <w:rsid w:val="00F56EE4"/>
    <w:rsid w:val="00F56F36"/>
    <w:rsid w:val="00F56FD4"/>
    <w:rsid w:val="00F57227"/>
    <w:rsid w:val="00F57682"/>
    <w:rsid w:val="00F57EF5"/>
    <w:rsid w:val="00F57F72"/>
    <w:rsid w:val="00F600DD"/>
    <w:rsid w:val="00F60BA2"/>
    <w:rsid w:val="00F60BF3"/>
    <w:rsid w:val="00F61614"/>
    <w:rsid w:val="00F61670"/>
    <w:rsid w:val="00F62F06"/>
    <w:rsid w:val="00F632C1"/>
    <w:rsid w:val="00F63338"/>
    <w:rsid w:val="00F63B99"/>
    <w:rsid w:val="00F6440F"/>
    <w:rsid w:val="00F64C0B"/>
    <w:rsid w:val="00F64EFE"/>
    <w:rsid w:val="00F655D0"/>
    <w:rsid w:val="00F656DE"/>
    <w:rsid w:val="00F65E20"/>
    <w:rsid w:val="00F669B8"/>
    <w:rsid w:val="00F67287"/>
    <w:rsid w:val="00F67B13"/>
    <w:rsid w:val="00F70131"/>
    <w:rsid w:val="00F7170E"/>
    <w:rsid w:val="00F717B3"/>
    <w:rsid w:val="00F72807"/>
    <w:rsid w:val="00F73644"/>
    <w:rsid w:val="00F73ED0"/>
    <w:rsid w:val="00F74077"/>
    <w:rsid w:val="00F74341"/>
    <w:rsid w:val="00F74D89"/>
    <w:rsid w:val="00F74EEC"/>
    <w:rsid w:val="00F754A1"/>
    <w:rsid w:val="00F75617"/>
    <w:rsid w:val="00F75C3F"/>
    <w:rsid w:val="00F760AC"/>
    <w:rsid w:val="00F76F2F"/>
    <w:rsid w:val="00F772E6"/>
    <w:rsid w:val="00F77470"/>
    <w:rsid w:val="00F77E93"/>
    <w:rsid w:val="00F8007E"/>
    <w:rsid w:val="00F80134"/>
    <w:rsid w:val="00F811D4"/>
    <w:rsid w:val="00F81200"/>
    <w:rsid w:val="00F8128C"/>
    <w:rsid w:val="00F8138C"/>
    <w:rsid w:val="00F81EDB"/>
    <w:rsid w:val="00F821BF"/>
    <w:rsid w:val="00F823C3"/>
    <w:rsid w:val="00F823DF"/>
    <w:rsid w:val="00F824A0"/>
    <w:rsid w:val="00F827DD"/>
    <w:rsid w:val="00F82849"/>
    <w:rsid w:val="00F83283"/>
    <w:rsid w:val="00F840B2"/>
    <w:rsid w:val="00F841AD"/>
    <w:rsid w:val="00F845CD"/>
    <w:rsid w:val="00F849CD"/>
    <w:rsid w:val="00F84D9A"/>
    <w:rsid w:val="00F854E7"/>
    <w:rsid w:val="00F86304"/>
    <w:rsid w:val="00F865B8"/>
    <w:rsid w:val="00F86EAD"/>
    <w:rsid w:val="00F90009"/>
    <w:rsid w:val="00F9006D"/>
    <w:rsid w:val="00F91112"/>
    <w:rsid w:val="00F91710"/>
    <w:rsid w:val="00F92895"/>
    <w:rsid w:val="00F935EE"/>
    <w:rsid w:val="00F93640"/>
    <w:rsid w:val="00F93CD4"/>
    <w:rsid w:val="00F94CB0"/>
    <w:rsid w:val="00F9532E"/>
    <w:rsid w:val="00F95501"/>
    <w:rsid w:val="00F95A9D"/>
    <w:rsid w:val="00F95D9A"/>
    <w:rsid w:val="00F96117"/>
    <w:rsid w:val="00FA0361"/>
    <w:rsid w:val="00FA040D"/>
    <w:rsid w:val="00FA06F9"/>
    <w:rsid w:val="00FA1398"/>
    <w:rsid w:val="00FA13F9"/>
    <w:rsid w:val="00FA152F"/>
    <w:rsid w:val="00FA1574"/>
    <w:rsid w:val="00FA16EF"/>
    <w:rsid w:val="00FA189C"/>
    <w:rsid w:val="00FA1B79"/>
    <w:rsid w:val="00FA2124"/>
    <w:rsid w:val="00FA23B7"/>
    <w:rsid w:val="00FA24DE"/>
    <w:rsid w:val="00FA369E"/>
    <w:rsid w:val="00FA41C4"/>
    <w:rsid w:val="00FA4BB0"/>
    <w:rsid w:val="00FA4FBB"/>
    <w:rsid w:val="00FA5474"/>
    <w:rsid w:val="00FA5DC1"/>
    <w:rsid w:val="00FA5EF3"/>
    <w:rsid w:val="00FA6040"/>
    <w:rsid w:val="00FA657B"/>
    <w:rsid w:val="00FA6DDC"/>
    <w:rsid w:val="00FA7439"/>
    <w:rsid w:val="00FA7932"/>
    <w:rsid w:val="00FA7E51"/>
    <w:rsid w:val="00FA7EBE"/>
    <w:rsid w:val="00FB0922"/>
    <w:rsid w:val="00FB1297"/>
    <w:rsid w:val="00FB1A76"/>
    <w:rsid w:val="00FB2893"/>
    <w:rsid w:val="00FB401A"/>
    <w:rsid w:val="00FB43E1"/>
    <w:rsid w:val="00FB51D3"/>
    <w:rsid w:val="00FB543C"/>
    <w:rsid w:val="00FB5AB5"/>
    <w:rsid w:val="00FB5C75"/>
    <w:rsid w:val="00FB6BA7"/>
    <w:rsid w:val="00FB77C4"/>
    <w:rsid w:val="00FC04BE"/>
    <w:rsid w:val="00FC0822"/>
    <w:rsid w:val="00FC0EEA"/>
    <w:rsid w:val="00FC1364"/>
    <w:rsid w:val="00FC1593"/>
    <w:rsid w:val="00FC1F24"/>
    <w:rsid w:val="00FC1FA3"/>
    <w:rsid w:val="00FC286E"/>
    <w:rsid w:val="00FC33F6"/>
    <w:rsid w:val="00FC3452"/>
    <w:rsid w:val="00FC39E6"/>
    <w:rsid w:val="00FC47B1"/>
    <w:rsid w:val="00FC5066"/>
    <w:rsid w:val="00FC5936"/>
    <w:rsid w:val="00FC5A9E"/>
    <w:rsid w:val="00FC5AA6"/>
    <w:rsid w:val="00FC5E5B"/>
    <w:rsid w:val="00FC6E8A"/>
    <w:rsid w:val="00FC7DB9"/>
    <w:rsid w:val="00FC7DC8"/>
    <w:rsid w:val="00FD05FC"/>
    <w:rsid w:val="00FD0846"/>
    <w:rsid w:val="00FD127E"/>
    <w:rsid w:val="00FD191B"/>
    <w:rsid w:val="00FD1F87"/>
    <w:rsid w:val="00FD20E5"/>
    <w:rsid w:val="00FD25CB"/>
    <w:rsid w:val="00FD29DF"/>
    <w:rsid w:val="00FD3040"/>
    <w:rsid w:val="00FD3920"/>
    <w:rsid w:val="00FD4F74"/>
    <w:rsid w:val="00FD55B5"/>
    <w:rsid w:val="00FD5B0E"/>
    <w:rsid w:val="00FD5C0E"/>
    <w:rsid w:val="00FD6956"/>
    <w:rsid w:val="00FD6ECC"/>
    <w:rsid w:val="00FD6FE7"/>
    <w:rsid w:val="00FD725A"/>
    <w:rsid w:val="00FD7290"/>
    <w:rsid w:val="00FE04D7"/>
    <w:rsid w:val="00FE0D3D"/>
    <w:rsid w:val="00FE10B9"/>
    <w:rsid w:val="00FE26A1"/>
    <w:rsid w:val="00FE2959"/>
    <w:rsid w:val="00FE29AD"/>
    <w:rsid w:val="00FE2EF6"/>
    <w:rsid w:val="00FE3A2D"/>
    <w:rsid w:val="00FE4888"/>
    <w:rsid w:val="00FE4936"/>
    <w:rsid w:val="00FE5011"/>
    <w:rsid w:val="00FE5523"/>
    <w:rsid w:val="00FE5E0B"/>
    <w:rsid w:val="00FE5ED9"/>
    <w:rsid w:val="00FE6459"/>
    <w:rsid w:val="00FE67FF"/>
    <w:rsid w:val="00FE69B8"/>
    <w:rsid w:val="00FE6BAA"/>
    <w:rsid w:val="00FE7691"/>
    <w:rsid w:val="00FF148E"/>
    <w:rsid w:val="00FF1FA2"/>
    <w:rsid w:val="00FF2E78"/>
    <w:rsid w:val="00FF2F39"/>
    <w:rsid w:val="00FF31C5"/>
    <w:rsid w:val="00FF31E4"/>
    <w:rsid w:val="00FF36E4"/>
    <w:rsid w:val="00FF375F"/>
    <w:rsid w:val="00FF3CF1"/>
    <w:rsid w:val="00FF4506"/>
    <w:rsid w:val="00FF4716"/>
    <w:rsid w:val="00FF4CCB"/>
    <w:rsid w:val="00FF5AC1"/>
    <w:rsid w:val="00FF5E1F"/>
    <w:rsid w:val="00FF61F1"/>
    <w:rsid w:val="00FF63E7"/>
    <w:rsid w:val="00FF6926"/>
    <w:rsid w:val="00FF71CC"/>
    <w:rsid w:val="043EB5F3"/>
    <w:rsid w:val="05ED1037"/>
    <w:rsid w:val="06C65BC1"/>
    <w:rsid w:val="08613AAB"/>
    <w:rsid w:val="111780F5"/>
    <w:rsid w:val="11E5E6E8"/>
    <w:rsid w:val="12FCD15B"/>
    <w:rsid w:val="13670F3C"/>
    <w:rsid w:val="1986A673"/>
    <w:rsid w:val="1B5DECA6"/>
    <w:rsid w:val="1F3346F5"/>
    <w:rsid w:val="2225BDF7"/>
    <w:rsid w:val="23D35A2C"/>
    <w:rsid w:val="27D76626"/>
    <w:rsid w:val="294D5612"/>
    <w:rsid w:val="295450C6"/>
    <w:rsid w:val="2E446CF5"/>
    <w:rsid w:val="3070A280"/>
    <w:rsid w:val="33135502"/>
    <w:rsid w:val="3349D3A1"/>
    <w:rsid w:val="35E43E18"/>
    <w:rsid w:val="369346D9"/>
    <w:rsid w:val="3AC36FC4"/>
    <w:rsid w:val="410C3F8B"/>
    <w:rsid w:val="45596763"/>
    <w:rsid w:val="49DC1DA8"/>
    <w:rsid w:val="4C95E186"/>
    <w:rsid w:val="4CC3A951"/>
    <w:rsid w:val="4ECE9A04"/>
    <w:rsid w:val="511B187B"/>
    <w:rsid w:val="59A8F3EB"/>
    <w:rsid w:val="5A422C46"/>
    <w:rsid w:val="5B0327D6"/>
    <w:rsid w:val="5B3046E3"/>
    <w:rsid w:val="5FB0BEB4"/>
    <w:rsid w:val="5FD4EE9F"/>
    <w:rsid w:val="64556BED"/>
    <w:rsid w:val="6513F9FE"/>
    <w:rsid w:val="683B0E6A"/>
    <w:rsid w:val="6C55096B"/>
    <w:rsid w:val="7706A6FE"/>
    <w:rsid w:val="79D08988"/>
    <w:rsid w:val="7BC256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E5FC54"/>
  <w15:chartTrackingRefBased/>
  <w15:docId w15:val="{B1951DC5-9F4C-42A8-8942-4C54931B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DA0"/>
    <w:pPr>
      <w:keepLines/>
    </w:pPr>
    <w:rPr>
      <w:lang w:val="fr-CA"/>
    </w:rPr>
  </w:style>
  <w:style w:type="paragraph" w:styleId="Heading1">
    <w:name w:val="heading 1"/>
    <w:basedOn w:val="Normal"/>
    <w:next w:val="Normal"/>
    <w:link w:val="Heading1Char"/>
    <w:uiPriority w:val="9"/>
    <w:qFormat/>
    <w:rsid w:val="00625947"/>
    <w:pPr>
      <w:keepNext/>
      <w:spacing w:before="240" w:after="0"/>
      <w:outlineLvl w:val="0"/>
    </w:pPr>
    <w:rPr>
      <w:rFonts w:asciiTheme="majorHAnsi" w:eastAsiaTheme="majorEastAsia" w:hAnsiTheme="majorHAnsi" w:cstheme="majorBidi"/>
      <w:sz w:val="48"/>
      <w:szCs w:val="48"/>
      <w:lang w:val="en-CA"/>
    </w:rPr>
  </w:style>
  <w:style w:type="paragraph" w:styleId="Heading2">
    <w:name w:val="heading 2"/>
    <w:basedOn w:val="Normal"/>
    <w:next w:val="Normal"/>
    <w:link w:val="Heading2Char"/>
    <w:uiPriority w:val="9"/>
    <w:unhideWhenUsed/>
    <w:qFormat/>
    <w:rsid w:val="00941B2E"/>
    <w:pPr>
      <w:keepNext/>
      <w:spacing w:before="40" w:after="0"/>
      <w:outlineLvl w:val="1"/>
    </w:pPr>
    <w:rPr>
      <w:rFonts w:ascii="Segoe UI" w:eastAsiaTheme="majorEastAsia" w:hAnsi="Segoe UI" w:cs="Segoe UI"/>
      <w:b/>
      <w:color w:val="5B315E" w:themeColor="accent2"/>
      <w:sz w:val="32"/>
      <w:szCs w:val="32"/>
    </w:rPr>
  </w:style>
  <w:style w:type="paragraph" w:styleId="Heading3">
    <w:name w:val="heading 3"/>
    <w:basedOn w:val="Normal"/>
    <w:next w:val="Normal"/>
    <w:link w:val="Heading3Char"/>
    <w:uiPriority w:val="9"/>
    <w:unhideWhenUsed/>
    <w:qFormat/>
    <w:rsid w:val="00625947"/>
    <w:pPr>
      <w:keepNext/>
      <w:spacing w:before="40" w:after="0"/>
      <w:outlineLvl w:val="2"/>
    </w:pPr>
    <w:rPr>
      <w:rFonts w:asciiTheme="majorHAnsi" w:eastAsiaTheme="majorEastAsia" w:hAnsiTheme="majorHAnsi" w:cstheme="majorBidi"/>
      <w:b/>
      <w:color w:val="6A002B" w:themeColor="accent1" w:themeShade="7F"/>
      <w:sz w:val="24"/>
      <w:szCs w:val="24"/>
      <w:lang w:val="en-CA"/>
    </w:rPr>
  </w:style>
  <w:style w:type="paragraph" w:styleId="Heading4">
    <w:name w:val="heading 4"/>
    <w:basedOn w:val="Normal"/>
    <w:next w:val="Normal"/>
    <w:link w:val="Heading4Char"/>
    <w:uiPriority w:val="9"/>
    <w:unhideWhenUsed/>
    <w:qFormat/>
    <w:rsid w:val="00D121D1"/>
    <w:pPr>
      <w:keepNext/>
      <w:spacing w:before="40" w:after="0"/>
      <w:ind w:left="360" w:firstLine="360"/>
      <w:outlineLvl w:val="3"/>
    </w:pPr>
    <w:rPr>
      <w:rFonts w:asciiTheme="majorHAnsi" w:eastAsiaTheme="majorEastAsia" w:hAnsiTheme="majorHAnsi" w:cstheme="majorBidi"/>
      <w:b/>
      <w:iCs/>
      <w:color w:val="9F0040" w:themeColor="accent1" w:themeShade="BF"/>
      <w:u w:val="single"/>
      <w:lang w:val="en-CA"/>
    </w:rPr>
  </w:style>
  <w:style w:type="paragraph" w:styleId="Heading5">
    <w:name w:val="heading 5"/>
    <w:basedOn w:val="Normal"/>
    <w:next w:val="Normal"/>
    <w:link w:val="Heading5Char"/>
    <w:uiPriority w:val="9"/>
    <w:unhideWhenUsed/>
    <w:qFormat/>
    <w:rsid w:val="00524681"/>
    <w:pPr>
      <w:keepNext/>
      <w:spacing w:before="40" w:after="0"/>
      <w:ind w:left="360" w:firstLine="360"/>
      <w:outlineLvl w:val="4"/>
    </w:pPr>
    <w:rPr>
      <w:rFonts w:asciiTheme="majorHAnsi" w:eastAsiaTheme="majorEastAsia" w:hAnsiTheme="majorHAnsi" w:cstheme="majorBidi"/>
      <w:b/>
      <w:color w:val="9F0040" w:themeColor="accent1" w:themeShade="BF"/>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B2E"/>
  </w:style>
  <w:style w:type="paragraph" w:styleId="Footer">
    <w:name w:val="footer"/>
    <w:basedOn w:val="Normal"/>
    <w:link w:val="FooterChar"/>
    <w:uiPriority w:val="99"/>
    <w:unhideWhenUsed/>
    <w:rsid w:val="00941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B2E"/>
  </w:style>
  <w:style w:type="paragraph" w:styleId="Title">
    <w:name w:val="Title"/>
    <w:basedOn w:val="Normal"/>
    <w:next w:val="Normal"/>
    <w:link w:val="TitleChar"/>
    <w:autoRedefine/>
    <w:uiPriority w:val="10"/>
    <w:qFormat/>
    <w:rsid w:val="00941B2E"/>
    <w:pPr>
      <w:spacing w:before="1200" w:after="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941B2E"/>
    <w:rPr>
      <w:rFonts w:ascii="Segoe UI Light" w:eastAsiaTheme="majorEastAsia" w:hAnsi="Segoe UI Light" w:cs="Segoe UI Light"/>
      <w:color w:val="54575A" w:themeColor="text1"/>
      <w:spacing w:val="-10"/>
      <w:kern w:val="28"/>
      <w:sz w:val="120"/>
      <w:szCs w:val="120"/>
      <w:lang w:val="fr-CA"/>
    </w:rPr>
  </w:style>
  <w:style w:type="paragraph" w:styleId="Subtitle">
    <w:name w:val="Subtitle"/>
    <w:basedOn w:val="Normal"/>
    <w:next w:val="Normal"/>
    <w:link w:val="SubtitleChar"/>
    <w:uiPriority w:val="11"/>
    <w:qFormat/>
    <w:rsid w:val="00941B2E"/>
    <w:rPr>
      <w:rFonts w:ascii="Segoe UI Light" w:hAnsi="Segoe UI Light" w:cs="Segoe UI Light"/>
      <w:sz w:val="36"/>
      <w:szCs w:val="36"/>
    </w:rPr>
  </w:style>
  <w:style w:type="character" w:customStyle="1" w:styleId="SubtitleChar">
    <w:name w:val="Subtitle Char"/>
    <w:basedOn w:val="DefaultParagraphFont"/>
    <w:link w:val="Subtitle"/>
    <w:uiPriority w:val="11"/>
    <w:rsid w:val="00941B2E"/>
    <w:rPr>
      <w:rFonts w:ascii="Segoe UI Light" w:hAnsi="Segoe UI Light" w:cs="Segoe UI Light"/>
      <w:color w:val="54575A" w:themeColor="text1"/>
      <w:sz w:val="36"/>
      <w:szCs w:val="36"/>
      <w:lang w:val="fr-CA"/>
    </w:rPr>
  </w:style>
  <w:style w:type="character" w:customStyle="1" w:styleId="Heading1Char">
    <w:name w:val="Heading 1 Char"/>
    <w:basedOn w:val="DefaultParagraphFont"/>
    <w:link w:val="Heading1"/>
    <w:uiPriority w:val="9"/>
    <w:rsid w:val="00625947"/>
    <w:rPr>
      <w:rFonts w:asciiTheme="majorHAnsi" w:eastAsiaTheme="majorEastAsia" w:hAnsiTheme="majorHAnsi" w:cstheme="majorBidi"/>
      <w:sz w:val="48"/>
      <w:szCs w:val="48"/>
    </w:rPr>
  </w:style>
  <w:style w:type="character" w:customStyle="1" w:styleId="Heading2Char">
    <w:name w:val="Heading 2 Char"/>
    <w:basedOn w:val="DefaultParagraphFont"/>
    <w:link w:val="Heading2"/>
    <w:uiPriority w:val="9"/>
    <w:rsid w:val="00941B2E"/>
    <w:rPr>
      <w:rFonts w:ascii="Segoe UI" w:eastAsiaTheme="majorEastAsia" w:hAnsi="Segoe UI" w:cs="Segoe UI"/>
      <w:b/>
      <w:color w:val="5B315E" w:themeColor="accent2"/>
      <w:sz w:val="32"/>
      <w:szCs w:val="32"/>
      <w:lang w:val="fr-CA"/>
    </w:rPr>
  </w:style>
  <w:style w:type="paragraph" w:styleId="ListParagraph">
    <w:name w:val="List Paragraph"/>
    <w:basedOn w:val="Normal"/>
    <w:uiPriority w:val="34"/>
    <w:qFormat/>
    <w:rsid w:val="00941B2E"/>
    <w:pPr>
      <w:numPr>
        <w:numId w:val="1"/>
      </w:numPr>
      <w:spacing w:after="320"/>
      <w:contextualSpacing/>
    </w:pPr>
  </w:style>
  <w:style w:type="character" w:styleId="Hyperlink">
    <w:name w:val="Hyperlink"/>
    <w:basedOn w:val="DefaultParagraphFont"/>
    <w:uiPriority w:val="99"/>
    <w:unhideWhenUsed/>
    <w:rsid w:val="00941B2E"/>
    <w:rPr>
      <w:color w:val="5B315E" w:themeColor="accent2"/>
      <w:u w:val="single"/>
      <w:shd w:val="clear" w:color="auto" w:fill="auto"/>
    </w:rPr>
  </w:style>
  <w:style w:type="character" w:customStyle="1" w:styleId="Heading3Char">
    <w:name w:val="Heading 3 Char"/>
    <w:basedOn w:val="DefaultParagraphFont"/>
    <w:link w:val="Heading3"/>
    <w:uiPriority w:val="9"/>
    <w:rsid w:val="00625947"/>
    <w:rPr>
      <w:rFonts w:asciiTheme="majorHAnsi" w:eastAsiaTheme="majorEastAsia" w:hAnsiTheme="majorHAnsi" w:cstheme="majorBidi"/>
      <w:b/>
      <w:color w:val="6A002B" w:themeColor="accent1" w:themeShade="7F"/>
      <w:sz w:val="24"/>
      <w:szCs w:val="24"/>
    </w:rPr>
  </w:style>
  <w:style w:type="character" w:customStyle="1" w:styleId="Heading4Char">
    <w:name w:val="Heading 4 Char"/>
    <w:basedOn w:val="DefaultParagraphFont"/>
    <w:link w:val="Heading4"/>
    <w:uiPriority w:val="9"/>
    <w:rsid w:val="00494C67"/>
    <w:rPr>
      <w:rFonts w:asciiTheme="majorHAnsi" w:eastAsiaTheme="majorEastAsia" w:hAnsiTheme="majorHAnsi" w:cstheme="majorBidi"/>
      <w:b/>
      <w:iCs/>
      <w:color w:val="9F0040" w:themeColor="accent1" w:themeShade="BF"/>
      <w:u w:val="single"/>
    </w:rPr>
  </w:style>
  <w:style w:type="character" w:customStyle="1" w:styleId="Heading5Char">
    <w:name w:val="Heading 5 Char"/>
    <w:basedOn w:val="DefaultParagraphFont"/>
    <w:link w:val="Heading5"/>
    <w:uiPriority w:val="9"/>
    <w:rsid w:val="00494C67"/>
    <w:rPr>
      <w:rFonts w:asciiTheme="majorHAnsi" w:eastAsiaTheme="majorEastAsia" w:hAnsiTheme="majorHAnsi" w:cstheme="majorBidi"/>
      <w:b/>
      <w:color w:val="9F0040" w:themeColor="accent1" w:themeShade="BF"/>
    </w:rPr>
  </w:style>
  <w:style w:type="numbering" w:customStyle="1" w:styleId="NoList1">
    <w:name w:val="No List1"/>
    <w:next w:val="NoList"/>
    <w:uiPriority w:val="99"/>
    <w:semiHidden/>
    <w:unhideWhenUsed/>
    <w:rsid w:val="00494C67"/>
  </w:style>
  <w:style w:type="paragraph" w:styleId="NoSpacing">
    <w:name w:val="No Spacing"/>
    <w:uiPriority w:val="1"/>
    <w:qFormat/>
    <w:rsid w:val="00494C67"/>
    <w:pPr>
      <w:keepLines/>
      <w:spacing w:after="0" w:line="240" w:lineRule="auto"/>
    </w:pPr>
    <w:rPr>
      <w:color w:val="54575A" w:themeColor="text1"/>
      <w:lang w:val="fr-CA"/>
    </w:rPr>
  </w:style>
  <w:style w:type="character" w:styleId="Strong">
    <w:name w:val="Strong"/>
    <w:basedOn w:val="DefaultParagraphFont"/>
    <w:uiPriority w:val="22"/>
    <w:qFormat/>
    <w:rsid w:val="00494C67"/>
    <w:rPr>
      <w:b/>
      <w:bCs/>
    </w:rPr>
  </w:style>
  <w:style w:type="paragraph" w:customStyle="1" w:styleId="Underline">
    <w:name w:val="Underline"/>
    <w:basedOn w:val="ListParagraph"/>
    <w:rsid w:val="00494C67"/>
    <w:pPr>
      <w:numPr>
        <w:numId w:val="2"/>
      </w:numPr>
      <w:spacing w:before="120" w:after="440"/>
    </w:pPr>
    <w:rPr>
      <w:u w:val="single"/>
      <w:lang w:val="en-CA"/>
    </w:rPr>
  </w:style>
  <w:style w:type="paragraph" w:styleId="FootnoteText">
    <w:name w:val="footnote text"/>
    <w:basedOn w:val="Normal"/>
    <w:link w:val="FootnoteTextChar"/>
    <w:uiPriority w:val="99"/>
    <w:unhideWhenUsed/>
    <w:rsid w:val="00494C67"/>
    <w:pPr>
      <w:spacing w:after="0" w:line="240" w:lineRule="auto"/>
    </w:pPr>
    <w:rPr>
      <w:sz w:val="20"/>
      <w:szCs w:val="20"/>
    </w:rPr>
  </w:style>
  <w:style w:type="character" w:customStyle="1" w:styleId="FootnoteTextChar">
    <w:name w:val="Footnote Text Char"/>
    <w:basedOn w:val="DefaultParagraphFont"/>
    <w:link w:val="FootnoteText"/>
    <w:uiPriority w:val="99"/>
    <w:rsid w:val="00494C67"/>
    <w:rPr>
      <w:color w:val="54575A" w:themeColor="text1"/>
      <w:sz w:val="20"/>
      <w:szCs w:val="20"/>
      <w:lang w:val="fr-CA"/>
    </w:rPr>
  </w:style>
  <w:style w:type="character" w:styleId="FootnoteReference">
    <w:name w:val="footnote reference"/>
    <w:basedOn w:val="DefaultParagraphFont"/>
    <w:uiPriority w:val="99"/>
    <w:semiHidden/>
    <w:unhideWhenUsed/>
    <w:rsid w:val="00494C67"/>
    <w:rPr>
      <w:vertAlign w:val="superscript"/>
    </w:rPr>
  </w:style>
  <w:style w:type="character" w:styleId="IntenseEmphasis">
    <w:name w:val="Intense Emphasis"/>
    <w:basedOn w:val="DefaultParagraphFont"/>
    <w:uiPriority w:val="21"/>
    <w:qFormat/>
    <w:rsid w:val="00494C67"/>
    <w:rPr>
      <w:i w:val="0"/>
      <w:iCs/>
      <w:color w:val="D50057" w:themeColor="accent1"/>
    </w:rPr>
  </w:style>
  <w:style w:type="character" w:styleId="SubtleEmphasis">
    <w:name w:val="Subtle Emphasis"/>
    <w:basedOn w:val="DefaultParagraphFont"/>
    <w:uiPriority w:val="19"/>
    <w:qFormat/>
    <w:rsid w:val="00494C67"/>
    <w:rPr>
      <w:i/>
      <w:iCs/>
      <w:color w:val="7C8085" w:themeColor="text1" w:themeTint="BF"/>
    </w:rPr>
  </w:style>
  <w:style w:type="paragraph" w:styleId="Caption">
    <w:name w:val="caption"/>
    <w:basedOn w:val="Normal"/>
    <w:next w:val="Normal"/>
    <w:uiPriority w:val="35"/>
    <w:unhideWhenUsed/>
    <w:qFormat/>
    <w:rsid w:val="00DA749F"/>
    <w:pPr>
      <w:shd w:val="clear" w:color="auto" w:fill="F2F2F2" w:themeFill="background2"/>
    </w:pPr>
    <w:rPr>
      <w:iCs/>
      <w:lang w:val="en-CA"/>
    </w:rPr>
  </w:style>
  <w:style w:type="paragraph" w:customStyle="1" w:styleId="NormalWhiteforBox">
    <w:name w:val="Normal White for Box"/>
    <w:basedOn w:val="Normal"/>
    <w:qFormat/>
    <w:rsid w:val="00494C67"/>
  </w:style>
  <w:style w:type="paragraph" w:styleId="Quote">
    <w:name w:val="Quote"/>
    <w:basedOn w:val="IntenseQuote"/>
    <w:next w:val="Normal"/>
    <w:link w:val="QuoteChar"/>
    <w:uiPriority w:val="29"/>
    <w:qFormat/>
    <w:rsid w:val="00750087"/>
    <w:rPr>
      <w:i w:val="0"/>
      <w:iCs w:val="0"/>
      <w:color w:val="auto"/>
    </w:rPr>
  </w:style>
  <w:style w:type="character" w:customStyle="1" w:styleId="QuoteChar">
    <w:name w:val="Quote Char"/>
    <w:basedOn w:val="DefaultParagraphFont"/>
    <w:link w:val="Quote"/>
    <w:uiPriority w:val="29"/>
    <w:rsid w:val="00750087"/>
    <w:rPr>
      <w:lang w:val="fr-CA"/>
    </w:rPr>
  </w:style>
  <w:style w:type="paragraph" w:styleId="TOCHeading">
    <w:name w:val="TOC Heading"/>
    <w:basedOn w:val="Heading1"/>
    <w:next w:val="Normal"/>
    <w:uiPriority w:val="39"/>
    <w:unhideWhenUsed/>
    <w:qFormat/>
    <w:rsid w:val="00494C67"/>
    <w:pPr>
      <w:outlineLvl w:val="9"/>
    </w:pPr>
    <w:rPr>
      <w:color w:val="9F0040" w:themeColor="accent1" w:themeShade="BF"/>
      <w:sz w:val="32"/>
      <w:szCs w:val="32"/>
      <w:lang w:val="en-US"/>
    </w:rPr>
  </w:style>
  <w:style w:type="paragraph" w:styleId="TOC1">
    <w:name w:val="toc 1"/>
    <w:basedOn w:val="Normal"/>
    <w:next w:val="Normal"/>
    <w:autoRedefine/>
    <w:uiPriority w:val="39"/>
    <w:unhideWhenUsed/>
    <w:rsid w:val="006917D7"/>
    <w:pPr>
      <w:tabs>
        <w:tab w:val="right" w:leader="dot" w:pos="9350"/>
      </w:tabs>
      <w:spacing w:before="240" w:after="120"/>
    </w:pPr>
    <w:rPr>
      <w:rFonts w:cstheme="minorHAnsi"/>
      <w:b/>
      <w:bCs/>
      <w:noProof/>
      <w:sz w:val="20"/>
      <w:szCs w:val="20"/>
    </w:rPr>
  </w:style>
  <w:style w:type="paragraph" w:styleId="TOC2">
    <w:name w:val="toc 2"/>
    <w:basedOn w:val="Normal"/>
    <w:next w:val="Normal"/>
    <w:autoRedefine/>
    <w:uiPriority w:val="39"/>
    <w:unhideWhenUsed/>
    <w:rsid w:val="00763042"/>
    <w:pPr>
      <w:tabs>
        <w:tab w:val="left" w:pos="660"/>
        <w:tab w:val="right" w:leader="dot" w:pos="9350"/>
      </w:tabs>
      <w:spacing w:after="0"/>
      <w:ind w:left="220"/>
    </w:pPr>
    <w:rPr>
      <w:rFonts w:ascii="Segoe UI" w:eastAsiaTheme="majorEastAsia" w:hAnsi="Segoe UI" w:cs="Segoe UI"/>
      <w:bCs/>
      <w:noProof/>
      <w:sz w:val="20"/>
      <w:szCs w:val="20"/>
      <w:lang w:val="en-CA"/>
    </w:rPr>
  </w:style>
  <w:style w:type="paragraph" w:styleId="TOC3">
    <w:name w:val="toc 3"/>
    <w:basedOn w:val="Normal"/>
    <w:next w:val="Normal"/>
    <w:autoRedefine/>
    <w:uiPriority w:val="39"/>
    <w:unhideWhenUsed/>
    <w:rsid w:val="00606042"/>
    <w:pPr>
      <w:spacing w:after="0"/>
      <w:ind w:left="440"/>
    </w:pPr>
    <w:rPr>
      <w:rFonts w:cstheme="minorHAnsi"/>
      <w:sz w:val="20"/>
      <w:szCs w:val="20"/>
    </w:rPr>
  </w:style>
  <w:style w:type="paragraph" w:styleId="TOC4">
    <w:name w:val="toc 4"/>
    <w:basedOn w:val="Normal"/>
    <w:next w:val="Normal"/>
    <w:autoRedefine/>
    <w:uiPriority w:val="39"/>
    <w:unhideWhenUsed/>
    <w:rsid w:val="008C743D"/>
    <w:pPr>
      <w:spacing w:after="0"/>
      <w:ind w:left="660"/>
    </w:pPr>
    <w:rPr>
      <w:rFonts w:cstheme="minorHAnsi"/>
      <w:sz w:val="20"/>
      <w:szCs w:val="20"/>
    </w:rPr>
  </w:style>
  <w:style w:type="paragraph" w:styleId="TOC5">
    <w:name w:val="toc 5"/>
    <w:basedOn w:val="Normal"/>
    <w:next w:val="Normal"/>
    <w:autoRedefine/>
    <w:uiPriority w:val="39"/>
    <w:unhideWhenUsed/>
    <w:rsid w:val="008C743D"/>
    <w:pPr>
      <w:spacing w:after="0"/>
      <w:ind w:left="880"/>
    </w:pPr>
    <w:rPr>
      <w:rFonts w:cstheme="minorHAnsi"/>
      <w:sz w:val="20"/>
      <w:szCs w:val="20"/>
    </w:rPr>
  </w:style>
  <w:style w:type="paragraph" w:styleId="TOC6">
    <w:name w:val="toc 6"/>
    <w:basedOn w:val="Normal"/>
    <w:next w:val="Normal"/>
    <w:autoRedefine/>
    <w:uiPriority w:val="39"/>
    <w:unhideWhenUsed/>
    <w:rsid w:val="008C743D"/>
    <w:pPr>
      <w:spacing w:after="0"/>
      <w:ind w:left="1100"/>
    </w:pPr>
    <w:rPr>
      <w:rFonts w:cstheme="minorHAnsi"/>
      <w:sz w:val="20"/>
      <w:szCs w:val="20"/>
    </w:rPr>
  </w:style>
  <w:style w:type="paragraph" w:styleId="TOC7">
    <w:name w:val="toc 7"/>
    <w:basedOn w:val="Normal"/>
    <w:next w:val="Normal"/>
    <w:autoRedefine/>
    <w:uiPriority w:val="39"/>
    <w:unhideWhenUsed/>
    <w:rsid w:val="008C743D"/>
    <w:pPr>
      <w:spacing w:after="0"/>
      <w:ind w:left="1320"/>
    </w:pPr>
    <w:rPr>
      <w:rFonts w:cstheme="minorHAnsi"/>
      <w:sz w:val="20"/>
      <w:szCs w:val="20"/>
    </w:rPr>
  </w:style>
  <w:style w:type="paragraph" w:styleId="TOC8">
    <w:name w:val="toc 8"/>
    <w:basedOn w:val="Normal"/>
    <w:next w:val="Normal"/>
    <w:autoRedefine/>
    <w:uiPriority w:val="39"/>
    <w:unhideWhenUsed/>
    <w:rsid w:val="008C743D"/>
    <w:pPr>
      <w:spacing w:after="0"/>
      <w:ind w:left="1540"/>
    </w:pPr>
    <w:rPr>
      <w:rFonts w:cstheme="minorHAnsi"/>
      <w:sz w:val="20"/>
      <w:szCs w:val="20"/>
    </w:rPr>
  </w:style>
  <w:style w:type="paragraph" w:styleId="TOC9">
    <w:name w:val="toc 9"/>
    <w:basedOn w:val="Normal"/>
    <w:next w:val="Normal"/>
    <w:autoRedefine/>
    <w:uiPriority w:val="39"/>
    <w:unhideWhenUsed/>
    <w:rsid w:val="008C743D"/>
    <w:pPr>
      <w:spacing w:after="0"/>
      <w:ind w:left="1760"/>
    </w:pPr>
    <w:rPr>
      <w:rFonts w:cstheme="minorHAnsi"/>
      <w:sz w:val="20"/>
      <w:szCs w:val="20"/>
    </w:rPr>
  </w:style>
  <w:style w:type="character" w:styleId="UnresolvedMention">
    <w:name w:val="Unresolved Mention"/>
    <w:basedOn w:val="DefaultParagraphFont"/>
    <w:uiPriority w:val="99"/>
    <w:semiHidden/>
    <w:unhideWhenUsed/>
    <w:rsid w:val="008C743D"/>
    <w:rPr>
      <w:color w:val="605E5C"/>
      <w:shd w:val="clear" w:color="auto" w:fill="E1DFDD"/>
    </w:rPr>
  </w:style>
  <w:style w:type="character" w:styleId="CommentReference">
    <w:name w:val="annotation reference"/>
    <w:basedOn w:val="DefaultParagraphFont"/>
    <w:uiPriority w:val="99"/>
    <w:semiHidden/>
    <w:unhideWhenUsed/>
    <w:rsid w:val="00632D64"/>
    <w:rPr>
      <w:sz w:val="16"/>
      <w:szCs w:val="16"/>
    </w:rPr>
  </w:style>
  <w:style w:type="paragraph" w:styleId="CommentText">
    <w:name w:val="annotation text"/>
    <w:basedOn w:val="Normal"/>
    <w:link w:val="CommentTextChar"/>
    <w:uiPriority w:val="99"/>
    <w:semiHidden/>
    <w:unhideWhenUsed/>
    <w:rsid w:val="00632D64"/>
    <w:pPr>
      <w:spacing w:line="240" w:lineRule="auto"/>
    </w:pPr>
    <w:rPr>
      <w:sz w:val="20"/>
      <w:szCs w:val="20"/>
    </w:rPr>
  </w:style>
  <w:style w:type="character" w:customStyle="1" w:styleId="CommentTextChar">
    <w:name w:val="Comment Text Char"/>
    <w:basedOn w:val="DefaultParagraphFont"/>
    <w:link w:val="CommentText"/>
    <w:uiPriority w:val="99"/>
    <w:semiHidden/>
    <w:rsid w:val="00632D64"/>
    <w:rPr>
      <w:color w:val="54575A" w:themeColor="text1"/>
      <w:sz w:val="20"/>
      <w:szCs w:val="20"/>
      <w:lang w:val="fr-CA"/>
    </w:rPr>
  </w:style>
  <w:style w:type="paragraph" w:styleId="CommentSubject">
    <w:name w:val="annotation subject"/>
    <w:basedOn w:val="CommentText"/>
    <w:next w:val="CommentText"/>
    <w:link w:val="CommentSubjectChar"/>
    <w:uiPriority w:val="99"/>
    <w:semiHidden/>
    <w:unhideWhenUsed/>
    <w:rsid w:val="00632D64"/>
    <w:rPr>
      <w:b/>
      <w:bCs/>
    </w:rPr>
  </w:style>
  <w:style w:type="character" w:customStyle="1" w:styleId="CommentSubjectChar">
    <w:name w:val="Comment Subject Char"/>
    <w:basedOn w:val="CommentTextChar"/>
    <w:link w:val="CommentSubject"/>
    <w:uiPriority w:val="99"/>
    <w:semiHidden/>
    <w:rsid w:val="00632D64"/>
    <w:rPr>
      <w:b/>
      <w:bCs/>
      <w:color w:val="54575A" w:themeColor="text1"/>
      <w:sz w:val="20"/>
      <w:szCs w:val="20"/>
      <w:lang w:val="fr-CA"/>
    </w:rPr>
  </w:style>
  <w:style w:type="paragraph" w:styleId="NormalWeb">
    <w:name w:val="Normal (Web)"/>
    <w:basedOn w:val="Normal"/>
    <w:uiPriority w:val="99"/>
    <w:semiHidden/>
    <w:unhideWhenUsed/>
    <w:rsid w:val="001E1D4D"/>
    <w:pPr>
      <w:keepLines w:val="0"/>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Revision">
    <w:name w:val="Revision"/>
    <w:hidden/>
    <w:uiPriority w:val="99"/>
    <w:semiHidden/>
    <w:rsid w:val="00970FE3"/>
    <w:pPr>
      <w:spacing w:after="0" w:line="240" w:lineRule="auto"/>
    </w:pPr>
    <w:rPr>
      <w:color w:val="54575A" w:themeColor="text1"/>
      <w:lang w:val="fr-CA"/>
    </w:rPr>
  </w:style>
  <w:style w:type="character" w:styleId="FollowedHyperlink">
    <w:name w:val="FollowedHyperlink"/>
    <w:basedOn w:val="DefaultParagraphFont"/>
    <w:uiPriority w:val="99"/>
    <w:semiHidden/>
    <w:unhideWhenUsed/>
    <w:rsid w:val="00910C05"/>
    <w:rPr>
      <w:color w:val="FF4C95" w:themeColor="followedHyperlink"/>
      <w:u w:val="single"/>
    </w:rPr>
  </w:style>
  <w:style w:type="paragraph" w:styleId="IntenseQuote">
    <w:name w:val="Intense Quote"/>
    <w:basedOn w:val="Normal"/>
    <w:next w:val="Normal"/>
    <w:link w:val="IntenseQuoteChar"/>
    <w:uiPriority w:val="30"/>
    <w:qFormat/>
    <w:rsid w:val="00750087"/>
    <w:pPr>
      <w:pBdr>
        <w:top w:val="single" w:sz="4" w:space="10" w:color="D50057" w:themeColor="accent1"/>
        <w:bottom w:val="single" w:sz="4" w:space="10" w:color="D50057" w:themeColor="accent1"/>
      </w:pBdr>
      <w:spacing w:before="360" w:after="360"/>
      <w:ind w:left="864" w:right="864"/>
      <w:jc w:val="center"/>
    </w:pPr>
    <w:rPr>
      <w:i/>
      <w:iCs/>
      <w:color w:val="D50057" w:themeColor="accent1"/>
    </w:rPr>
  </w:style>
  <w:style w:type="character" w:customStyle="1" w:styleId="IntenseQuoteChar">
    <w:name w:val="Intense Quote Char"/>
    <w:basedOn w:val="DefaultParagraphFont"/>
    <w:link w:val="IntenseQuote"/>
    <w:uiPriority w:val="30"/>
    <w:rsid w:val="00750087"/>
    <w:rPr>
      <w:i/>
      <w:iCs/>
      <w:color w:val="D50057" w:themeColor="accent1"/>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3874">
      <w:bodyDiv w:val="1"/>
      <w:marLeft w:val="0"/>
      <w:marRight w:val="0"/>
      <w:marTop w:val="0"/>
      <w:marBottom w:val="0"/>
      <w:divBdr>
        <w:top w:val="none" w:sz="0" w:space="0" w:color="auto"/>
        <w:left w:val="none" w:sz="0" w:space="0" w:color="auto"/>
        <w:bottom w:val="none" w:sz="0" w:space="0" w:color="auto"/>
        <w:right w:val="none" w:sz="0" w:space="0" w:color="auto"/>
      </w:divBdr>
    </w:div>
    <w:div w:id="161287423">
      <w:bodyDiv w:val="1"/>
      <w:marLeft w:val="0"/>
      <w:marRight w:val="0"/>
      <w:marTop w:val="0"/>
      <w:marBottom w:val="0"/>
      <w:divBdr>
        <w:top w:val="none" w:sz="0" w:space="0" w:color="auto"/>
        <w:left w:val="none" w:sz="0" w:space="0" w:color="auto"/>
        <w:bottom w:val="none" w:sz="0" w:space="0" w:color="auto"/>
        <w:right w:val="none" w:sz="0" w:space="0" w:color="auto"/>
      </w:divBdr>
    </w:div>
    <w:div w:id="264849653">
      <w:bodyDiv w:val="1"/>
      <w:marLeft w:val="0"/>
      <w:marRight w:val="0"/>
      <w:marTop w:val="0"/>
      <w:marBottom w:val="0"/>
      <w:divBdr>
        <w:top w:val="none" w:sz="0" w:space="0" w:color="auto"/>
        <w:left w:val="none" w:sz="0" w:space="0" w:color="auto"/>
        <w:bottom w:val="none" w:sz="0" w:space="0" w:color="auto"/>
        <w:right w:val="none" w:sz="0" w:space="0" w:color="auto"/>
      </w:divBdr>
      <w:divsChild>
        <w:div w:id="1962345429">
          <w:marLeft w:val="547"/>
          <w:marRight w:val="0"/>
          <w:marTop w:val="0"/>
          <w:marBottom w:val="0"/>
          <w:divBdr>
            <w:top w:val="none" w:sz="0" w:space="0" w:color="auto"/>
            <w:left w:val="none" w:sz="0" w:space="0" w:color="auto"/>
            <w:bottom w:val="none" w:sz="0" w:space="0" w:color="auto"/>
            <w:right w:val="none" w:sz="0" w:space="0" w:color="auto"/>
          </w:divBdr>
        </w:div>
      </w:divsChild>
    </w:div>
    <w:div w:id="278610226">
      <w:bodyDiv w:val="1"/>
      <w:marLeft w:val="0"/>
      <w:marRight w:val="0"/>
      <w:marTop w:val="0"/>
      <w:marBottom w:val="0"/>
      <w:divBdr>
        <w:top w:val="none" w:sz="0" w:space="0" w:color="auto"/>
        <w:left w:val="none" w:sz="0" w:space="0" w:color="auto"/>
        <w:bottom w:val="none" w:sz="0" w:space="0" w:color="auto"/>
        <w:right w:val="none" w:sz="0" w:space="0" w:color="auto"/>
      </w:divBdr>
    </w:div>
    <w:div w:id="286552582">
      <w:bodyDiv w:val="1"/>
      <w:marLeft w:val="0"/>
      <w:marRight w:val="0"/>
      <w:marTop w:val="0"/>
      <w:marBottom w:val="0"/>
      <w:divBdr>
        <w:top w:val="none" w:sz="0" w:space="0" w:color="auto"/>
        <w:left w:val="none" w:sz="0" w:space="0" w:color="auto"/>
        <w:bottom w:val="none" w:sz="0" w:space="0" w:color="auto"/>
        <w:right w:val="none" w:sz="0" w:space="0" w:color="auto"/>
      </w:divBdr>
    </w:div>
    <w:div w:id="719209203">
      <w:bodyDiv w:val="1"/>
      <w:marLeft w:val="0"/>
      <w:marRight w:val="0"/>
      <w:marTop w:val="0"/>
      <w:marBottom w:val="0"/>
      <w:divBdr>
        <w:top w:val="none" w:sz="0" w:space="0" w:color="auto"/>
        <w:left w:val="none" w:sz="0" w:space="0" w:color="auto"/>
        <w:bottom w:val="none" w:sz="0" w:space="0" w:color="auto"/>
        <w:right w:val="none" w:sz="0" w:space="0" w:color="auto"/>
      </w:divBdr>
    </w:div>
    <w:div w:id="820198362">
      <w:bodyDiv w:val="1"/>
      <w:marLeft w:val="0"/>
      <w:marRight w:val="0"/>
      <w:marTop w:val="0"/>
      <w:marBottom w:val="0"/>
      <w:divBdr>
        <w:top w:val="none" w:sz="0" w:space="0" w:color="auto"/>
        <w:left w:val="none" w:sz="0" w:space="0" w:color="auto"/>
        <w:bottom w:val="none" w:sz="0" w:space="0" w:color="auto"/>
        <w:right w:val="none" w:sz="0" w:space="0" w:color="auto"/>
      </w:divBdr>
    </w:div>
    <w:div w:id="823813434">
      <w:bodyDiv w:val="1"/>
      <w:marLeft w:val="0"/>
      <w:marRight w:val="0"/>
      <w:marTop w:val="0"/>
      <w:marBottom w:val="0"/>
      <w:divBdr>
        <w:top w:val="none" w:sz="0" w:space="0" w:color="auto"/>
        <w:left w:val="none" w:sz="0" w:space="0" w:color="auto"/>
        <w:bottom w:val="none" w:sz="0" w:space="0" w:color="auto"/>
        <w:right w:val="none" w:sz="0" w:space="0" w:color="auto"/>
      </w:divBdr>
    </w:div>
    <w:div w:id="1137600388">
      <w:bodyDiv w:val="1"/>
      <w:marLeft w:val="0"/>
      <w:marRight w:val="0"/>
      <w:marTop w:val="0"/>
      <w:marBottom w:val="0"/>
      <w:divBdr>
        <w:top w:val="none" w:sz="0" w:space="0" w:color="auto"/>
        <w:left w:val="none" w:sz="0" w:space="0" w:color="auto"/>
        <w:bottom w:val="none" w:sz="0" w:space="0" w:color="auto"/>
        <w:right w:val="none" w:sz="0" w:space="0" w:color="auto"/>
      </w:divBdr>
    </w:div>
    <w:div w:id="1173103493">
      <w:bodyDiv w:val="1"/>
      <w:marLeft w:val="0"/>
      <w:marRight w:val="0"/>
      <w:marTop w:val="0"/>
      <w:marBottom w:val="0"/>
      <w:divBdr>
        <w:top w:val="none" w:sz="0" w:space="0" w:color="auto"/>
        <w:left w:val="none" w:sz="0" w:space="0" w:color="auto"/>
        <w:bottom w:val="none" w:sz="0" w:space="0" w:color="auto"/>
        <w:right w:val="none" w:sz="0" w:space="0" w:color="auto"/>
      </w:divBdr>
    </w:div>
    <w:div w:id="1271743575">
      <w:bodyDiv w:val="1"/>
      <w:marLeft w:val="0"/>
      <w:marRight w:val="0"/>
      <w:marTop w:val="0"/>
      <w:marBottom w:val="0"/>
      <w:divBdr>
        <w:top w:val="none" w:sz="0" w:space="0" w:color="auto"/>
        <w:left w:val="none" w:sz="0" w:space="0" w:color="auto"/>
        <w:bottom w:val="none" w:sz="0" w:space="0" w:color="auto"/>
        <w:right w:val="none" w:sz="0" w:space="0" w:color="auto"/>
      </w:divBdr>
    </w:div>
    <w:div w:id="1342275393">
      <w:bodyDiv w:val="1"/>
      <w:marLeft w:val="0"/>
      <w:marRight w:val="0"/>
      <w:marTop w:val="0"/>
      <w:marBottom w:val="0"/>
      <w:divBdr>
        <w:top w:val="none" w:sz="0" w:space="0" w:color="auto"/>
        <w:left w:val="none" w:sz="0" w:space="0" w:color="auto"/>
        <w:bottom w:val="none" w:sz="0" w:space="0" w:color="auto"/>
        <w:right w:val="none" w:sz="0" w:space="0" w:color="auto"/>
      </w:divBdr>
    </w:div>
    <w:div w:id="1494880096">
      <w:bodyDiv w:val="1"/>
      <w:marLeft w:val="0"/>
      <w:marRight w:val="0"/>
      <w:marTop w:val="0"/>
      <w:marBottom w:val="0"/>
      <w:divBdr>
        <w:top w:val="none" w:sz="0" w:space="0" w:color="auto"/>
        <w:left w:val="none" w:sz="0" w:space="0" w:color="auto"/>
        <w:bottom w:val="none" w:sz="0" w:space="0" w:color="auto"/>
        <w:right w:val="none" w:sz="0" w:space="0" w:color="auto"/>
      </w:divBdr>
      <w:divsChild>
        <w:div w:id="1527601898">
          <w:marLeft w:val="0"/>
          <w:marRight w:val="0"/>
          <w:marTop w:val="0"/>
          <w:marBottom w:val="0"/>
          <w:divBdr>
            <w:top w:val="none" w:sz="0" w:space="0" w:color="auto"/>
            <w:left w:val="none" w:sz="0" w:space="0" w:color="auto"/>
            <w:bottom w:val="none" w:sz="0" w:space="0" w:color="auto"/>
            <w:right w:val="none" w:sz="0" w:space="0" w:color="auto"/>
          </w:divBdr>
        </w:div>
        <w:div w:id="1919974217">
          <w:marLeft w:val="0"/>
          <w:marRight w:val="0"/>
          <w:marTop w:val="0"/>
          <w:marBottom w:val="0"/>
          <w:divBdr>
            <w:top w:val="none" w:sz="0" w:space="0" w:color="auto"/>
            <w:left w:val="none" w:sz="0" w:space="0" w:color="auto"/>
            <w:bottom w:val="none" w:sz="0" w:space="0" w:color="auto"/>
            <w:right w:val="none" w:sz="0" w:space="0" w:color="auto"/>
          </w:divBdr>
        </w:div>
      </w:divsChild>
    </w:div>
    <w:div w:id="1656495524">
      <w:bodyDiv w:val="1"/>
      <w:marLeft w:val="0"/>
      <w:marRight w:val="0"/>
      <w:marTop w:val="0"/>
      <w:marBottom w:val="0"/>
      <w:divBdr>
        <w:top w:val="none" w:sz="0" w:space="0" w:color="auto"/>
        <w:left w:val="none" w:sz="0" w:space="0" w:color="auto"/>
        <w:bottom w:val="none" w:sz="0" w:space="0" w:color="auto"/>
        <w:right w:val="none" w:sz="0" w:space="0" w:color="auto"/>
      </w:divBdr>
    </w:div>
    <w:div w:id="1668751013">
      <w:bodyDiv w:val="1"/>
      <w:marLeft w:val="0"/>
      <w:marRight w:val="0"/>
      <w:marTop w:val="0"/>
      <w:marBottom w:val="0"/>
      <w:divBdr>
        <w:top w:val="none" w:sz="0" w:space="0" w:color="auto"/>
        <w:left w:val="none" w:sz="0" w:space="0" w:color="auto"/>
        <w:bottom w:val="none" w:sz="0" w:space="0" w:color="auto"/>
        <w:right w:val="none" w:sz="0" w:space="0" w:color="auto"/>
      </w:divBdr>
      <w:divsChild>
        <w:div w:id="1934507595">
          <w:marLeft w:val="547"/>
          <w:marRight w:val="0"/>
          <w:marTop w:val="0"/>
          <w:marBottom w:val="0"/>
          <w:divBdr>
            <w:top w:val="none" w:sz="0" w:space="0" w:color="auto"/>
            <w:left w:val="none" w:sz="0" w:space="0" w:color="auto"/>
            <w:bottom w:val="none" w:sz="0" w:space="0" w:color="auto"/>
            <w:right w:val="none" w:sz="0" w:space="0" w:color="auto"/>
          </w:divBdr>
        </w:div>
      </w:divsChild>
    </w:div>
    <w:div w:id="1695184254">
      <w:bodyDiv w:val="1"/>
      <w:marLeft w:val="0"/>
      <w:marRight w:val="0"/>
      <w:marTop w:val="0"/>
      <w:marBottom w:val="0"/>
      <w:divBdr>
        <w:top w:val="none" w:sz="0" w:space="0" w:color="auto"/>
        <w:left w:val="none" w:sz="0" w:space="0" w:color="auto"/>
        <w:bottom w:val="none" w:sz="0" w:space="0" w:color="auto"/>
        <w:right w:val="none" w:sz="0" w:space="0" w:color="auto"/>
      </w:divBdr>
    </w:div>
    <w:div w:id="1826624612">
      <w:bodyDiv w:val="1"/>
      <w:marLeft w:val="0"/>
      <w:marRight w:val="0"/>
      <w:marTop w:val="0"/>
      <w:marBottom w:val="0"/>
      <w:divBdr>
        <w:top w:val="none" w:sz="0" w:space="0" w:color="auto"/>
        <w:left w:val="none" w:sz="0" w:space="0" w:color="auto"/>
        <w:bottom w:val="none" w:sz="0" w:space="0" w:color="auto"/>
        <w:right w:val="none" w:sz="0" w:space="0" w:color="auto"/>
      </w:divBdr>
    </w:div>
    <w:div w:id="1834225756">
      <w:bodyDiv w:val="1"/>
      <w:marLeft w:val="0"/>
      <w:marRight w:val="0"/>
      <w:marTop w:val="0"/>
      <w:marBottom w:val="0"/>
      <w:divBdr>
        <w:top w:val="none" w:sz="0" w:space="0" w:color="auto"/>
        <w:left w:val="none" w:sz="0" w:space="0" w:color="auto"/>
        <w:bottom w:val="none" w:sz="0" w:space="0" w:color="auto"/>
        <w:right w:val="none" w:sz="0" w:space="0" w:color="auto"/>
      </w:divBdr>
    </w:div>
    <w:div w:id="1932205087">
      <w:bodyDiv w:val="1"/>
      <w:marLeft w:val="0"/>
      <w:marRight w:val="0"/>
      <w:marTop w:val="0"/>
      <w:marBottom w:val="0"/>
      <w:divBdr>
        <w:top w:val="none" w:sz="0" w:space="0" w:color="auto"/>
        <w:left w:val="none" w:sz="0" w:space="0" w:color="auto"/>
        <w:bottom w:val="none" w:sz="0" w:space="0" w:color="auto"/>
        <w:right w:val="none" w:sz="0" w:space="0" w:color="auto"/>
      </w:divBdr>
      <w:divsChild>
        <w:div w:id="1748921138">
          <w:marLeft w:val="547"/>
          <w:marRight w:val="0"/>
          <w:marTop w:val="0"/>
          <w:marBottom w:val="0"/>
          <w:divBdr>
            <w:top w:val="none" w:sz="0" w:space="0" w:color="auto"/>
            <w:left w:val="none" w:sz="0" w:space="0" w:color="auto"/>
            <w:bottom w:val="none" w:sz="0" w:space="0" w:color="auto"/>
            <w:right w:val="none" w:sz="0" w:space="0" w:color="auto"/>
          </w:divBdr>
        </w:div>
      </w:divsChild>
    </w:div>
    <w:div w:id="2032755238">
      <w:bodyDiv w:val="1"/>
      <w:marLeft w:val="0"/>
      <w:marRight w:val="0"/>
      <w:marTop w:val="0"/>
      <w:marBottom w:val="0"/>
      <w:divBdr>
        <w:top w:val="none" w:sz="0" w:space="0" w:color="auto"/>
        <w:left w:val="none" w:sz="0" w:space="0" w:color="auto"/>
        <w:bottom w:val="none" w:sz="0" w:space="0" w:color="auto"/>
        <w:right w:val="none" w:sz="0" w:space="0" w:color="auto"/>
      </w:divBdr>
    </w:div>
    <w:div w:id="2048673839">
      <w:bodyDiv w:val="1"/>
      <w:marLeft w:val="0"/>
      <w:marRight w:val="0"/>
      <w:marTop w:val="0"/>
      <w:marBottom w:val="0"/>
      <w:divBdr>
        <w:top w:val="none" w:sz="0" w:space="0" w:color="auto"/>
        <w:left w:val="none" w:sz="0" w:space="0" w:color="auto"/>
        <w:bottom w:val="none" w:sz="0" w:space="0" w:color="auto"/>
        <w:right w:val="none" w:sz="0" w:space="0" w:color="auto"/>
      </w:divBdr>
    </w:div>
    <w:div w:id="2092382844">
      <w:bodyDiv w:val="1"/>
      <w:marLeft w:val="0"/>
      <w:marRight w:val="0"/>
      <w:marTop w:val="0"/>
      <w:marBottom w:val="0"/>
      <w:divBdr>
        <w:top w:val="none" w:sz="0" w:space="0" w:color="auto"/>
        <w:left w:val="none" w:sz="0" w:space="0" w:color="auto"/>
        <w:bottom w:val="none" w:sz="0" w:space="0" w:color="auto"/>
        <w:right w:val="none" w:sz="0" w:space="0" w:color="auto"/>
      </w:divBdr>
    </w:div>
    <w:div w:id="2095277189">
      <w:bodyDiv w:val="1"/>
      <w:marLeft w:val="0"/>
      <w:marRight w:val="0"/>
      <w:marTop w:val="0"/>
      <w:marBottom w:val="0"/>
      <w:divBdr>
        <w:top w:val="none" w:sz="0" w:space="0" w:color="auto"/>
        <w:left w:val="none" w:sz="0" w:space="0" w:color="auto"/>
        <w:bottom w:val="none" w:sz="0" w:space="0" w:color="auto"/>
        <w:right w:val="none" w:sz="0" w:space="0" w:color="auto"/>
      </w:divBdr>
    </w:div>
    <w:div w:id="2102749230">
      <w:bodyDiv w:val="1"/>
      <w:marLeft w:val="0"/>
      <w:marRight w:val="0"/>
      <w:marTop w:val="0"/>
      <w:marBottom w:val="0"/>
      <w:divBdr>
        <w:top w:val="none" w:sz="0" w:space="0" w:color="auto"/>
        <w:left w:val="none" w:sz="0" w:space="0" w:color="auto"/>
        <w:bottom w:val="none" w:sz="0" w:space="0" w:color="auto"/>
        <w:right w:val="none" w:sz="0" w:space="0" w:color="auto"/>
      </w:divBdr>
    </w:div>
    <w:div w:id="212966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pen.canada.ca/static/psc-spc/graphique-cfp/" TargetMode="External"/><Relationship Id="rId21" Type="http://schemas.openxmlformats.org/officeDocument/2006/relationships/hyperlink" Target="https://www.csps-efpc.gc.ca/events/digital-forum-future-work/index-fra.aspx" TargetMode="External"/><Relationship Id="rId34" Type="http://schemas.openxmlformats.org/officeDocument/2006/relationships/header" Target="header2.xml"/><Relationship Id="rId42" Type="http://schemas.openxmlformats.org/officeDocument/2006/relationships/header" Target="header6.xml"/><Relationship Id="rId47" Type="http://schemas.openxmlformats.org/officeDocument/2006/relationships/header" Target="header9.xml"/><Relationship Id="rId50" Type="http://schemas.openxmlformats.org/officeDocument/2006/relationships/diagramLayout" Target="diagrams/layout3.xml"/><Relationship Id="rId55" Type="http://schemas.openxmlformats.org/officeDocument/2006/relationships/hyperlink" Target="https://ouvert.canada.ca/fr/licence-du-gouvernement-ouvert-canada" TargetMode="External"/><Relationship Id="rId63" Type="http://schemas.openxmlformats.org/officeDocument/2006/relationships/footer" Target="footer8.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diagramLayout" Target="diagrams/layout2.xml"/><Relationship Id="rId11" Type="http://schemas.openxmlformats.org/officeDocument/2006/relationships/image" Target="media/image1.jpeg"/><Relationship Id="rId24" Type="http://schemas.openxmlformats.org/officeDocument/2006/relationships/hyperlink" Target="https://open.canada.ca/static/psc-spc/psc-staffing/index-fr.html" TargetMode="External"/><Relationship Id="rId32" Type="http://schemas.microsoft.com/office/2007/relationships/diagramDrawing" Target="diagrams/drawing2.xml"/><Relationship Id="rId37" Type="http://schemas.openxmlformats.org/officeDocument/2006/relationships/header" Target="header3.xml"/><Relationship Id="rId40" Type="http://schemas.openxmlformats.org/officeDocument/2006/relationships/header" Target="header5.xml"/><Relationship Id="rId45" Type="http://schemas.openxmlformats.org/officeDocument/2006/relationships/header" Target="header8.xml"/><Relationship Id="rId53" Type="http://schemas.microsoft.com/office/2007/relationships/diagramDrawing" Target="diagrams/drawing3.xml"/><Relationship Id="rId58" Type="http://schemas.openxmlformats.org/officeDocument/2006/relationships/hyperlink" Target="https://www.tbs-sct.canada.ca/pol/doc-fra.aspx?id=32601" TargetMode="External"/><Relationship Id="rId66" Type="http://schemas.openxmlformats.org/officeDocument/2006/relationships/footer" Target="footer10.xml"/><Relationship Id="rId5" Type="http://schemas.openxmlformats.org/officeDocument/2006/relationships/numbering" Target="numbering.xml"/><Relationship Id="rId61" Type="http://schemas.openxmlformats.org/officeDocument/2006/relationships/header" Target="header10.xml"/><Relationship Id="rId19" Type="http://schemas.openxmlformats.org/officeDocument/2006/relationships/hyperlink" Target="https://www.tbs-sct.canada.ca/pol/doc-fra.aspx?id=32603" TargetMode="External"/><Relationship Id="rId14" Type="http://schemas.openxmlformats.org/officeDocument/2006/relationships/diagramLayout" Target="diagrams/layout1.xml"/><Relationship Id="rId22" Type="http://schemas.openxmlformats.org/officeDocument/2006/relationships/hyperlink" Target="https://www.csps-efpc.gc.ca/events/digital-forum-future-work/index-eng.aspx" TargetMode="External"/><Relationship Id="rId27" Type="http://schemas.openxmlformats.org/officeDocument/2006/relationships/hyperlink" Target="https://www.youtube.com/watch?v=HlnJn85PGls" TargetMode="External"/><Relationship Id="rId30" Type="http://schemas.openxmlformats.org/officeDocument/2006/relationships/diagramQuickStyle" Target="diagrams/quickStyle2.xml"/><Relationship Id="rId35" Type="http://schemas.openxmlformats.org/officeDocument/2006/relationships/footer" Target="footer1.xml"/><Relationship Id="rId43" Type="http://schemas.openxmlformats.org/officeDocument/2006/relationships/footer" Target="footer5.xml"/><Relationship Id="rId48" Type="http://schemas.openxmlformats.org/officeDocument/2006/relationships/footer" Target="footer7.xml"/><Relationship Id="rId56" Type="http://schemas.openxmlformats.org/officeDocument/2006/relationships/hyperlink" Target="https://ouvert.canada.ca/fr/utilisation-donnees" TargetMode="External"/><Relationship Id="rId64"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diagramQuickStyle" Target="diagrams/quickStyle3.xml"/><Relationship Id="rId3" Type="http://schemas.openxmlformats.org/officeDocument/2006/relationships/customXml" Target="../customXml/item3.xml"/><Relationship Id="rId12" Type="http://schemas.openxmlformats.org/officeDocument/2006/relationships/hyperlink" Target="https://www.canada.ca/fr/secretariat-conseil-tresor/organisation/rapports/evaluation-programme-gouvernement-ouvert.html" TargetMode="External"/><Relationship Id="rId17" Type="http://schemas.microsoft.com/office/2007/relationships/diagramDrawing" Target="diagrams/drawing1.xml"/><Relationship Id="rId25" Type="http://schemas.openxmlformats.org/officeDocument/2006/relationships/hyperlink" Target="https://open.canada.ca/static/psc-spc/psc-staffing/index-fr.html"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footer" Target="footer6.xml"/><Relationship Id="rId59" Type="http://schemas.openxmlformats.org/officeDocument/2006/relationships/hyperlink" Target="https://www.tbs-sct.canada.ca/pol/(S(mp01m055uhtdsl55oja4ga55))/doc-fra.aspx?id=28108" TargetMode="External"/><Relationship Id="rId67" Type="http://schemas.openxmlformats.org/officeDocument/2006/relationships/fontTable" Target="fontTable.xml"/><Relationship Id="rId20" Type="http://schemas.openxmlformats.org/officeDocument/2006/relationships/hyperlink" Target="https://www.tbs-sct.canada.ca/pol/doc-fra.aspx?id=32601" TargetMode="External"/><Relationship Id="rId41" Type="http://schemas.openxmlformats.org/officeDocument/2006/relationships/footer" Target="footer4.xml"/><Relationship Id="rId54" Type="http://schemas.openxmlformats.org/officeDocument/2006/relationships/image" Target="media/image5.png"/><Relationship Id="rId62"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hyperlink" Target="https://open.canada.ca/static/psc-spc/psc-staffing/index-fr.html" TargetMode="External"/><Relationship Id="rId28" Type="http://schemas.openxmlformats.org/officeDocument/2006/relationships/diagramData" Target="diagrams/data2.xml"/><Relationship Id="rId36" Type="http://schemas.openxmlformats.org/officeDocument/2006/relationships/footer" Target="footer2.xml"/><Relationship Id="rId49" Type="http://schemas.openxmlformats.org/officeDocument/2006/relationships/diagramData" Target="diagrams/data3.xml"/><Relationship Id="rId57" Type="http://schemas.openxmlformats.org/officeDocument/2006/relationships/hyperlink" Target="https://www.tbs-sct.canada.ca/pol/doc-fra.aspx?id=32603" TargetMode="External"/><Relationship Id="rId10" Type="http://schemas.openxmlformats.org/officeDocument/2006/relationships/endnotes" Target="endnotes.xml"/><Relationship Id="rId31" Type="http://schemas.openxmlformats.org/officeDocument/2006/relationships/diagramColors" Target="diagrams/colors2.xml"/><Relationship Id="rId44" Type="http://schemas.openxmlformats.org/officeDocument/2006/relationships/header" Target="header7.xml"/><Relationship Id="rId52" Type="http://schemas.openxmlformats.org/officeDocument/2006/relationships/diagramColors" Target="diagrams/colors3.xml"/><Relationship Id="rId60" Type="http://schemas.openxmlformats.org/officeDocument/2006/relationships/hyperlink" Target="https://www.tbs-sct.canada.ca/pol/(S(mp01m055uhtdsl55oja4ga55))/doc-fra.aspx?id=28108" TargetMode="External"/><Relationship Id="rId65"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yperlink" Target="https://www.tbs-sct.canada.ca/pol/(S(mp01m055uhtdsl55oja4ga55))/doc-fra.aspx?id=28108" TargetMode="External"/><Relationship Id="rId39" Type="http://schemas.openxmlformats.org/officeDocument/2006/relationships/header" Target="header4.xml"/></Relationships>
</file>

<file path=word/_rels/footer10.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iki.gccollab.ca/CSPS_Digital_Academy_Events/Annual_Digital_Open_Government_Forum:_The_Future_of_Work_-_Shaping_the_Public_Service_of_Tomorrow_Together_-_Event_Program" TargetMode="External"/><Relationship Id="rId3" Type="http://schemas.openxmlformats.org/officeDocument/2006/relationships/hyperlink" Target="https://www.opengovpartnership.org/documents/global-call-to-action-for-all-ogp-members/" TargetMode="External"/><Relationship Id="rId7" Type="http://schemas.openxmlformats.org/officeDocument/2006/relationships/hyperlink" Target="https://rechercher.ouvert.canada.ca/fr/od/" TargetMode="External"/><Relationship Id="rId2" Type="http://schemas.openxmlformats.org/officeDocument/2006/relationships/hyperlink" Target="https://ouvert.canada.ca/fr/contenu/plan-daction-national-du-canada-pour-un-gouvernement-ouvert-de-2018-2020" TargetMode="External"/><Relationship Id="rId1" Type="http://schemas.openxmlformats.org/officeDocument/2006/relationships/hyperlink" Target="https://www.opengovpartnership.org/our-members/" TargetMode="External"/><Relationship Id="rId6" Type="http://schemas.openxmlformats.org/officeDocument/2006/relationships/hyperlink" Target="https://www.tbs-sct.canada.ca/pol/doc-fra.aspx?id=28108" TargetMode="External"/><Relationship Id="rId5" Type="http://schemas.openxmlformats.org/officeDocument/2006/relationships/hyperlink" Target="https://www.canada.ca/fr/secretariat-conseil-tresor/organisation/rapports/evaluation-programme-gouvernement-ouvert.html" TargetMode="External"/><Relationship Id="rId4" Type="http://schemas.openxmlformats.org/officeDocument/2006/relationships/hyperlink" Target="https://opengov.konveio.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Report-2021.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88FC42F-987B-4FA7-A9F6-E6B476CF42C6}"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en-CA"/>
        </a:p>
      </dgm:t>
    </dgm:pt>
    <dgm:pt modelId="{1E7B6165-48E8-466B-940E-4F3C868611D3}">
      <dgm:prSet phldrT="[Text]" custT="1"/>
      <dgm:spPr>
        <a:ln>
          <a:solidFill>
            <a:srgbClr val="000000"/>
          </a:solidFill>
        </a:ln>
      </dgm:spPr>
      <dgm:t>
        <a:bodyPr/>
        <a:lstStyle/>
        <a:p>
          <a:r>
            <a:rPr lang="en-CA" sz="1100" b="1">
              <a:solidFill>
                <a:schemeClr val="bg1"/>
              </a:solidFill>
            </a:rPr>
            <a:t>Appuyer les engagements et les attentes du gouvernment du Canada</a:t>
          </a:r>
        </a:p>
      </dgm:t>
    </dgm:pt>
    <dgm:pt modelId="{BD92D953-1FF1-4A65-8F36-81EDB2AA8B5C}" type="parTrans" cxnId="{98B0AAEC-A020-4AC2-A802-8511A74DAF4F}">
      <dgm:prSet/>
      <dgm:spPr/>
      <dgm:t>
        <a:bodyPr/>
        <a:lstStyle/>
        <a:p>
          <a:endParaRPr lang="en-CA"/>
        </a:p>
      </dgm:t>
    </dgm:pt>
    <dgm:pt modelId="{C1CDD0D4-36B3-4F2C-A3C3-FBF9A0FB973C}" type="sibTrans" cxnId="{98B0AAEC-A020-4AC2-A802-8511A74DAF4F}">
      <dgm:prSet/>
      <dgm:spPr/>
      <dgm:t>
        <a:bodyPr/>
        <a:lstStyle/>
        <a:p>
          <a:endParaRPr lang="en-CA"/>
        </a:p>
      </dgm:t>
    </dgm:pt>
    <dgm:pt modelId="{41A11661-CDF9-41B2-B85F-947E9C901A71}">
      <dgm:prSet phldrT="[Text]" custT="1"/>
      <dgm:spPr>
        <a:solidFill>
          <a:schemeClr val="accent1">
            <a:lumMod val="20000"/>
            <a:lumOff val="80000"/>
            <a:alpha val="90000"/>
          </a:schemeClr>
        </a:solidFill>
        <a:ln>
          <a:solidFill>
            <a:schemeClr val="accent1">
              <a:lumMod val="20000"/>
              <a:lumOff val="80000"/>
            </a:schemeClr>
          </a:solidFill>
        </a:ln>
      </dgm:spPr>
      <dgm:t>
        <a:bodyPr/>
        <a:lstStyle/>
        <a:p>
          <a:pPr algn="l"/>
          <a:r>
            <a:rPr lang="fr-CA" sz="1050">
              <a:solidFill>
                <a:sysClr val="windowText" lastClr="000000"/>
              </a:solidFill>
            </a:rPr>
            <a:t>Maximiser la diffusion des données et des informations</a:t>
          </a:r>
          <a:endParaRPr lang="en-CA" sz="1050">
            <a:solidFill>
              <a:sysClr val="windowText" lastClr="000000"/>
            </a:solidFill>
          </a:endParaRPr>
        </a:p>
      </dgm:t>
    </dgm:pt>
    <dgm:pt modelId="{0A9B829E-64F2-4F7C-9A6D-1A895BA07F47}" type="parTrans" cxnId="{FFC57BDC-6175-41EB-B2C3-080BC97D2ECC}">
      <dgm:prSet/>
      <dgm:spPr>
        <a:ln w="28575">
          <a:solidFill>
            <a:srgbClr val="000000"/>
          </a:solidFill>
        </a:ln>
      </dgm:spPr>
      <dgm:t>
        <a:bodyPr/>
        <a:lstStyle/>
        <a:p>
          <a:endParaRPr lang="en-CA"/>
        </a:p>
      </dgm:t>
    </dgm:pt>
    <dgm:pt modelId="{67F5031D-884E-4FC6-AD90-3411BA442FCF}" type="sibTrans" cxnId="{FFC57BDC-6175-41EB-B2C3-080BC97D2ECC}">
      <dgm:prSet/>
      <dgm:spPr/>
      <dgm:t>
        <a:bodyPr/>
        <a:lstStyle/>
        <a:p>
          <a:endParaRPr lang="en-CA"/>
        </a:p>
      </dgm:t>
    </dgm:pt>
    <dgm:pt modelId="{0CE531B1-3C80-4827-9914-ED088C3EF525}">
      <dgm:prSet phldrT="[Text]" custT="1"/>
      <dgm:spPr>
        <a:solidFill>
          <a:schemeClr val="accent3">
            <a:lumMod val="75000"/>
          </a:schemeClr>
        </a:solidFill>
        <a:ln>
          <a:solidFill>
            <a:srgbClr val="000000"/>
          </a:solidFill>
        </a:ln>
      </dgm:spPr>
      <dgm:t>
        <a:bodyPr/>
        <a:lstStyle/>
        <a:p>
          <a:r>
            <a:rPr lang="fr-CA" sz="1100" b="1">
              <a:solidFill>
                <a:schemeClr val="bg1"/>
              </a:solidFill>
            </a:rPr>
            <a:t>Instaurer une culture "d'ouverture par défaut"</a:t>
          </a:r>
          <a:endParaRPr lang="en-CA" sz="1100" b="1">
            <a:solidFill>
              <a:schemeClr val="bg1"/>
            </a:solidFill>
          </a:endParaRPr>
        </a:p>
      </dgm:t>
    </dgm:pt>
    <dgm:pt modelId="{B1D397C1-0084-4990-BC5F-D8F85D502DB7}" type="parTrans" cxnId="{590F24E3-14B3-42F1-B727-BA5375A84FA6}">
      <dgm:prSet/>
      <dgm:spPr/>
      <dgm:t>
        <a:bodyPr/>
        <a:lstStyle/>
        <a:p>
          <a:endParaRPr lang="en-CA"/>
        </a:p>
      </dgm:t>
    </dgm:pt>
    <dgm:pt modelId="{FE53D0B0-FB1D-49B0-BEDB-AD98AD99CDAB}" type="sibTrans" cxnId="{590F24E3-14B3-42F1-B727-BA5375A84FA6}">
      <dgm:prSet/>
      <dgm:spPr/>
      <dgm:t>
        <a:bodyPr/>
        <a:lstStyle/>
        <a:p>
          <a:endParaRPr lang="en-CA"/>
        </a:p>
      </dgm:t>
    </dgm:pt>
    <dgm:pt modelId="{68713BB7-203D-4E3E-ADCA-3CF86AA2CE53}">
      <dgm:prSet phldrT="[Text]" custT="1"/>
      <dgm:spPr>
        <a:solidFill>
          <a:schemeClr val="accent3">
            <a:lumMod val="40000"/>
            <a:lumOff val="60000"/>
            <a:alpha val="90000"/>
          </a:schemeClr>
        </a:solidFill>
        <a:ln>
          <a:solidFill>
            <a:schemeClr val="accent3">
              <a:lumMod val="40000"/>
              <a:lumOff val="60000"/>
              <a:alpha val="90000"/>
            </a:schemeClr>
          </a:solidFill>
        </a:ln>
      </dgm:spPr>
      <dgm:t>
        <a:bodyPr/>
        <a:lstStyle/>
        <a:p>
          <a:pPr algn="l"/>
          <a:r>
            <a:rPr lang="fr-CA" sz="1050">
              <a:solidFill>
                <a:sysClr val="windowText" lastClr="000000"/>
              </a:solidFill>
            </a:rPr>
            <a:t>Clarifier les rôles et les responsabilités, les exigences et les processus du gouvernement ouvert</a:t>
          </a:r>
          <a:endParaRPr lang="en-CA" sz="1050" b="0">
            <a:solidFill>
              <a:sysClr val="windowText" lastClr="000000"/>
            </a:solidFill>
          </a:endParaRPr>
        </a:p>
      </dgm:t>
    </dgm:pt>
    <dgm:pt modelId="{FCB844A4-8CA3-4447-9F28-369CDB438740}" type="parTrans" cxnId="{1CC636AE-E6BE-4CD7-8509-2FB2DADE8762}">
      <dgm:prSet/>
      <dgm:spPr>
        <a:ln w="28575">
          <a:solidFill>
            <a:srgbClr val="000000"/>
          </a:solidFill>
        </a:ln>
      </dgm:spPr>
      <dgm:t>
        <a:bodyPr/>
        <a:lstStyle/>
        <a:p>
          <a:endParaRPr lang="en-CA"/>
        </a:p>
      </dgm:t>
    </dgm:pt>
    <dgm:pt modelId="{A18FB310-8AF1-430C-8F5B-1FF05EBE38EC}" type="sibTrans" cxnId="{1CC636AE-E6BE-4CD7-8509-2FB2DADE8762}">
      <dgm:prSet/>
      <dgm:spPr/>
      <dgm:t>
        <a:bodyPr/>
        <a:lstStyle/>
        <a:p>
          <a:endParaRPr lang="en-CA"/>
        </a:p>
      </dgm:t>
    </dgm:pt>
    <dgm:pt modelId="{66B42B94-CF7C-4D9A-9184-B630A921A695}">
      <dgm:prSet custT="1"/>
      <dgm:spPr>
        <a:solidFill>
          <a:schemeClr val="accent2"/>
        </a:solidFill>
        <a:ln>
          <a:solidFill>
            <a:srgbClr val="000000"/>
          </a:solidFill>
        </a:ln>
      </dgm:spPr>
      <dgm:t>
        <a:bodyPr/>
        <a:lstStyle/>
        <a:p>
          <a:r>
            <a:rPr lang="en-CA" sz="1100" b="1" i="0">
              <a:solidFill>
                <a:schemeClr val="bg1"/>
              </a:solidFill>
            </a:rPr>
            <a:t>Optimiser le libre-service grâce à l'innovation</a:t>
          </a:r>
          <a:endParaRPr lang="en-CA" sz="1100" b="1">
            <a:solidFill>
              <a:schemeClr val="bg1"/>
            </a:solidFill>
          </a:endParaRPr>
        </a:p>
      </dgm:t>
    </dgm:pt>
    <dgm:pt modelId="{B6AB59FE-5A3F-46E5-A56B-C40CA5334C50}" type="parTrans" cxnId="{F3BD63ED-581F-4E7C-AB86-7DD45D3D9A74}">
      <dgm:prSet/>
      <dgm:spPr/>
      <dgm:t>
        <a:bodyPr/>
        <a:lstStyle/>
        <a:p>
          <a:endParaRPr lang="en-CA"/>
        </a:p>
      </dgm:t>
    </dgm:pt>
    <dgm:pt modelId="{CC5B4F6F-4DD2-4466-B05E-8F285D83F269}" type="sibTrans" cxnId="{F3BD63ED-581F-4E7C-AB86-7DD45D3D9A74}">
      <dgm:prSet/>
      <dgm:spPr/>
      <dgm:t>
        <a:bodyPr/>
        <a:lstStyle/>
        <a:p>
          <a:endParaRPr lang="en-CA"/>
        </a:p>
      </dgm:t>
    </dgm:pt>
    <dgm:pt modelId="{4B09684A-658C-4E9F-906B-D010D644C0B9}">
      <dgm:prSet custT="1"/>
      <dgm:spPr>
        <a:solidFill>
          <a:srgbClr val="92D050">
            <a:alpha val="89804"/>
          </a:srgbClr>
        </a:solidFill>
        <a:ln>
          <a:solidFill>
            <a:srgbClr val="92D050"/>
          </a:solidFill>
        </a:ln>
      </dgm:spPr>
      <dgm:t>
        <a:bodyPr/>
        <a:lstStyle/>
        <a:p>
          <a:pPr algn="l"/>
          <a:r>
            <a:rPr lang="en-CA" sz="1050">
              <a:solidFill>
                <a:sysClr val="windowText" lastClr="000000"/>
              </a:solidFill>
            </a:rPr>
            <a:t>Faciliter la "publication avec un but"</a:t>
          </a:r>
        </a:p>
      </dgm:t>
    </dgm:pt>
    <dgm:pt modelId="{905C8A4C-733C-4E55-99F6-28294C85A3AC}" type="parTrans" cxnId="{DE55F9A1-ECCE-4AB9-8D24-669286F5C757}">
      <dgm:prSet/>
      <dgm:spPr>
        <a:ln w="28575">
          <a:solidFill>
            <a:srgbClr val="000000"/>
          </a:solidFill>
        </a:ln>
      </dgm:spPr>
      <dgm:t>
        <a:bodyPr/>
        <a:lstStyle/>
        <a:p>
          <a:endParaRPr lang="en-CA"/>
        </a:p>
      </dgm:t>
    </dgm:pt>
    <dgm:pt modelId="{FF6D9DEE-1FF6-4BDA-88D5-2BF0387AD3F6}" type="sibTrans" cxnId="{DE55F9A1-ECCE-4AB9-8D24-669286F5C757}">
      <dgm:prSet/>
      <dgm:spPr/>
      <dgm:t>
        <a:bodyPr/>
        <a:lstStyle/>
        <a:p>
          <a:endParaRPr lang="en-CA"/>
        </a:p>
      </dgm:t>
    </dgm:pt>
    <dgm:pt modelId="{69999EFC-7AEB-4500-BC06-4896D6A16404}">
      <dgm:prSet custT="1"/>
      <dgm:spPr>
        <a:solidFill>
          <a:schemeClr val="accent2">
            <a:lumMod val="20000"/>
            <a:lumOff val="80000"/>
            <a:alpha val="90000"/>
          </a:schemeClr>
        </a:solidFill>
        <a:ln>
          <a:solidFill>
            <a:schemeClr val="accent2">
              <a:lumMod val="20000"/>
              <a:lumOff val="80000"/>
            </a:schemeClr>
          </a:solidFill>
        </a:ln>
      </dgm:spPr>
      <dgm:t>
        <a:bodyPr/>
        <a:lstStyle/>
        <a:p>
          <a:pPr algn="l"/>
          <a:r>
            <a:rPr lang="en-CA" sz="1050" b="0" i="0">
              <a:solidFill>
                <a:sysClr val="windowText" lastClr="000000"/>
              </a:solidFill>
            </a:rPr>
            <a:t>Assurer la convivialité interne du gouvernement ouvert pour les employés</a:t>
          </a:r>
          <a:endParaRPr lang="en-CA" sz="1050" b="0">
            <a:solidFill>
              <a:sysClr val="windowText" lastClr="000000"/>
            </a:solidFill>
          </a:endParaRPr>
        </a:p>
      </dgm:t>
    </dgm:pt>
    <dgm:pt modelId="{C26E0233-FA6F-4D7C-A1A7-C0431EAA8385}" type="parTrans" cxnId="{4E0CAB4A-80E1-4B7C-B8DB-077FA8DE0DFF}">
      <dgm:prSet/>
      <dgm:spPr>
        <a:ln w="28575">
          <a:solidFill>
            <a:srgbClr val="000000"/>
          </a:solidFill>
        </a:ln>
      </dgm:spPr>
      <dgm:t>
        <a:bodyPr/>
        <a:lstStyle/>
        <a:p>
          <a:endParaRPr lang="en-CA"/>
        </a:p>
      </dgm:t>
    </dgm:pt>
    <dgm:pt modelId="{64DB34D6-F631-4C71-B017-BE20AE0A2501}" type="sibTrans" cxnId="{4E0CAB4A-80E1-4B7C-B8DB-077FA8DE0DFF}">
      <dgm:prSet/>
      <dgm:spPr/>
      <dgm:t>
        <a:bodyPr/>
        <a:lstStyle/>
        <a:p>
          <a:endParaRPr lang="en-CA"/>
        </a:p>
      </dgm:t>
    </dgm:pt>
    <dgm:pt modelId="{21F2CE37-44B4-47E6-8AB0-DDA4AD263D35}">
      <dgm:prSet custT="1"/>
      <dgm:spPr>
        <a:solidFill>
          <a:schemeClr val="accent2">
            <a:lumMod val="20000"/>
            <a:lumOff val="80000"/>
            <a:alpha val="90000"/>
          </a:schemeClr>
        </a:solidFill>
        <a:ln>
          <a:solidFill>
            <a:schemeClr val="accent2">
              <a:lumMod val="20000"/>
              <a:lumOff val="80000"/>
            </a:schemeClr>
          </a:solidFill>
        </a:ln>
      </dgm:spPr>
      <dgm:t>
        <a:bodyPr/>
        <a:lstStyle/>
        <a:p>
          <a:pPr algn="l"/>
          <a:r>
            <a:rPr lang="en-CA" sz="1050" b="0" i="0">
              <a:solidFill>
                <a:sysClr val="windowText" lastClr="000000"/>
              </a:solidFill>
            </a:rPr>
            <a:t>Assurer la convivialité externe du gouvernement ouvert pour les Canadiens</a:t>
          </a:r>
          <a:endParaRPr lang="en-CA" sz="1050" b="0">
            <a:solidFill>
              <a:sysClr val="windowText" lastClr="000000"/>
            </a:solidFill>
          </a:endParaRPr>
        </a:p>
      </dgm:t>
    </dgm:pt>
    <dgm:pt modelId="{2A11845B-B92E-4FC0-B771-424B31DD8298}" type="parTrans" cxnId="{49679732-BC81-43F0-AA71-7A2DBED5F9C5}">
      <dgm:prSet/>
      <dgm:spPr>
        <a:ln w="28575"/>
      </dgm:spPr>
      <dgm:t>
        <a:bodyPr/>
        <a:lstStyle/>
        <a:p>
          <a:endParaRPr lang="en-CA"/>
        </a:p>
      </dgm:t>
    </dgm:pt>
    <dgm:pt modelId="{8FC71409-7175-4732-B820-0ECCD8A86A36}" type="sibTrans" cxnId="{49679732-BC81-43F0-AA71-7A2DBED5F9C5}">
      <dgm:prSet/>
      <dgm:spPr/>
      <dgm:t>
        <a:bodyPr/>
        <a:lstStyle/>
        <a:p>
          <a:endParaRPr lang="en-CA"/>
        </a:p>
      </dgm:t>
    </dgm:pt>
    <dgm:pt modelId="{E05971A6-301A-4D5D-ACB3-75875D956461}">
      <dgm:prSet phldrT="[Text]" custT="1"/>
      <dgm:spPr>
        <a:solidFill>
          <a:schemeClr val="accent1">
            <a:lumMod val="20000"/>
            <a:lumOff val="80000"/>
            <a:alpha val="90000"/>
          </a:schemeClr>
        </a:solidFill>
        <a:ln>
          <a:solidFill>
            <a:schemeClr val="accent1">
              <a:lumMod val="20000"/>
              <a:lumOff val="80000"/>
            </a:schemeClr>
          </a:solidFill>
        </a:ln>
      </dgm:spPr>
      <dgm:t>
        <a:bodyPr/>
        <a:lstStyle/>
        <a:p>
          <a:pPr algn="l"/>
          <a:r>
            <a:rPr lang="fr-CA" sz="1050">
              <a:solidFill>
                <a:sysClr val="windowText" lastClr="000000"/>
              </a:solidFill>
            </a:rPr>
            <a:t>Harmoniser avec l’orientation du GC</a:t>
          </a:r>
          <a:endParaRPr lang="en-CA" sz="1050">
            <a:solidFill>
              <a:sysClr val="windowText" lastClr="000000"/>
            </a:solidFill>
          </a:endParaRPr>
        </a:p>
      </dgm:t>
    </dgm:pt>
    <dgm:pt modelId="{FAE17595-E694-4F7C-BE55-2187209E2CCB}" type="parTrans" cxnId="{2A6ACBBE-E5E1-439E-8166-A0BB0CA64702}">
      <dgm:prSet/>
      <dgm:spPr>
        <a:ln w="28575"/>
      </dgm:spPr>
      <dgm:t>
        <a:bodyPr/>
        <a:lstStyle/>
        <a:p>
          <a:endParaRPr lang="en-CA"/>
        </a:p>
      </dgm:t>
    </dgm:pt>
    <dgm:pt modelId="{6D8681B9-0816-4D3D-A7E6-79170EAD7956}" type="sibTrans" cxnId="{2A6ACBBE-E5E1-439E-8166-A0BB0CA64702}">
      <dgm:prSet/>
      <dgm:spPr/>
      <dgm:t>
        <a:bodyPr/>
        <a:lstStyle/>
        <a:p>
          <a:endParaRPr lang="en-CA"/>
        </a:p>
      </dgm:t>
    </dgm:pt>
    <dgm:pt modelId="{5E94C124-D521-437C-A229-F77C42096527}">
      <dgm:prSet phldrT="[Text]" custT="1"/>
      <dgm:spPr>
        <a:solidFill>
          <a:schemeClr val="accent1">
            <a:lumMod val="20000"/>
            <a:lumOff val="80000"/>
            <a:alpha val="90000"/>
          </a:schemeClr>
        </a:solidFill>
        <a:ln>
          <a:solidFill>
            <a:schemeClr val="accent1">
              <a:lumMod val="20000"/>
              <a:lumOff val="80000"/>
            </a:schemeClr>
          </a:solidFill>
        </a:ln>
      </dgm:spPr>
      <dgm:t>
        <a:bodyPr/>
        <a:lstStyle/>
        <a:p>
          <a:pPr algn="l"/>
          <a:r>
            <a:rPr lang="fr-CA" sz="1050">
              <a:solidFill>
                <a:sysClr val="windowText" lastClr="000000"/>
              </a:solidFill>
            </a:rPr>
            <a:t>Planifier le prochain PMOGO</a:t>
          </a:r>
          <a:endParaRPr lang="en-CA" sz="1050">
            <a:solidFill>
              <a:sysClr val="windowText" lastClr="000000"/>
            </a:solidFill>
          </a:endParaRPr>
        </a:p>
      </dgm:t>
    </dgm:pt>
    <dgm:pt modelId="{62B97C50-ED35-47BD-B763-1441F648030E}" type="parTrans" cxnId="{610F5C67-B9DF-4FCB-88CA-76B4892FE6C7}">
      <dgm:prSet/>
      <dgm:spPr>
        <a:ln w="28575"/>
      </dgm:spPr>
      <dgm:t>
        <a:bodyPr/>
        <a:lstStyle/>
        <a:p>
          <a:endParaRPr lang="en-CA"/>
        </a:p>
      </dgm:t>
    </dgm:pt>
    <dgm:pt modelId="{E0FF6ED6-BE9C-47E5-83D0-F8F95771E57A}" type="sibTrans" cxnId="{610F5C67-B9DF-4FCB-88CA-76B4892FE6C7}">
      <dgm:prSet/>
      <dgm:spPr/>
      <dgm:t>
        <a:bodyPr/>
        <a:lstStyle/>
        <a:p>
          <a:endParaRPr lang="en-CA"/>
        </a:p>
      </dgm:t>
    </dgm:pt>
    <dgm:pt modelId="{25C39E85-4E0A-49F1-86D8-BAC525773443}">
      <dgm:prSet custT="1"/>
      <dgm:spPr>
        <a:solidFill>
          <a:srgbClr val="008000"/>
        </a:solidFill>
        <a:ln>
          <a:solidFill>
            <a:srgbClr val="000000"/>
          </a:solidFill>
        </a:ln>
      </dgm:spPr>
      <dgm:t>
        <a:bodyPr/>
        <a:lstStyle/>
        <a:p>
          <a:r>
            <a:rPr lang="fr-CA" sz="1100" b="1"/>
            <a:t>Mobiliser pour diffuser des données et de l'information à valeur àjoutée</a:t>
          </a:r>
          <a:endParaRPr lang="en-CA" sz="1100" b="1">
            <a:solidFill>
              <a:schemeClr val="bg1"/>
            </a:solidFill>
          </a:endParaRPr>
        </a:p>
      </dgm:t>
    </dgm:pt>
    <dgm:pt modelId="{E105B321-CBDF-4593-B48F-A748564E3DEE}" type="sibTrans" cxnId="{E87BEA7F-9E90-4DEA-92E0-9A071EAD9433}">
      <dgm:prSet/>
      <dgm:spPr/>
      <dgm:t>
        <a:bodyPr/>
        <a:lstStyle/>
        <a:p>
          <a:endParaRPr lang="en-CA"/>
        </a:p>
      </dgm:t>
    </dgm:pt>
    <dgm:pt modelId="{BD8CF6A0-518C-4DDC-A70B-AE80A8F1B095}" type="parTrans" cxnId="{E87BEA7F-9E90-4DEA-92E0-9A071EAD9433}">
      <dgm:prSet/>
      <dgm:spPr/>
      <dgm:t>
        <a:bodyPr/>
        <a:lstStyle/>
        <a:p>
          <a:endParaRPr lang="en-CA"/>
        </a:p>
      </dgm:t>
    </dgm:pt>
    <dgm:pt modelId="{5EC1619B-8822-45E4-AFFC-2CD27BC1A108}" type="pres">
      <dgm:prSet presAssocID="{988FC42F-987B-4FA7-A9F6-E6B476CF42C6}" presName="diagram" presStyleCnt="0">
        <dgm:presLayoutVars>
          <dgm:chPref val="1"/>
          <dgm:dir/>
          <dgm:animOne val="branch"/>
          <dgm:animLvl val="lvl"/>
          <dgm:resizeHandles/>
        </dgm:presLayoutVars>
      </dgm:prSet>
      <dgm:spPr/>
    </dgm:pt>
    <dgm:pt modelId="{0ED74AF1-493D-4DD0-A241-40AE29B08329}" type="pres">
      <dgm:prSet presAssocID="{0CE531B1-3C80-4827-9914-ED088C3EF525}" presName="root" presStyleCnt="0"/>
      <dgm:spPr/>
    </dgm:pt>
    <dgm:pt modelId="{CB28874A-5BA0-41D5-9DAD-FA1A95157B88}" type="pres">
      <dgm:prSet presAssocID="{0CE531B1-3C80-4827-9914-ED088C3EF525}" presName="rootComposite" presStyleCnt="0"/>
      <dgm:spPr/>
    </dgm:pt>
    <dgm:pt modelId="{C607D465-C077-42B9-973D-BEFB2BBA936D}" type="pres">
      <dgm:prSet presAssocID="{0CE531B1-3C80-4827-9914-ED088C3EF525}" presName="rootText" presStyleLbl="node1" presStyleIdx="0" presStyleCnt="4" custScaleX="182590" custScaleY="238714"/>
      <dgm:spPr/>
    </dgm:pt>
    <dgm:pt modelId="{14C3BC48-9D90-42EC-B2A7-9BBB8A8079F9}" type="pres">
      <dgm:prSet presAssocID="{0CE531B1-3C80-4827-9914-ED088C3EF525}" presName="rootConnector" presStyleLbl="node1" presStyleIdx="0" presStyleCnt="4"/>
      <dgm:spPr/>
    </dgm:pt>
    <dgm:pt modelId="{1588DC26-35B2-4251-8831-4292B8C8ED4A}" type="pres">
      <dgm:prSet presAssocID="{0CE531B1-3C80-4827-9914-ED088C3EF525}" presName="childShape" presStyleCnt="0"/>
      <dgm:spPr/>
    </dgm:pt>
    <dgm:pt modelId="{8C72DE7F-756A-4DFC-9087-5D0E2BCB6A78}" type="pres">
      <dgm:prSet presAssocID="{FCB844A4-8CA3-4447-9F28-369CDB438740}" presName="Name13" presStyleLbl="parChTrans1D2" presStyleIdx="0" presStyleCnt="7"/>
      <dgm:spPr/>
    </dgm:pt>
    <dgm:pt modelId="{CF2A0D5C-E2C8-42C9-A0B0-E46BBFF51CFC}" type="pres">
      <dgm:prSet presAssocID="{68713BB7-203D-4E3E-ADCA-3CF86AA2CE53}" presName="childText" presStyleLbl="bgAcc1" presStyleIdx="0" presStyleCnt="7" custScaleX="231619" custScaleY="298051">
        <dgm:presLayoutVars>
          <dgm:bulletEnabled val="1"/>
        </dgm:presLayoutVars>
      </dgm:prSet>
      <dgm:spPr/>
    </dgm:pt>
    <dgm:pt modelId="{567BC4A3-B727-4B06-9184-658B92460077}" type="pres">
      <dgm:prSet presAssocID="{25C39E85-4E0A-49F1-86D8-BAC525773443}" presName="root" presStyleCnt="0"/>
      <dgm:spPr/>
    </dgm:pt>
    <dgm:pt modelId="{EC1A46F3-7BFE-459E-8048-227BC78ACA03}" type="pres">
      <dgm:prSet presAssocID="{25C39E85-4E0A-49F1-86D8-BAC525773443}" presName="rootComposite" presStyleCnt="0"/>
      <dgm:spPr/>
    </dgm:pt>
    <dgm:pt modelId="{29147FBE-AA9A-478A-B310-CFCDC3820091}" type="pres">
      <dgm:prSet presAssocID="{25C39E85-4E0A-49F1-86D8-BAC525773443}" presName="rootText" presStyleLbl="node1" presStyleIdx="1" presStyleCnt="4" custScaleX="176457" custScaleY="237637"/>
      <dgm:spPr/>
    </dgm:pt>
    <dgm:pt modelId="{DDFF700C-4547-4555-B7C1-363B683437B8}" type="pres">
      <dgm:prSet presAssocID="{25C39E85-4E0A-49F1-86D8-BAC525773443}" presName="rootConnector" presStyleLbl="node1" presStyleIdx="1" presStyleCnt="4"/>
      <dgm:spPr/>
    </dgm:pt>
    <dgm:pt modelId="{5D8BD57D-0C9D-493B-82BB-6F9A4ACD4C33}" type="pres">
      <dgm:prSet presAssocID="{25C39E85-4E0A-49F1-86D8-BAC525773443}" presName="childShape" presStyleCnt="0"/>
      <dgm:spPr/>
    </dgm:pt>
    <dgm:pt modelId="{12E23E0C-5A1E-4661-9BCF-0D8C6C59A9A0}" type="pres">
      <dgm:prSet presAssocID="{905C8A4C-733C-4E55-99F6-28294C85A3AC}" presName="Name13" presStyleLbl="parChTrans1D2" presStyleIdx="1" presStyleCnt="7"/>
      <dgm:spPr/>
    </dgm:pt>
    <dgm:pt modelId="{167680E8-9A96-4892-B4D2-3B66FE0E25F0}" type="pres">
      <dgm:prSet presAssocID="{4B09684A-658C-4E9F-906B-D010D644C0B9}" presName="childText" presStyleLbl="bgAcc1" presStyleIdx="1" presStyleCnt="7" custScaleX="203730" custScaleY="283973">
        <dgm:presLayoutVars>
          <dgm:bulletEnabled val="1"/>
        </dgm:presLayoutVars>
      </dgm:prSet>
      <dgm:spPr/>
    </dgm:pt>
    <dgm:pt modelId="{015A3162-298F-4B01-8790-825C4E37242F}" type="pres">
      <dgm:prSet presAssocID="{66B42B94-CF7C-4D9A-9184-B630A921A695}" presName="root" presStyleCnt="0"/>
      <dgm:spPr/>
    </dgm:pt>
    <dgm:pt modelId="{9D6A0E1B-90FD-451F-B005-E0AB29EB7ACD}" type="pres">
      <dgm:prSet presAssocID="{66B42B94-CF7C-4D9A-9184-B630A921A695}" presName="rootComposite" presStyleCnt="0"/>
      <dgm:spPr/>
    </dgm:pt>
    <dgm:pt modelId="{9DE57E23-94DB-4FCB-B803-D50FD7608943}" type="pres">
      <dgm:prSet presAssocID="{66B42B94-CF7C-4D9A-9184-B630A921A695}" presName="rootText" presStyleLbl="node1" presStyleIdx="2" presStyleCnt="4" custScaleX="189683" custScaleY="237853"/>
      <dgm:spPr/>
    </dgm:pt>
    <dgm:pt modelId="{DAA6DF53-0D77-43CC-B225-8D7F690F8D34}" type="pres">
      <dgm:prSet presAssocID="{66B42B94-CF7C-4D9A-9184-B630A921A695}" presName="rootConnector" presStyleLbl="node1" presStyleIdx="2" presStyleCnt="4"/>
      <dgm:spPr/>
    </dgm:pt>
    <dgm:pt modelId="{AD509B62-C2B6-4096-B724-8B21AC535C25}" type="pres">
      <dgm:prSet presAssocID="{66B42B94-CF7C-4D9A-9184-B630A921A695}" presName="childShape" presStyleCnt="0"/>
      <dgm:spPr/>
    </dgm:pt>
    <dgm:pt modelId="{9B1308E8-FE58-44E6-8A3E-BDB66AFAB1A5}" type="pres">
      <dgm:prSet presAssocID="{C26E0233-FA6F-4D7C-A1A7-C0431EAA8385}" presName="Name13" presStyleLbl="parChTrans1D2" presStyleIdx="2" presStyleCnt="7"/>
      <dgm:spPr/>
    </dgm:pt>
    <dgm:pt modelId="{56DE56E6-EC41-45B0-BDC4-1D9212367D5C}" type="pres">
      <dgm:prSet presAssocID="{69999EFC-7AEB-4500-BC06-4896D6A16404}" presName="childText" presStyleLbl="bgAcc1" presStyleIdx="2" presStyleCnt="7" custScaleX="234592" custScaleY="227019">
        <dgm:presLayoutVars>
          <dgm:bulletEnabled val="1"/>
        </dgm:presLayoutVars>
      </dgm:prSet>
      <dgm:spPr/>
    </dgm:pt>
    <dgm:pt modelId="{5A5D79E6-9AEF-4137-9BDD-4611974D4E3F}" type="pres">
      <dgm:prSet presAssocID="{2A11845B-B92E-4FC0-B771-424B31DD8298}" presName="Name13" presStyleLbl="parChTrans1D2" presStyleIdx="3" presStyleCnt="7"/>
      <dgm:spPr/>
    </dgm:pt>
    <dgm:pt modelId="{3399B5A2-8561-4417-A01D-4B886C629206}" type="pres">
      <dgm:prSet presAssocID="{21F2CE37-44B4-47E6-8AB0-DDA4AD263D35}" presName="childText" presStyleLbl="bgAcc1" presStyleIdx="3" presStyleCnt="7" custScaleX="233977" custScaleY="217990">
        <dgm:presLayoutVars>
          <dgm:bulletEnabled val="1"/>
        </dgm:presLayoutVars>
      </dgm:prSet>
      <dgm:spPr/>
    </dgm:pt>
    <dgm:pt modelId="{7901B0E8-45C8-4B39-9EFE-F93542E03BDA}" type="pres">
      <dgm:prSet presAssocID="{1E7B6165-48E8-466B-940E-4F3C868611D3}" presName="root" presStyleCnt="0"/>
      <dgm:spPr/>
    </dgm:pt>
    <dgm:pt modelId="{83DB5E91-E3C8-415F-B4F7-F98BD9773345}" type="pres">
      <dgm:prSet presAssocID="{1E7B6165-48E8-466B-940E-4F3C868611D3}" presName="rootComposite" presStyleCnt="0"/>
      <dgm:spPr/>
    </dgm:pt>
    <dgm:pt modelId="{81ADECCB-AE6E-4233-9F65-B1A206CDA6EE}" type="pres">
      <dgm:prSet presAssocID="{1E7B6165-48E8-466B-940E-4F3C868611D3}" presName="rootText" presStyleLbl="node1" presStyleIdx="3" presStyleCnt="4" custScaleX="186909" custScaleY="226319"/>
      <dgm:spPr/>
    </dgm:pt>
    <dgm:pt modelId="{B0B3B7F0-81A7-4E52-99FB-769C4C808596}" type="pres">
      <dgm:prSet presAssocID="{1E7B6165-48E8-466B-940E-4F3C868611D3}" presName="rootConnector" presStyleLbl="node1" presStyleIdx="3" presStyleCnt="4"/>
      <dgm:spPr/>
    </dgm:pt>
    <dgm:pt modelId="{593DE3B9-50A0-4509-9A64-B879E63546CC}" type="pres">
      <dgm:prSet presAssocID="{1E7B6165-48E8-466B-940E-4F3C868611D3}" presName="childShape" presStyleCnt="0"/>
      <dgm:spPr/>
    </dgm:pt>
    <dgm:pt modelId="{70515ECF-8373-4853-8FBE-DA539796AA40}" type="pres">
      <dgm:prSet presAssocID="{0A9B829E-64F2-4F7C-9A6D-1A895BA07F47}" presName="Name13" presStyleLbl="parChTrans1D2" presStyleIdx="4" presStyleCnt="7"/>
      <dgm:spPr/>
    </dgm:pt>
    <dgm:pt modelId="{BF33C964-2438-4050-8AB3-7B126745034A}" type="pres">
      <dgm:prSet presAssocID="{41A11661-CDF9-41B2-B85F-947E9C901A71}" presName="childText" presStyleLbl="bgAcc1" presStyleIdx="4" presStyleCnt="7" custScaleX="218580" custScaleY="201673">
        <dgm:presLayoutVars>
          <dgm:bulletEnabled val="1"/>
        </dgm:presLayoutVars>
      </dgm:prSet>
      <dgm:spPr/>
    </dgm:pt>
    <dgm:pt modelId="{B0A1449F-81D6-40C8-9696-4971FBFA9701}" type="pres">
      <dgm:prSet presAssocID="{FAE17595-E694-4F7C-BE55-2187209E2CCB}" presName="Name13" presStyleLbl="parChTrans1D2" presStyleIdx="5" presStyleCnt="7"/>
      <dgm:spPr/>
    </dgm:pt>
    <dgm:pt modelId="{3BEDA3A0-F3BF-44AF-8D01-7AB13F408254}" type="pres">
      <dgm:prSet presAssocID="{E05971A6-301A-4D5D-ACB3-75875D956461}" presName="childText" presStyleLbl="bgAcc1" presStyleIdx="5" presStyleCnt="7" custScaleX="227534">
        <dgm:presLayoutVars>
          <dgm:bulletEnabled val="1"/>
        </dgm:presLayoutVars>
      </dgm:prSet>
      <dgm:spPr/>
    </dgm:pt>
    <dgm:pt modelId="{1DB02B4E-05AC-486E-A495-D6D0056D3477}" type="pres">
      <dgm:prSet presAssocID="{62B97C50-ED35-47BD-B763-1441F648030E}" presName="Name13" presStyleLbl="parChTrans1D2" presStyleIdx="6" presStyleCnt="7"/>
      <dgm:spPr/>
    </dgm:pt>
    <dgm:pt modelId="{C732E447-2B74-4A52-BEA1-692FD10A4F9A}" type="pres">
      <dgm:prSet presAssocID="{5E94C124-D521-437C-A229-F77C42096527}" presName="childText" presStyleLbl="bgAcc1" presStyleIdx="6" presStyleCnt="7" custScaleX="225211">
        <dgm:presLayoutVars>
          <dgm:bulletEnabled val="1"/>
        </dgm:presLayoutVars>
      </dgm:prSet>
      <dgm:spPr/>
    </dgm:pt>
  </dgm:ptLst>
  <dgm:cxnLst>
    <dgm:cxn modelId="{AF6F4403-F836-4E4F-8766-4FFC28B71462}" type="presOf" srcId="{5E94C124-D521-437C-A229-F77C42096527}" destId="{C732E447-2B74-4A52-BEA1-692FD10A4F9A}" srcOrd="0" destOrd="0" presId="urn:microsoft.com/office/officeart/2005/8/layout/hierarchy3"/>
    <dgm:cxn modelId="{FAE7C003-FC00-497D-BB70-51E4BAC69810}" type="presOf" srcId="{FAE17595-E694-4F7C-BE55-2187209E2CCB}" destId="{B0A1449F-81D6-40C8-9696-4971FBFA9701}" srcOrd="0" destOrd="0" presId="urn:microsoft.com/office/officeart/2005/8/layout/hierarchy3"/>
    <dgm:cxn modelId="{B2A5F806-E86F-403A-8977-BECD0FDB0027}" type="presOf" srcId="{905C8A4C-733C-4E55-99F6-28294C85A3AC}" destId="{12E23E0C-5A1E-4661-9BCF-0D8C6C59A9A0}" srcOrd="0" destOrd="0" presId="urn:microsoft.com/office/officeart/2005/8/layout/hierarchy3"/>
    <dgm:cxn modelId="{33D12D0A-CB66-4F5D-9FFC-9B775096C40F}" type="presOf" srcId="{41A11661-CDF9-41B2-B85F-947E9C901A71}" destId="{BF33C964-2438-4050-8AB3-7B126745034A}" srcOrd="0" destOrd="0" presId="urn:microsoft.com/office/officeart/2005/8/layout/hierarchy3"/>
    <dgm:cxn modelId="{DC06340E-9152-47C3-A805-BB40EF797EA3}" type="presOf" srcId="{62B97C50-ED35-47BD-B763-1441F648030E}" destId="{1DB02B4E-05AC-486E-A495-D6D0056D3477}" srcOrd="0" destOrd="0" presId="urn:microsoft.com/office/officeart/2005/8/layout/hierarchy3"/>
    <dgm:cxn modelId="{734C8D16-F757-4DE4-B9F3-7CC8DD6E91EE}" type="presOf" srcId="{C26E0233-FA6F-4D7C-A1A7-C0431EAA8385}" destId="{9B1308E8-FE58-44E6-8A3E-BDB66AFAB1A5}" srcOrd="0" destOrd="0" presId="urn:microsoft.com/office/officeart/2005/8/layout/hierarchy3"/>
    <dgm:cxn modelId="{2853B329-8983-4B77-A952-6938FD6D2D3D}" type="presOf" srcId="{68713BB7-203D-4E3E-ADCA-3CF86AA2CE53}" destId="{CF2A0D5C-E2C8-42C9-A0B0-E46BBFF51CFC}" srcOrd="0" destOrd="0" presId="urn:microsoft.com/office/officeart/2005/8/layout/hierarchy3"/>
    <dgm:cxn modelId="{49679732-BC81-43F0-AA71-7A2DBED5F9C5}" srcId="{66B42B94-CF7C-4D9A-9184-B630A921A695}" destId="{21F2CE37-44B4-47E6-8AB0-DDA4AD263D35}" srcOrd="1" destOrd="0" parTransId="{2A11845B-B92E-4FC0-B771-424B31DD8298}" sibTransId="{8FC71409-7175-4732-B820-0ECCD8A86A36}"/>
    <dgm:cxn modelId="{BEC0FB37-8322-40DF-9253-87129E37A7B6}" type="presOf" srcId="{69999EFC-7AEB-4500-BC06-4896D6A16404}" destId="{56DE56E6-EC41-45B0-BDC4-1D9212367D5C}" srcOrd="0" destOrd="0" presId="urn:microsoft.com/office/officeart/2005/8/layout/hierarchy3"/>
    <dgm:cxn modelId="{610F5C67-B9DF-4FCB-88CA-76B4892FE6C7}" srcId="{1E7B6165-48E8-466B-940E-4F3C868611D3}" destId="{5E94C124-D521-437C-A229-F77C42096527}" srcOrd="2" destOrd="0" parTransId="{62B97C50-ED35-47BD-B763-1441F648030E}" sibTransId="{E0FF6ED6-BE9C-47E5-83D0-F8F95771E57A}"/>
    <dgm:cxn modelId="{8DAA6E48-7EF5-4F47-A1BB-60F0B3092885}" type="presOf" srcId="{988FC42F-987B-4FA7-A9F6-E6B476CF42C6}" destId="{5EC1619B-8822-45E4-AFFC-2CD27BC1A108}" srcOrd="0" destOrd="0" presId="urn:microsoft.com/office/officeart/2005/8/layout/hierarchy3"/>
    <dgm:cxn modelId="{4E0CAB4A-80E1-4B7C-B8DB-077FA8DE0DFF}" srcId="{66B42B94-CF7C-4D9A-9184-B630A921A695}" destId="{69999EFC-7AEB-4500-BC06-4896D6A16404}" srcOrd="0" destOrd="0" parTransId="{C26E0233-FA6F-4D7C-A1A7-C0431EAA8385}" sibTransId="{64DB34D6-F631-4C71-B017-BE20AE0A2501}"/>
    <dgm:cxn modelId="{4119316D-AEC4-401E-AB86-FD567E75AC11}" type="presOf" srcId="{0CE531B1-3C80-4827-9914-ED088C3EF525}" destId="{C607D465-C077-42B9-973D-BEFB2BBA936D}" srcOrd="0" destOrd="0" presId="urn:microsoft.com/office/officeart/2005/8/layout/hierarchy3"/>
    <dgm:cxn modelId="{F7CFAD6E-80CD-40CC-9E24-42EDCB3DFE32}" type="presOf" srcId="{0A9B829E-64F2-4F7C-9A6D-1A895BA07F47}" destId="{70515ECF-8373-4853-8FBE-DA539796AA40}" srcOrd="0" destOrd="0" presId="urn:microsoft.com/office/officeart/2005/8/layout/hierarchy3"/>
    <dgm:cxn modelId="{92AC075A-12CE-4C4E-B5BF-F358723DFCB1}" type="presOf" srcId="{E05971A6-301A-4D5D-ACB3-75875D956461}" destId="{3BEDA3A0-F3BF-44AF-8D01-7AB13F408254}" srcOrd="0" destOrd="0" presId="urn:microsoft.com/office/officeart/2005/8/layout/hierarchy3"/>
    <dgm:cxn modelId="{E87BEA7F-9E90-4DEA-92E0-9A071EAD9433}" srcId="{988FC42F-987B-4FA7-A9F6-E6B476CF42C6}" destId="{25C39E85-4E0A-49F1-86D8-BAC525773443}" srcOrd="1" destOrd="0" parTransId="{BD8CF6A0-518C-4DDC-A70B-AE80A8F1B095}" sibTransId="{E105B321-CBDF-4593-B48F-A748564E3DEE}"/>
    <dgm:cxn modelId="{5FE7A985-2F5E-4076-B531-23A50EEDBAE8}" type="presOf" srcId="{1E7B6165-48E8-466B-940E-4F3C868611D3}" destId="{81ADECCB-AE6E-4233-9F65-B1A206CDA6EE}" srcOrd="0" destOrd="0" presId="urn:microsoft.com/office/officeart/2005/8/layout/hierarchy3"/>
    <dgm:cxn modelId="{DBBCC09F-84C1-4F7D-8F93-38DE61E0EE91}" type="presOf" srcId="{25C39E85-4E0A-49F1-86D8-BAC525773443}" destId="{29147FBE-AA9A-478A-B310-CFCDC3820091}" srcOrd="0" destOrd="0" presId="urn:microsoft.com/office/officeart/2005/8/layout/hierarchy3"/>
    <dgm:cxn modelId="{DE55F9A1-ECCE-4AB9-8D24-669286F5C757}" srcId="{25C39E85-4E0A-49F1-86D8-BAC525773443}" destId="{4B09684A-658C-4E9F-906B-D010D644C0B9}" srcOrd="0" destOrd="0" parTransId="{905C8A4C-733C-4E55-99F6-28294C85A3AC}" sibTransId="{FF6D9DEE-1FF6-4BDA-88D5-2BF0387AD3F6}"/>
    <dgm:cxn modelId="{0F1AC4A4-EE73-487C-BFAE-C1A5F6DAF3F4}" type="presOf" srcId="{66B42B94-CF7C-4D9A-9184-B630A921A695}" destId="{DAA6DF53-0D77-43CC-B225-8D7F690F8D34}" srcOrd="1" destOrd="0" presId="urn:microsoft.com/office/officeart/2005/8/layout/hierarchy3"/>
    <dgm:cxn modelId="{82A4DFA4-3C62-4DC9-AF85-C5666CE3C3ED}" type="presOf" srcId="{25C39E85-4E0A-49F1-86D8-BAC525773443}" destId="{DDFF700C-4547-4555-B7C1-363B683437B8}" srcOrd="1" destOrd="0" presId="urn:microsoft.com/office/officeart/2005/8/layout/hierarchy3"/>
    <dgm:cxn modelId="{1CC636AE-E6BE-4CD7-8509-2FB2DADE8762}" srcId="{0CE531B1-3C80-4827-9914-ED088C3EF525}" destId="{68713BB7-203D-4E3E-ADCA-3CF86AA2CE53}" srcOrd="0" destOrd="0" parTransId="{FCB844A4-8CA3-4447-9F28-369CDB438740}" sibTransId="{A18FB310-8AF1-430C-8F5B-1FF05EBE38EC}"/>
    <dgm:cxn modelId="{2A6ACBBE-E5E1-439E-8166-A0BB0CA64702}" srcId="{1E7B6165-48E8-466B-940E-4F3C868611D3}" destId="{E05971A6-301A-4D5D-ACB3-75875D956461}" srcOrd="1" destOrd="0" parTransId="{FAE17595-E694-4F7C-BE55-2187209E2CCB}" sibTransId="{6D8681B9-0816-4D3D-A7E6-79170EAD7956}"/>
    <dgm:cxn modelId="{8393E5C3-B925-4DC2-9F96-624B84290123}" type="presOf" srcId="{66B42B94-CF7C-4D9A-9184-B630A921A695}" destId="{9DE57E23-94DB-4FCB-B803-D50FD7608943}" srcOrd="0" destOrd="0" presId="urn:microsoft.com/office/officeart/2005/8/layout/hierarchy3"/>
    <dgm:cxn modelId="{D7193FD3-A571-4CA3-A124-9C7380A0E01C}" type="presOf" srcId="{2A11845B-B92E-4FC0-B771-424B31DD8298}" destId="{5A5D79E6-9AEF-4137-9BDD-4611974D4E3F}" srcOrd="0" destOrd="0" presId="urn:microsoft.com/office/officeart/2005/8/layout/hierarchy3"/>
    <dgm:cxn modelId="{459306D4-BB16-4015-B2AF-67B41BF18166}" type="presOf" srcId="{0CE531B1-3C80-4827-9914-ED088C3EF525}" destId="{14C3BC48-9D90-42EC-B2A7-9BBB8A8079F9}" srcOrd="1" destOrd="0" presId="urn:microsoft.com/office/officeart/2005/8/layout/hierarchy3"/>
    <dgm:cxn modelId="{FFC57BDC-6175-41EB-B2C3-080BC97D2ECC}" srcId="{1E7B6165-48E8-466B-940E-4F3C868611D3}" destId="{41A11661-CDF9-41B2-B85F-947E9C901A71}" srcOrd="0" destOrd="0" parTransId="{0A9B829E-64F2-4F7C-9A6D-1A895BA07F47}" sibTransId="{67F5031D-884E-4FC6-AD90-3411BA442FCF}"/>
    <dgm:cxn modelId="{28F244E2-E5D2-49DB-A6E3-7A17C5BCCF6B}" type="presOf" srcId="{21F2CE37-44B4-47E6-8AB0-DDA4AD263D35}" destId="{3399B5A2-8561-4417-A01D-4B886C629206}" srcOrd="0" destOrd="0" presId="urn:microsoft.com/office/officeart/2005/8/layout/hierarchy3"/>
    <dgm:cxn modelId="{590F24E3-14B3-42F1-B727-BA5375A84FA6}" srcId="{988FC42F-987B-4FA7-A9F6-E6B476CF42C6}" destId="{0CE531B1-3C80-4827-9914-ED088C3EF525}" srcOrd="0" destOrd="0" parTransId="{B1D397C1-0084-4990-BC5F-D8F85D502DB7}" sibTransId="{FE53D0B0-FB1D-49B0-BEDB-AD98AD99CDAB}"/>
    <dgm:cxn modelId="{77FFB3E5-5455-4204-BEA9-111138BC89F3}" type="presOf" srcId="{FCB844A4-8CA3-4447-9F28-369CDB438740}" destId="{8C72DE7F-756A-4DFC-9087-5D0E2BCB6A78}" srcOrd="0" destOrd="0" presId="urn:microsoft.com/office/officeart/2005/8/layout/hierarchy3"/>
    <dgm:cxn modelId="{98B0AAEC-A020-4AC2-A802-8511A74DAF4F}" srcId="{988FC42F-987B-4FA7-A9F6-E6B476CF42C6}" destId="{1E7B6165-48E8-466B-940E-4F3C868611D3}" srcOrd="3" destOrd="0" parTransId="{BD92D953-1FF1-4A65-8F36-81EDB2AA8B5C}" sibTransId="{C1CDD0D4-36B3-4F2C-A3C3-FBF9A0FB973C}"/>
    <dgm:cxn modelId="{F3BD63ED-581F-4E7C-AB86-7DD45D3D9A74}" srcId="{988FC42F-987B-4FA7-A9F6-E6B476CF42C6}" destId="{66B42B94-CF7C-4D9A-9184-B630A921A695}" srcOrd="2" destOrd="0" parTransId="{B6AB59FE-5A3F-46E5-A56B-C40CA5334C50}" sibTransId="{CC5B4F6F-4DD2-4466-B05E-8F285D83F269}"/>
    <dgm:cxn modelId="{1A17F4F1-3A91-4560-81FF-54015513EB79}" type="presOf" srcId="{4B09684A-658C-4E9F-906B-D010D644C0B9}" destId="{167680E8-9A96-4892-B4D2-3B66FE0E25F0}" srcOrd="0" destOrd="0" presId="urn:microsoft.com/office/officeart/2005/8/layout/hierarchy3"/>
    <dgm:cxn modelId="{61AC04F9-1555-4F02-B105-6E126C5D00D4}" type="presOf" srcId="{1E7B6165-48E8-466B-940E-4F3C868611D3}" destId="{B0B3B7F0-81A7-4E52-99FB-769C4C808596}" srcOrd="1" destOrd="0" presId="urn:microsoft.com/office/officeart/2005/8/layout/hierarchy3"/>
    <dgm:cxn modelId="{6BB479F8-EF31-4DB8-B64A-356C43AE548C}" type="presParOf" srcId="{5EC1619B-8822-45E4-AFFC-2CD27BC1A108}" destId="{0ED74AF1-493D-4DD0-A241-40AE29B08329}" srcOrd="0" destOrd="0" presId="urn:microsoft.com/office/officeart/2005/8/layout/hierarchy3"/>
    <dgm:cxn modelId="{50EF87D9-9C82-4EA9-9A1B-E58685164B60}" type="presParOf" srcId="{0ED74AF1-493D-4DD0-A241-40AE29B08329}" destId="{CB28874A-5BA0-41D5-9DAD-FA1A95157B88}" srcOrd="0" destOrd="0" presId="urn:microsoft.com/office/officeart/2005/8/layout/hierarchy3"/>
    <dgm:cxn modelId="{F8064B5A-8E39-4AE7-A770-3747F010EF48}" type="presParOf" srcId="{CB28874A-5BA0-41D5-9DAD-FA1A95157B88}" destId="{C607D465-C077-42B9-973D-BEFB2BBA936D}" srcOrd="0" destOrd="0" presId="urn:microsoft.com/office/officeart/2005/8/layout/hierarchy3"/>
    <dgm:cxn modelId="{B1128533-A143-4182-955E-CDCAE3644A77}" type="presParOf" srcId="{CB28874A-5BA0-41D5-9DAD-FA1A95157B88}" destId="{14C3BC48-9D90-42EC-B2A7-9BBB8A8079F9}" srcOrd="1" destOrd="0" presId="urn:microsoft.com/office/officeart/2005/8/layout/hierarchy3"/>
    <dgm:cxn modelId="{5A200583-484E-46FB-A55E-D8E8EB614E79}" type="presParOf" srcId="{0ED74AF1-493D-4DD0-A241-40AE29B08329}" destId="{1588DC26-35B2-4251-8831-4292B8C8ED4A}" srcOrd="1" destOrd="0" presId="urn:microsoft.com/office/officeart/2005/8/layout/hierarchy3"/>
    <dgm:cxn modelId="{8C11A585-4291-4D91-9699-998EF34F7CDE}" type="presParOf" srcId="{1588DC26-35B2-4251-8831-4292B8C8ED4A}" destId="{8C72DE7F-756A-4DFC-9087-5D0E2BCB6A78}" srcOrd="0" destOrd="0" presId="urn:microsoft.com/office/officeart/2005/8/layout/hierarchy3"/>
    <dgm:cxn modelId="{41A3E64C-B4C7-4BB2-9EEC-A4EC3D0477C4}" type="presParOf" srcId="{1588DC26-35B2-4251-8831-4292B8C8ED4A}" destId="{CF2A0D5C-E2C8-42C9-A0B0-E46BBFF51CFC}" srcOrd="1" destOrd="0" presId="urn:microsoft.com/office/officeart/2005/8/layout/hierarchy3"/>
    <dgm:cxn modelId="{2A8EF306-4124-489A-B5F7-7B3A95520B66}" type="presParOf" srcId="{5EC1619B-8822-45E4-AFFC-2CD27BC1A108}" destId="{567BC4A3-B727-4B06-9184-658B92460077}" srcOrd="1" destOrd="0" presId="urn:microsoft.com/office/officeart/2005/8/layout/hierarchy3"/>
    <dgm:cxn modelId="{27C5E633-FB9A-4609-BA00-55F0606AB057}" type="presParOf" srcId="{567BC4A3-B727-4B06-9184-658B92460077}" destId="{EC1A46F3-7BFE-459E-8048-227BC78ACA03}" srcOrd="0" destOrd="0" presId="urn:microsoft.com/office/officeart/2005/8/layout/hierarchy3"/>
    <dgm:cxn modelId="{B2D12D12-4D4F-41E9-8AF0-DE92D0896C00}" type="presParOf" srcId="{EC1A46F3-7BFE-459E-8048-227BC78ACA03}" destId="{29147FBE-AA9A-478A-B310-CFCDC3820091}" srcOrd="0" destOrd="0" presId="urn:microsoft.com/office/officeart/2005/8/layout/hierarchy3"/>
    <dgm:cxn modelId="{9CE09DFE-6BEC-4A4D-9ED2-72248DE625AF}" type="presParOf" srcId="{EC1A46F3-7BFE-459E-8048-227BC78ACA03}" destId="{DDFF700C-4547-4555-B7C1-363B683437B8}" srcOrd="1" destOrd="0" presId="urn:microsoft.com/office/officeart/2005/8/layout/hierarchy3"/>
    <dgm:cxn modelId="{EAE98C11-6514-4120-9C0F-FC9EC9205C93}" type="presParOf" srcId="{567BC4A3-B727-4B06-9184-658B92460077}" destId="{5D8BD57D-0C9D-493B-82BB-6F9A4ACD4C33}" srcOrd="1" destOrd="0" presId="urn:microsoft.com/office/officeart/2005/8/layout/hierarchy3"/>
    <dgm:cxn modelId="{FAE05D81-249D-4959-8075-78C6B6A76606}" type="presParOf" srcId="{5D8BD57D-0C9D-493B-82BB-6F9A4ACD4C33}" destId="{12E23E0C-5A1E-4661-9BCF-0D8C6C59A9A0}" srcOrd="0" destOrd="0" presId="urn:microsoft.com/office/officeart/2005/8/layout/hierarchy3"/>
    <dgm:cxn modelId="{6A11190F-69D7-4072-847B-BA78EC15B2F3}" type="presParOf" srcId="{5D8BD57D-0C9D-493B-82BB-6F9A4ACD4C33}" destId="{167680E8-9A96-4892-B4D2-3B66FE0E25F0}" srcOrd="1" destOrd="0" presId="urn:microsoft.com/office/officeart/2005/8/layout/hierarchy3"/>
    <dgm:cxn modelId="{92CB03C8-71D1-41A5-9A37-29B96DCDB95F}" type="presParOf" srcId="{5EC1619B-8822-45E4-AFFC-2CD27BC1A108}" destId="{015A3162-298F-4B01-8790-825C4E37242F}" srcOrd="2" destOrd="0" presId="urn:microsoft.com/office/officeart/2005/8/layout/hierarchy3"/>
    <dgm:cxn modelId="{16A69DCE-05BC-49D4-A86E-2DEB7302C760}" type="presParOf" srcId="{015A3162-298F-4B01-8790-825C4E37242F}" destId="{9D6A0E1B-90FD-451F-B005-E0AB29EB7ACD}" srcOrd="0" destOrd="0" presId="urn:microsoft.com/office/officeart/2005/8/layout/hierarchy3"/>
    <dgm:cxn modelId="{C5C2C6E5-FA17-40FD-9466-2E03BD58E6BA}" type="presParOf" srcId="{9D6A0E1B-90FD-451F-B005-E0AB29EB7ACD}" destId="{9DE57E23-94DB-4FCB-B803-D50FD7608943}" srcOrd="0" destOrd="0" presId="urn:microsoft.com/office/officeart/2005/8/layout/hierarchy3"/>
    <dgm:cxn modelId="{513559B3-330D-48C1-A028-040F9B95FB50}" type="presParOf" srcId="{9D6A0E1B-90FD-451F-B005-E0AB29EB7ACD}" destId="{DAA6DF53-0D77-43CC-B225-8D7F690F8D34}" srcOrd="1" destOrd="0" presId="urn:microsoft.com/office/officeart/2005/8/layout/hierarchy3"/>
    <dgm:cxn modelId="{C917C97A-2E80-4728-AFFD-42D8DC1DB547}" type="presParOf" srcId="{015A3162-298F-4B01-8790-825C4E37242F}" destId="{AD509B62-C2B6-4096-B724-8B21AC535C25}" srcOrd="1" destOrd="0" presId="urn:microsoft.com/office/officeart/2005/8/layout/hierarchy3"/>
    <dgm:cxn modelId="{B26C6F6A-DB94-43B6-98AD-437ECB871C5F}" type="presParOf" srcId="{AD509B62-C2B6-4096-B724-8B21AC535C25}" destId="{9B1308E8-FE58-44E6-8A3E-BDB66AFAB1A5}" srcOrd="0" destOrd="0" presId="urn:microsoft.com/office/officeart/2005/8/layout/hierarchy3"/>
    <dgm:cxn modelId="{0C035DD3-BBE3-41BA-B31B-45EBDB8FC84D}" type="presParOf" srcId="{AD509B62-C2B6-4096-B724-8B21AC535C25}" destId="{56DE56E6-EC41-45B0-BDC4-1D9212367D5C}" srcOrd="1" destOrd="0" presId="urn:microsoft.com/office/officeart/2005/8/layout/hierarchy3"/>
    <dgm:cxn modelId="{78AAA93C-DBE6-42D7-BC77-7B23AC18054A}" type="presParOf" srcId="{AD509B62-C2B6-4096-B724-8B21AC535C25}" destId="{5A5D79E6-9AEF-4137-9BDD-4611974D4E3F}" srcOrd="2" destOrd="0" presId="urn:microsoft.com/office/officeart/2005/8/layout/hierarchy3"/>
    <dgm:cxn modelId="{1E569854-2939-4D9D-8884-39F149DB59FE}" type="presParOf" srcId="{AD509B62-C2B6-4096-B724-8B21AC535C25}" destId="{3399B5A2-8561-4417-A01D-4B886C629206}" srcOrd="3" destOrd="0" presId="urn:microsoft.com/office/officeart/2005/8/layout/hierarchy3"/>
    <dgm:cxn modelId="{0CD4C81C-6A6D-468D-AA6A-2396228B74A4}" type="presParOf" srcId="{5EC1619B-8822-45E4-AFFC-2CD27BC1A108}" destId="{7901B0E8-45C8-4B39-9EFE-F93542E03BDA}" srcOrd="3" destOrd="0" presId="urn:microsoft.com/office/officeart/2005/8/layout/hierarchy3"/>
    <dgm:cxn modelId="{9A2856BC-59AE-4FDD-BE84-58B6224D83D6}" type="presParOf" srcId="{7901B0E8-45C8-4B39-9EFE-F93542E03BDA}" destId="{83DB5E91-E3C8-415F-B4F7-F98BD9773345}" srcOrd="0" destOrd="0" presId="urn:microsoft.com/office/officeart/2005/8/layout/hierarchy3"/>
    <dgm:cxn modelId="{C7BE9FD3-8A0A-4FC6-B6D4-02AD5556E57D}" type="presParOf" srcId="{83DB5E91-E3C8-415F-B4F7-F98BD9773345}" destId="{81ADECCB-AE6E-4233-9F65-B1A206CDA6EE}" srcOrd="0" destOrd="0" presId="urn:microsoft.com/office/officeart/2005/8/layout/hierarchy3"/>
    <dgm:cxn modelId="{234F1C78-2056-4C2C-9518-8D221568DE14}" type="presParOf" srcId="{83DB5E91-E3C8-415F-B4F7-F98BD9773345}" destId="{B0B3B7F0-81A7-4E52-99FB-769C4C808596}" srcOrd="1" destOrd="0" presId="urn:microsoft.com/office/officeart/2005/8/layout/hierarchy3"/>
    <dgm:cxn modelId="{41ACDC46-8667-4FA0-BF6F-BEC33387266F}" type="presParOf" srcId="{7901B0E8-45C8-4B39-9EFE-F93542E03BDA}" destId="{593DE3B9-50A0-4509-9A64-B879E63546CC}" srcOrd="1" destOrd="0" presId="urn:microsoft.com/office/officeart/2005/8/layout/hierarchy3"/>
    <dgm:cxn modelId="{1EEA5450-DA5A-4290-84C3-605B400EB999}" type="presParOf" srcId="{593DE3B9-50A0-4509-9A64-B879E63546CC}" destId="{70515ECF-8373-4853-8FBE-DA539796AA40}" srcOrd="0" destOrd="0" presId="urn:microsoft.com/office/officeart/2005/8/layout/hierarchy3"/>
    <dgm:cxn modelId="{74BBF927-486C-4CB6-ABA1-573E87D31BC5}" type="presParOf" srcId="{593DE3B9-50A0-4509-9A64-B879E63546CC}" destId="{BF33C964-2438-4050-8AB3-7B126745034A}" srcOrd="1" destOrd="0" presId="urn:microsoft.com/office/officeart/2005/8/layout/hierarchy3"/>
    <dgm:cxn modelId="{D72C28AF-C389-44C9-B169-EF7F70F2217A}" type="presParOf" srcId="{593DE3B9-50A0-4509-9A64-B879E63546CC}" destId="{B0A1449F-81D6-40C8-9696-4971FBFA9701}" srcOrd="2" destOrd="0" presId="urn:microsoft.com/office/officeart/2005/8/layout/hierarchy3"/>
    <dgm:cxn modelId="{5D9E9950-1C43-442D-BFB2-E8694A534041}" type="presParOf" srcId="{593DE3B9-50A0-4509-9A64-B879E63546CC}" destId="{3BEDA3A0-F3BF-44AF-8D01-7AB13F408254}" srcOrd="3" destOrd="0" presId="urn:microsoft.com/office/officeart/2005/8/layout/hierarchy3"/>
    <dgm:cxn modelId="{50E23406-0115-4E4C-A3DD-F9EF05320231}" type="presParOf" srcId="{593DE3B9-50A0-4509-9A64-B879E63546CC}" destId="{1DB02B4E-05AC-486E-A495-D6D0056D3477}" srcOrd="4" destOrd="0" presId="urn:microsoft.com/office/officeart/2005/8/layout/hierarchy3"/>
    <dgm:cxn modelId="{3C4D599C-02C3-4AD4-804A-76DE91396807}" type="presParOf" srcId="{593DE3B9-50A0-4509-9A64-B879E63546CC}" destId="{C732E447-2B74-4A52-BEA1-692FD10A4F9A}" srcOrd="5" destOrd="0" presId="urn:microsoft.com/office/officeart/2005/8/layout/hierarchy3"/>
  </dgm:cxnLst>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2BC7CEF-08DB-4F94-AF74-53EFE0610340}" type="doc">
      <dgm:prSet loTypeId="urn:microsoft.com/office/officeart/2009/3/layout/StepUpProcess" loCatId="process" qsTypeId="urn:microsoft.com/office/officeart/2005/8/quickstyle/simple1" qsCatId="simple" csTypeId="urn:microsoft.com/office/officeart/2005/8/colors/colorful5" csCatId="colorful" phldr="1"/>
      <dgm:spPr/>
      <dgm:t>
        <a:bodyPr/>
        <a:lstStyle/>
        <a:p>
          <a:endParaRPr lang="en-CA"/>
        </a:p>
      </dgm:t>
    </dgm:pt>
    <dgm:pt modelId="{4428EFB7-C4F2-4DAB-8EF2-BBC5DA253760}">
      <dgm:prSet phldrT="[Text]"/>
      <dgm:spPr>
        <a:xfrm>
          <a:off x="214654" y="3860569"/>
          <a:ext cx="1905676" cy="1670436"/>
        </a:xfrm>
        <a:noFill/>
        <a:ln>
          <a:noFill/>
        </a:ln>
        <a:effectLst/>
      </dgm:spPr>
      <dgm:t>
        <a:bodyPr/>
        <a:lstStyle/>
        <a:p>
          <a:r>
            <a:rPr lang="en-CA" b="0" dirty="0">
              <a:solidFill>
                <a:sysClr val="windowText" lastClr="000000"/>
              </a:solidFill>
              <a:latin typeface="Calibri" panose="020F0502020204030204"/>
              <a:ea typeface="+mn-ea"/>
              <a:cs typeface="+mn-cs"/>
            </a:rPr>
            <a:t>L'établissement d'une fondation ouverte	</a:t>
          </a:r>
          <a:r>
            <a:rPr lang="en-CA" b="1" dirty="0">
              <a:solidFill>
                <a:sysClr val="windowText" lastClr="000000"/>
              </a:solidFill>
              <a:latin typeface="Calibri" panose="020F0502020204030204"/>
              <a:ea typeface="+mn-ea"/>
              <a:cs typeface="+mn-cs"/>
            </a:rPr>
            <a:t>	</a:t>
          </a:r>
        </a:p>
      </dgm:t>
    </dgm:pt>
    <dgm:pt modelId="{55C49C78-61CF-48E8-B955-CD213317870E}" type="parTrans" cxnId="{322A066B-7516-4067-BE35-1737D4EF3A93}">
      <dgm:prSet/>
      <dgm:spPr/>
      <dgm:t>
        <a:bodyPr/>
        <a:lstStyle/>
        <a:p>
          <a:endParaRPr lang="en-CA">
            <a:solidFill>
              <a:sysClr val="windowText" lastClr="000000"/>
            </a:solidFill>
          </a:endParaRPr>
        </a:p>
      </dgm:t>
    </dgm:pt>
    <dgm:pt modelId="{65FDA7B8-5C74-44DA-B2B9-024E460AD60C}" type="sibTrans" cxnId="{322A066B-7516-4067-BE35-1737D4EF3A93}">
      <dgm:prSet/>
      <dgm:spPr/>
      <dgm:t>
        <a:bodyPr/>
        <a:lstStyle/>
        <a:p>
          <a:endParaRPr lang="en-CA">
            <a:solidFill>
              <a:sysClr val="windowText" lastClr="000000"/>
            </a:solidFill>
          </a:endParaRPr>
        </a:p>
      </dgm:t>
    </dgm:pt>
    <dgm:pt modelId="{E42701F3-C02E-4EF8-B33B-517D975B1E4E}">
      <dgm:prSet phldrT="[Text]"/>
      <dgm:spPr>
        <a:xfrm>
          <a:off x="2547574" y="3283285"/>
          <a:ext cx="1905676" cy="1670436"/>
        </a:xfrm>
        <a:noFill/>
        <a:ln>
          <a:noFill/>
        </a:ln>
        <a:effectLst/>
      </dgm:spPr>
      <dgm:t>
        <a:bodyPr/>
        <a:lstStyle/>
        <a:p>
          <a:r>
            <a:rPr lang="fr-CA">
              <a:solidFill>
                <a:sysClr val="windowText" lastClr="000000"/>
              </a:solidFill>
              <a:latin typeface="Calibri" panose="020F0502020204030204" pitchFamily="34" charset="0"/>
              <a:cs typeface="Calibri" panose="020F0502020204030204" pitchFamily="34" charset="0"/>
            </a:rPr>
            <a:t>Promotion de la transparence</a:t>
          </a:r>
          <a:endParaRPr lang="en-CA" dirty="0">
            <a:solidFill>
              <a:sysClr val="windowText" lastClr="000000"/>
            </a:solidFill>
            <a:latin typeface="Calibri" panose="020F0502020204030204" pitchFamily="34" charset="0"/>
            <a:ea typeface="+mn-ea"/>
            <a:cs typeface="Calibri" panose="020F0502020204030204" pitchFamily="34" charset="0"/>
          </a:endParaRPr>
        </a:p>
      </dgm:t>
    </dgm:pt>
    <dgm:pt modelId="{903A4D20-33D6-468F-8157-B44DE04406FE}" type="parTrans" cxnId="{15484517-68F3-4387-8947-FB2A7D646A5D}">
      <dgm:prSet/>
      <dgm:spPr/>
      <dgm:t>
        <a:bodyPr/>
        <a:lstStyle/>
        <a:p>
          <a:endParaRPr lang="en-CA">
            <a:solidFill>
              <a:sysClr val="windowText" lastClr="000000"/>
            </a:solidFill>
          </a:endParaRPr>
        </a:p>
      </dgm:t>
    </dgm:pt>
    <dgm:pt modelId="{6A259101-303A-4837-B41E-6F4F5AC7A273}" type="sibTrans" cxnId="{15484517-68F3-4387-8947-FB2A7D646A5D}">
      <dgm:prSet/>
      <dgm:spPr/>
      <dgm:t>
        <a:bodyPr/>
        <a:lstStyle/>
        <a:p>
          <a:endParaRPr lang="en-CA">
            <a:solidFill>
              <a:sysClr val="windowText" lastClr="000000"/>
            </a:solidFill>
          </a:endParaRPr>
        </a:p>
      </dgm:t>
    </dgm:pt>
    <dgm:pt modelId="{40336CA1-81EB-432D-873B-F3ADBA153277}">
      <dgm:prSet phldrT="[Text]"/>
      <dgm:spPr>
        <a:xfrm>
          <a:off x="4880494" y="2706002"/>
          <a:ext cx="1905676" cy="1670436"/>
        </a:xfrm>
        <a:noFill/>
        <a:ln>
          <a:noFill/>
        </a:ln>
        <a:effectLst/>
      </dgm:spPr>
      <dgm:t>
        <a:bodyPr/>
        <a:lstStyle/>
        <a:p>
          <a:r>
            <a:rPr lang="fr-CA">
              <a:solidFill>
                <a:sysClr val="windowText" lastClr="000000"/>
              </a:solidFill>
              <a:latin typeface="Calibri" panose="020F0502020204030204" pitchFamily="34" charset="0"/>
              <a:cs typeface="Calibri" panose="020F0502020204030204" pitchFamily="34" charset="0"/>
            </a:rPr>
            <a:t>La participation ouverte</a:t>
          </a:r>
          <a:endParaRPr lang="en-CA" dirty="0">
            <a:solidFill>
              <a:sysClr val="windowText" lastClr="000000"/>
            </a:solidFill>
            <a:latin typeface="Calibri" panose="020F0502020204030204" pitchFamily="34" charset="0"/>
            <a:ea typeface="+mn-ea"/>
            <a:cs typeface="Calibri" panose="020F0502020204030204" pitchFamily="34" charset="0"/>
          </a:endParaRPr>
        </a:p>
      </dgm:t>
    </dgm:pt>
    <dgm:pt modelId="{84B1A35C-3E58-4A7F-873E-E46AE06FAB9F}" type="parTrans" cxnId="{553B8E61-8372-4CC8-8B02-5A4C081D026F}">
      <dgm:prSet/>
      <dgm:spPr/>
      <dgm:t>
        <a:bodyPr/>
        <a:lstStyle/>
        <a:p>
          <a:endParaRPr lang="en-CA">
            <a:solidFill>
              <a:sysClr val="windowText" lastClr="000000"/>
            </a:solidFill>
          </a:endParaRPr>
        </a:p>
      </dgm:t>
    </dgm:pt>
    <dgm:pt modelId="{5E5F8AB5-EA43-4398-A4D7-C3CF657AEB87}" type="sibTrans" cxnId="{553B8E61-8372-4CC8-8B02-5A4C081D026F}">
      <dgm:prSet/>
      <dgm:spPr/>
      <dgm:t>
        <a:bodyPr/>
        <a:lstStyle/>
        <a:p>
          <a:endParaRPr lang="en-CA">
            <a:solidFill>
              <a:sysClr val="windowText" lastClr="000000"/>
            </a:solidFill>
          </a:endParaRPr>
        </a:p>
      </dgm:t>
    </dgm:pt>
    <dgm:pt modelId="{5049AB58-61FE-463D-8D18-AF483A601164}">
      <dgm:prSet/>
      <dgm:spPr>
        <a:xfrm>
          <a:off x="7213414" y="2128719"/>
          <a:ext cx="1905676" cy="1670436"/>
        </a:xfrm>
        <a:noFill/>
        <a:ln>
          <a:noFill/>
        </a:ln>
        <a:effectLst/>
      </dgm:spPr>
      <dgm:t>
        <a:bodyPr/>
        <a:lstStyle/>
        <a:p>
          <a:r>
            <a:rPr lang="en-CA" dirty="0">
              <a:solidFill>
                <a:sysClr val="windowText" lastClr="000000"/>
              </a:solidFill>
              <a:latin typeface="Calibri" panose="020F0502020204030204"/>
              <a:ea typeface="+mn-ea"/>
              <a:cs typeface="+mn-cs"/>
            </a:rPr>
            <a:t>La collaboration ouverte</a:t>
          </a:r>
        </a:p>
      </dgm:t>
    </dgm:pt>
    <dgm:pt modelId="{5FF4500A-1C35-42E0-9CBD-D5E0104A8B73}" type="parTrans" cxnId="{C9B0DAA1-F592-4CCB-AF16-21EAA9758224}">
      <dgm:prSet/>
      <dgm:spPr/>
      <dgm:t>
        <a:bodyPr/>
        <a:lstStyle/>
        <a:p>
          <a:endParaRPr lang="en-CA">
            <a:solidFill>
              <a:sysClr val="windowText" lastClr="000000"/>
            </a:solidFill>
          </a:endParaRPr>
        </a:p>
      </dgm:t>
    </dgm:pt>
    <dgm:pt modelId="{CBC5FF1A-5732-4EE0-AA8F-41A52CE43DD7}" type="sibTrans" cxnId="{C9B0DAA1-F592-4CCB-AF16-21EAA9758224}">
      <dgm:prSet/>
      <dgm:spPr/>
      <dgm:t>
        <a:bodyPr/>
        <a:lstStyle/>
        <a:p>
          <a:endParaRPr lang="en-CA">
            <a:solidFill>
              <a:sysClr val="windowText" lastClr="000000"/>
            </a:solidFill>
          </a:endParaRPr>
        </a:p>
      </dgm:t>
    </dgm:pt>
    <dgm:pt modelId="{2F898070-CB69-487A-A57E-DF0DF9D301FB}">
      <dgm:prSet/>
      <dgm:spPr>
        <a:xfrm>
          <a:off x="9546333" y="1551435"/>
          <a:ext cx="1905676" cy="1670436"/>
        </a:xfrm>
        <a:noFill/>
        <a:ln>
          <a:noFill/>
        </a:ln>
        <a:effectLst/>
      </dgm:spPr>
      <dgm:t>
        <a:bodyPr/>
        <a:lstStyle/>
        <a:p>
          <a:r>
            <a:rPr lang="en-CA" dirty="0">
              <a:solidFill>
                <a:sysClr val="windowText" lastClr="000000"/>
              </a:solidFill>
              <a:latin typeface="Calibri" panose="020F0502020204030204"/>
              <a:ea typeface="+mn-ea"/>
              <a:cs typeface="+mn-cs"/>
            </a:rPr>
            <a:t>La cocréation ouverte</a:t>
          </a:r>
        </a:p>
      </dgm:t>
    </dgm:pt>
    <dgm:pt modelId="{FD4C7AFB-26D3-4D95-ABCC-9CB0759FF267}" type="parTrans" cxnId="{4504F2BB-DBBE-4186-A984-7F203AE62CE4}">
      <dgm:prSet/>
      <dgm:spPr/>
      <dgm:t>
        <a:bodyPr/>
        <a:lstStyle/>
        <a:p>
          <a:endParaRPr lang="en-CA">
            <a:solidFill>
              <a:sysClr val="windowText" lastClr="000000"/>
            </a:solidFill>
          </a:endParaRPr>
        </a:p>
      </dgm:t>
    </dgm:pt>
    <dgm:pt modelId="{ACF7D524-6333-4909-B01A-BB4E3617693E}" type="sibTrans" cxnId="{4504F2BB-DBBE-4186-A984-7F203AE62CE4}">
      <dgm:prSet/>
      <dgm:spPr/>
      <dgm:t>
        <a:bodyPr/>
        <a:lstStyle/>
        <a:p>
          <a:endParaRPr lang="en-CA">
            <a:solidFill>
              <a:sysClr val="windowText" lastClr="000000"/>
            </a:solidFill>
          </a:endParaRPr>
        </a:p>
      </dgm:t>
    </dgm:pt>
    <dgm:pt modelId="{E515825A-717A-4DCE-9C12-4836CE2C7B16}">
      <dgm:prSet/>
      <dgm:spPr/>
      <dgm:t>
        <a:bodyPr/>
        <a:lstStyle/>
        <a:p>
          <a:pPr>
            <a:spcAft>
              <a:spcPts val="0"/>
            </a:spcAft>
          </a:pPr>
          <a:r>
            <a:rPr lang="en-CA" b="0" dirty="0">
              <a:solidFill>
                <a:sysClr val="windowText" lastClr="000000"/>
              </a:solidFill>
              <a:latin typeface="Calibri" panose="020F0502020204030204"/>
              <a:ea typeface="+mn-ea"/>
              <a:cs typeface="+mn-cs"/>
            </a:rPr>
            <a:t>Conditions initiales</a:t>
          </a:r>
          <a:endParaRPr lang="en-CA">
            <a:solidFill>
              <a:sysClr val="windowText" lastClr="000000"/>
            </a:solidFill>
          </a:endParaRPr>
        </a:p>
      </dgm:t>
    </dgm:pt>
    <dgm:pt modelId="{6913ACFC-A134-4220-B810-0342C9E39AAC}" type="parTrans" cxnId="{C5476D5D-2922-4F12-948D-F22005AEC591}">
      <dgm:prSet/>
      <dgm:spPr/>
      <dgm:t>
        <a:bodyPr/>
        <a:lstStyle/>
        <a:p>
          <a:endParaRPr lang="en-CA">
            <a:solidFill>
              <a:sysClr val="windowText" lastClr="000000"/>
            </a:solidFill>
          </a:endParaRPr>
        </a:p>
      </dgm:t>
    </dgm:pt>
    <dgm:pt modelId="{8F93AD61-7132-4969-9B60-EBC5EC37B588}" type="sibTrans" cxnId="{C5476D5D-2922-4F12-948D-F22005AEC591}">
      <dgm:prSet/>
      <dgm:spPr/>
      <dgm:t>
        <a:bodyPr/>
        <a:lstStyle/>
        <a:p>
          <a:endParaRPr lang="en-CA">
            <a:solidFill>
              <a:sysClr val="windowText" lastClr="000000"/>
            </a:solidFill>
          </a:endParaRPr>
        </a:p>
      </dgm:t>
    </dgm:pt>
    <dgm:pt modelId="{E1A9D732-A748-4E93-9C11-4A7B498D5DDD}" type="pres">
      <dgm:prSet presAssocID="{02BC7CEF-08DB-4F94-AF74-53EFE0610340}" presName="rootnode" presStyleCnt="0">
        <dgm:presLayoutVars>
          <dgm:chMax/>
          <dgm:chPref/>
          <dgm:dir/>
          <dgm:animLvl val="lvl"/>
        </dgm:presLayoutVars>
      </dgm:prSet>
      <dgm:spPr/>
    </dgm:pt>
    <dgm:pt modelId="{FB3E75C8-2800-496F-83F1-04657ED06299}" type="pres">
      <dgm:prSet presAssocID="{E515825A-717A-4DCE-9C12-4836CE2C7B16}" presName="composite" presStyleCnt="0"/>
      <dgm:spPr/>
    </dgm:pt>
    <dgm:pt modelId="{BEB75FA5-B4F2-41AE-A332-0021B3AF115A}" type="pres">
      <dgm:prSet presAssocID="{E515825A-717A-4DCE-9C12-4836CE2C7B16}" presName="LShape" presStyleLbl="alignNode1" presStyleIdx="0" presStyleCnt="11"/>
      <dgm:spPr>
        <a:solidFill>
          <a:schemeClr val="accent1">
            <a:lumMod val="50000"/>
          </a:schemeClr>
        </a:solidFill>
        <a:ln>
          <a:solidFill>
            <a:schemeClr val="accent1">
              <a:lumMod val="50000"/>
            </a:schemeClr>
          </a:solidFill>
        </a:ln>
      </dgm:spPr>
    </dgm:pt>
    <dgm:pt modelId="{7C74437C-9CD9-4245-A97C-B1C2CC1B4B4A}" type="pres">
      <dgm:prSet presAssocID="{E515825A-717A-4DCE-9C12-4836CE2C7B16}" presName="ParentText" presStyleLbl="revTx" presStyleIdx="0" presStyleCnt="6">
        <dgm:presLayoutVars>
          <dgm:chMax val="0"/>
          <dgm:chPref val="0"/>
          <dgm:bulletEnabled val="1"/>
        </dgm:presLayoutVars>
      </dgm:prSet>
      <dgm:spPr/>
    </dgm:pt>
    <dgm:pt modelId="{F49F0399-A8AF-416F-B95E-375E69FCDED5}" type="pres">
      <dgm:prSet presAssocID="{E515825A-717A-4DCE-9C12-4836CE2C7B16}" presName="Triangle" presStyleLbl="alignNode1" presStyleIdx="1" presStyleCnt="11"/>
      <dgm:spPr>
        <a:solidFill>
          <a:schemeClr val="accent1">
            <a:lumMod val="75000"/>
          </a:schemeClr>
        </a:solidFill>
        <a:ln>
          <a:solidFill>
            <a:schemeClr val="accent1">
              <a:lumMod val="75000"/>
            </a:schemeClr>
          </a:solidFill>
        </a:ln>
      </dgm:spPr>
    </dgm:pt>
    <dgm:pt modelId="{B6E94EA4-C63C-4006-A41C-110CED89CF97}" type="pres">
      <dgm:prSet presAssocID="{8F93AD61-7132-4969-9B60-EBC5EC37B588}" presName="sibTrans" presStyleCnt="0"/>
      <dgm:spPr/>
    </dgm:pt>
    <dgm:pt modelId="{DAFC2417-72DE-4D7F-B44E-F2F5623BDB4A}" type="pres">
      <dgm:prSet presAssocID="{8F93AD61-7132-4969-9B60-EBC5EC37B588}" presName="space" presStyleCnt="0"/>
      <dgm:spPr/>
    </dgm:pt>
    <dgm:pt modelId="{5F3272B9-C334-428C-A8FE-ABAE62B779A4}" type="pres">
      <dgm:prSet presAssocID="{4428EFB7-C4F2-4DAB-8EF2-BBC5DA253760}" presName="composite" presStyleCnt="0"/>
      <dgm:spPr/>
    </dgm:pt>
    <dgm:pt modelId="{E319AE9B-F82F-4B35-A896-62B7C41E6052}" type="pres">
      <dgm:prSet presAssocID="{4428EFB7-C4F2-4DAB-8EF2-BBC5DA253760}" presName="LShape" presStyleLbl="alignNode1" presStyleIdx="2" presStyleCnt="11"/>
      <dgm:spPr>
        <a:xfrm rot="5400000">
          <a:off x="426407" y="3229883"/>
          <a:ext cx="1268549" cy="2110837"/>
        </a:xfrm>
        <a:prstGeom prst="corner">
          <a:avLst>
            <a:gd name="adj1" fmla="val 16120"/>
            <a:gd name="adj2" fmla="val 1611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gm:spPr>
    </dgm:pt>
    <dgm:pt modelId="{72320E5B-E2AD-44EC-B58C-97A29CB8FFCC}" type="pres">
      <dgm:prSet presAssocID="{4428EFB7-C4F2-4DAB-8EF2-BBC5DA253760}" presName="ParentText" presStyleLbl="revTx" presStyleIdx="1" presStyleCnt="6">
        <dgm:presLayoutVars>
          <dgm:chMax val="0"/>
          <dgm:chPref val="0"/>
          <dgm:bulletEnabled val="1"/>
        </dgm:presLayoutVars>
      </dgm:prSet>
      <dgm:spPr>
        <a:prstGeom prst="rect">
          <a:avLst/>
        </a:prstGeom>
      </dgm:spPr>
    </dgm:pt>
    <dgm:pt modelId="{2CEDD595-7DF7-4A62-A4CA-A70289FC553C}" type="pres">
      <dgm:prSet presAssocID="{4428EFB7-C4F2-4DAB-8EF2-BBC5DA253760}" presName="Triangle" presStyleLbl="alignNode1" presStyleIdx="3" presStyleCnt="11"/>
      <dgm:spPr>
        <a:xfrm>
          <a:off x="1760769" y="3074481"/>
          <a:ext cx="359561" cy="359561"/>
        </a:xfrm>
        <a:prstGeom prst="triangle">
          <a:avLst>
            <a:gd name="adj" fmla="val 100000"/>
          </a:avLst>
        </a:prstGeom>
        <a:solidFill>
          <a:srgbClr val="4472C4">
            <a:hueOff val="-919168"/>
            <a:satOff val="-1278"/>
            <a:lumOff val="-490"/>
            <a:alphaOff val="0"/>
          </a:srgbClr>
        </a:solidFill>
        <a:ln w="12700" cap="flat" cmpd="sng" algn="ctr">
          <a:solidFill>
            <a:srgbClr val="4472C4">
              <a:hueOff val="-919168"/>
              <a:satOff val="-1278"/>
              <a:lumOff val="-490"/>
              <a:alphaOff val="0"/>
            </a:srgbClr>
          </a:solidFill>
          <a:prstDash val="solid"/>
          <a:miter lim="800000"/>
        </a:ln>
        <a:effectLst/>
      </dgm:spPr>
    </dgm:pt>
    <dgm:pt modelId="{26EB23E5-AAEB-48A9-B6CA-6F14DCBBEE5B}" type="pres">
      <dgm:prSet presAssocID="{65FDA7B8-5C74-44DA-B2B9-024E460AD60C}" presName="sibTrans" presStyleCnt="0"/>
      <dgm:spPr/>
    </dgm:pt>
    <dgm:pt modelId="{E0D66F62-9148-4FA1-BAE7-67695935D6D4}" type="pres">
      <dgm:prSet presAssocID="{65FDA7B8-5C74-44DA-B2B9-024E460AD60C}" presName="space" presStyleCnt="0"/>
      <dgm:spPr/>
    </dgm:pt>
    <dgm:pt modelId="{75A58F7D-F9A3-4F0C-99B8-330DAACCF08F}" type="pres">
      <dgm:prSet presAssocID="{E42701F3-C02E-4EF8-B33B-517D975B1E4E}" presName="composite" presStyleCnt="0"/>
      <dgm:spPr/>
    </dgm:pt>
    <dgm:pt modelId="{5F378680-D5B1-4750-950A-BD3662B08029}" type="pres">
      <dgm:prSet presAssocID="{E42701F3-C02E-4EF8-B33B-517D975B1E4E}" presName="LShape" presStyleLbl="alignNode1" presStyleIdx="4" presStyleCnt="11"/>
      <dgm:spPr>
        <a:xfrm rot="5400000">
          <a:off x="2759326" y="2652599"/>
          <a:ext cx="1268549" cy="2110837"/>
        </a:xfrm>
        <a:prstGeom prst="corner">
          <a:avLst>
            <a:gd name="adj1" fmla="val 16120"/>
            <a:gd name="adj2" fmla="val 16110"/>
          </a:avLst>
        </a:prstGeom>
        <a:solidFill>
          <a:srgbClr val="4472C4">
            <a:hueOff val="-1838336"/>
            <a:satOff val="-2557"/>
            <a:lumOff val="-981"/>
            <a:alphaOff val="0"/>
          </a:srgbClr>
        </a:solidFill>
        <a:ln w="12700" cap="flat" cmpd="sng" algn="ctr">
          <a:solidFill>
            <a:srgbClr val="4472C4">
              <a:hueOff val="-1838336"/>
              <a:satOff val="-2557"/>
              <a:lumOff val="-981"/>
              <a:alphaOff val="0"/>
            </a:srgbClr>
          </a:solidFill>
          <a:prstDash val="solid"/>
          <a:miter lim="800000"/>
        </a:ln>
        <a:effectLst/>
      </dgm:spPr>
    </dgm:pt>
    <dgm:pt modelId="{C363C263-3D57-4496-8855-97B1BD5F92B7}" type="pres">
      <dgm:prSet presAssocID="{E42701F3-C02E-4EF8-B33B-517D975B1E4E}" presName="ParentText" presStyleLbl="revTx" presStyleIdx="2" presStyleCnt="6">
        <dgm:presLayoutVars>
          <dgm:chMax val="0"/>
          <dgm:chPref val="0"/>
          <dgm:bulletEnabled val="1"/>
        </dgm:presLayoutVars>
      </dgm:prSet>
      <dgm:spPr>
        <a:prstGeom prst="rect">
          <a:avLst/>
        </a:prstGeom>
      </dgm:spPr>
    </dgm:pt>
    <dgm:pt modelId="{33C2C614-3D3D-4425-A8C5-695B4EC32DC3}" type="pres">
      <dgm:prSet presAssocID="{E42701F3-C02E-4EF8-B33B-517D975B1E4E}" presName="Triangle" presStyleLbl="alignNode1" presStyleIdx="5" presStyleCnt="11"/>
      <dgm:spPr>
        <a:xfrm>
          <a:off x="4093689" y="2497197"/>
          <a:ext cx="359561" cy="359561"/>
        </a:xfrm>
        <a:prstGeom prst="triangle">
          <a:avLst>
            <a:gd name="adj" fmla="val 100000"/>
          </a:avLst>
        </a:prstGeom>
        <a:solidFill>
          <a:srgbClr val="4472C4">
            <a:hueOff val="-2757504"/>
            <a:satOff val="-3835"/>
            <a:lumOff val="-1471"/>
            <a:alphaOff val="0"/>
          </a:srgbClr>
        </a:solidFill>
        <a:ln w="12700" cap="flat" cmpd="sng" algn="ctr">
          <a:solidFill>
            <a:srgbClr val="4472C4">
              <a:hueOff val="-2757504"/>
              <a:satOff val="-3835"/>
              <a:lumOff val="-1471"/>
              <a:alphaOff val="0"/>
            </a:srgbClr>
          </a:solidFill>
          <a:prstDash val="solid"/>
          <a:miter lim="800000"/>
        </a:ln>
        <a:effectLst/>
      </dgm:spPr>
    </dgm:pt>
    <dgm:pt modelId="{2941F34E-5C98-48FF-A438-64DB159BA457}" type="pres">
      <dgm:prSet presAssocID="{6A259101-303A-4837-B41E-6F4F5AC7A273}" presName="sibTrans" presStyleCnt="0"/>
      <dgm:spPr/>
    </dgm:pt>
    <dgm:pt modelId="{F5FACA11-93D9-4C6B-B80D-84668F5CDAC7}" type="pres">
      <dgm:prSet presAssocID="{6A259101-303A-4837-B41E-6F4F5AC7A273}" presName="space" presStyleCnt="0"/>
      <dgm:spPr/>
    </dgm:pt>
    <dgm:pt modelId="{1CD18E06-2AFE-40C5-A99A-4AD5B01ED79F}" type="pres">
      <dgm:prSet presAssocID="{40336CA1-81EB-432D-873B-F3ADBA153277}" presName="composite" presStyleCnt="0"/>
      <dgm:spPr/>
    </dgm:pt>
    <dgm:pt modelId="{51A7988E-A866-4BC2-A2EA-52FE9282B6A2}" type="pres">
      <dgm:prSet presAssocID="{40336CA1-81EB-432D-873B-F3ADBA153277}" presName="LShape" presStyleLbl="alignNode1" presStyleIdx="6" presStyleCnt="11"/>
      <dgm:spPr>
        <a:xfrm rot="5400000">
          <a:off x="5092246" y="2075316"/>
          <a:ext cx="1268549" cy="2110837"/>
        </a:xfrm>
        <a:prstGeom prst="corner">
          <a:avLst>
            <a:gd name="adj1" fmla="val 16120"/>
            <a:gd name="adj2" fmla="val 16110"/>
          </a:avLst>
        </a:prstGeom>
        <a:solidFill>
          <a:srgbClr val="4472C4">
            <a:hueOff val="-3676672"/>
            <a:satOff val="-5114"/>
            <a:lumOff val="-1961"/>
            <a:alphaOff val="0"/>
          </a:srgbClr>
        </a:solidFill>
        <a:ln w="12700" cap="flat" cmpd="sng" algn="ctr">
          <a:solidFill>
            <a:srgbClr val="4472C4">
              <a:hueOff val="-3676672"/>
              <a:satOff val="-5114"/>
              <a:lumOff val="-1961"/>
              <a:alphaOff val="0"/>
            </a:srgbClr>
          </a:solidFill>
          <a:prstDash val="solid"/>
          <a:miter lim="800000"/>
        </a:ln>
        <a:effectLst/>
      </dgm:spPr>
    </dgm:pt>
    <dgm:pt modelId="{E239B437-44A4-443C-8654-D15ED53052AB}" type="pres">
      <dgm:prSet presAssocID="{40336CA1-81EB-432D-873B-F3ADBA153277}" presName="ParentText" presStyleLbl="revTx" presStyleIdx="3" presStyleCnt="6">
        <dgm:presLayoutVars>
          <dgm:chMax val="0"/>
          <dgm:chPref val="0"/>
          <dgm:bulletEnabled val="1"/>
        </dgm:presLayoutVars>
      </dgm:prSet>
      <dgm:spPr>
        <a:prstGeom prst="rect">
          <a:avLst/>
        </a:prstGeom>
      </dgm:spPr>
    </dgm:pt>
    <dgm:pt modelId="{2CD0A412-C8EB-4F82-AA28-BDC0FE1F76B1}" type="pres">
      <dgm:prSet presAssocID="{40336CA1-81EB-432D-873B-F3ADBA153277}" presName="Triangle" presStyleLbl="alignNode1" presStyleIdx="7" presStyleCnt="11"/>
      <dgm:spPr>
        <a:xfrm>
          <a:off x="6426608" y="1919914"/>
          <a:ext cx="359561" cy="359561"/>
        </a:xfrm>
        <a:prstGeom prst="triangle">
          <a:avLst>
            <a:gd name="adj" fmla="val 100000"/>
          </a:avLst>
        </a:prstGeom>
        <a:solidFill>
          <a:srgbClr val="4472C4">
            <a:hueOff val="-4595840"/>
            <a:satOff val="-6392"/>
            <a:lumOff val="-2451"/>
            <a:alphaOff val="0"/>
          </a:srgbClr>
        </a:solidFill>
        <a:ln w="12700" cap="flat" cmpd="sng" algn="ctr">
          <a:solidFill>
            <a:srgbClr val="4472C4">
              <a:hueOff val="-4595840"/>
              <a:satOff val="-6392"/>
              <a:lumOff val="-2451"/>
              <a:alphaOff val="0"/>
            </a:srgbClr>
          </a:solidFill>
          <a:prstDash val="solid"/>
          <a:miter lim="800000"/>
        </a:ln>
        <a:effectLst/>
      </dgm:spPr>
    </dgm:pt>
    <dgm:pt modelId="{F2080C24-02D6-48DA-AB4E-47FE5C4C5678}" type="pres">
      <dgm:prSet presAssocID="{5E5F8AB5-EA43-4398-A4D7-C3CF657AEB87}" presName="sibTrans" presStyleCnt="0"/>
      <dgm:spPr/>
    </dgm:pt>
    <dgm:pt modelId="{716FB293-A13A-4728-A961-7CBB7479C1B2}" type="pres">
      <dgm:prSet presAssocID="{5E5F8AB5-EA43-4398-A4D7-C3CF657AEB87}" presName="space" presStyleCnt="0"/>
      <dgm:spPr/>
    </dgm:pt>
    <dgm:pt modelId="{E95CF9A1-7412-4513-8054-A9C6110F231D}" type="pres">
      <dgm:prSet presAssocID="{5049AB58-61FE-463D-8D18-AF483A601164}" presName="composite" presStyleCnt="0"/>
      <dgm:spPr/>
    </dgm:pt>
    <dgm:pt modelId="{FFD13A05-2921-4318-8EA1-FE81C532C3F6}" type="pres">
      <dgm:prSet presAssocID="{5049AB58-61FE-463D-8D18-AF483A601164}" presName="LShape" presStyleLbl="alignNode1" presStyleIdx="8" presStyleCnt="11"/>
      <dgm:spPr>
        <a:xfrm rot="5400000">
          <a:off x="7425166" y="1498033"/>
          <a:ext cx="1268549" cy="2110837"/>
        </a:xfrm>
        <a:prstGeom prst="corner">
          <a:avLst>
            <a:gd name="adj1" fmla="val 16120"/>
            <a:gd name="adj2" fmla="val 16110"/>
          </a:avLst>
        </a:prstGeom>
        <a:solidFill>
          <a:srgbClr val="4472C4">
            <a:hueOff val="-5515009"/>
            <a:satOff val="-7671"/>
            <a:lumOff val="-2942"/>
            <a:alphaOff val="0"/>
          </a:srgbClr>
        </a:solidFill>
        <a:ln w="12700" cap="flat" cmpd="sng" algn="ctr">
          <a:solidFill>
            <a:srgbClr val="45B451"/>
          </a:solidFill>
          <a:prstDash val="solid"/>
          <a:miter lim="800000"/>
        </a:ln>
        <a:effectLst/>
      </dgm:spPr>
    </dgm:pt>
    <dgm:pt modelId="{66A9EC61-A772-4E24-AAB1-3F6FCABC172F}" type="pres">
      <dgm:prSet presAssocID="{5049AB58-61FE-463D-8D18-AF483A601164}" presName="ParentText" presStyleLbl="revTx" presStyleIdx="4" presStyleCnt="6">
        <dgm:presLayoutVars>
          <dgm:chMax val="0"/>
          <dgm:chPref val="0"/>
          <dgm:bulletEnabled val="1"/>
        </dgm:presLayoutVars>
      </dgm:prSet>
      <dgm:spPr>
        <a:prstGeom prst="rect">
          <a:avLst/>
        </a:prstGeom>
      </dgm:spPr>
    </dgm:pt>
    <dgm:pt modelId="{D404580B-6EEC-4377-BEAB-0C7BA6E76570}" type="pres">
      <dgm:prSet presAssocID="{5049AB58-61FE-463D-8D18-AF483A601164}" presName="Triangle" presStyleLbl="alignNode1" presStyleIdx="9" presStyleCnt="11" custLinFactNeighborX="-4811" custLinFactNeighborY="-28867"/>
      <dgm:spPr>
        <a:xfrm>
          <a:off x="8759528" y="1342631"/>
          <a:ext cx="359561" cy="359561"/>
        </a:xfrm>
        <a:prstGeom prst="triangle">
          <a:avLst>
            <a:gd name="adj" fmla="val 100000"/>
          </a:avLst>
        </a:prstGeom>
        <a:solidFill>
          <a:srgbClr val="4472C4">
            <a:hueOff val="-6434176"/>
            <a:satOff val="-8949"/>
            <a:lumOff val="-3432"/>
            <a:alphaOff val="0"/>
          </a:srgbClr>
        </a:solidFill>
        <a:ln w="12700" cap="flat" cmpd="sng" algn="ctr">
          <a:solidFill>
            <a:srgbClr val="4472C4">
              <a:hueOff val="-6434176"/>
              <a:satOff val="-8949"/>
              <a:lumOff val="-3432"/>
              <a:alphaOff val="0"/>
            </a:srgbClr>
          </a:solidFill>
          <a:prstDash val="solid"/>
          <a:miter lim="800000"/>
        </a:ln>
        <a:effectLst/>
      </dgm:spPr>
    </dgm:pt>
    <dgm:pt modelId="{A8B4E776-BF63-4C3A-9492-F235F8C4E635}" type="pres">
      <dgm:prSet presAssocID="{CBC5FF1A-5732-4EE0-AA8F-41A52CE43DD7}" presName="sibTrans" presStyleCnt="0"/>
      <dgm:spPr/>
    </dgm:pt>
    <dgm:pt modelId="{C12EC083-1183-4EF2-8EDD-4D6452DD4C65}" type="pres">
      <dgm:prSet presAssocID="{CBC5FF1A-5732-4EE0-AA8F-41A52CE43DD7}" presName="space" presStyleCnt="0"/>
      <dgm:spPr/>
    </dgm:pt>
    <dgm:pt modelId="{40770E17-028A-439F-8830-29FF4529B396}" type="pres">
      <dgm:prSet presAssocID="{2F898070-CB69-487A-A57E-DF0DF9D301FB}" presName="composite" presStyleCnt="0"/>
      <dgm:spPr/>
    </dgm:pt>
    <dgm:pt modelId="{E419F342-9684-426F-BF54-925F314050F9}" type="pres">
      <dgm:prSet presAssocID="{2F898070-CB69-487A-A57E-DF0DF9D301FB}" presName="LShape" presStyleLbl="alignNode1" presStyleIdx="10" presStyleCnt="11"/>
      <dgm:spPr>
        <a:xfrm rot="5400000">
          <a:off x="9758086" y="920749"/>
          <a:ext cx="1268549" cy="2110837"/>
        </a:xfrm>
        <a:prstGeom prst="corner">
          <a:avLst>
            <a:gd name="adj1" fmla="val 16120"/>
            <a:gd name="adj2" fmla="val 16110"/>
          </a:avLst>
        </a:prstGeom>
        <a:solidFill>
          <a:srgbClr val="4472C4">
            <a:hueOff val="-7353344"/>
            <a:satOff val="-10228"/>
            <a:lumOff val="-3922"/>
            <a:alphaOff val="0"/>
          </a:srgbClr>
        </a:solidFill>
        <a:ln w="12700" cap="flat" cmpd="sng" algn="ctr">
          <a:solidFill>
            <a:srgbClr val="4472C4">
              <a:hueOff val="-7353344"/>
              <a:satOff val="-10228"/>
              <a:lumOff val="-3922"/>
              <a:alphaOff val="0"/>
            </a:srgbClr>
          </a:solidFill>
          <a:prstDash val="solid"/>
          <a:miter lim="800000"/>
        </a:ln>
        <a:effectLst/>
      </dgm:spPr>
    </dgm:pt>
    <dgm:pt modelId="{C5648D81-5A9C-41C5-8B5A-3AD88CC16E9D}" type="pres">
      <dgm:prSet presAssocID="{2F898070-CB69-487A-A57E-DF0DF9D301FB}" presName="ParentText" presStyleLbl="revTx" presStyleIdx="5" presStyleCnt="6">
        <dgm:presLayoutVars>
          <dgm:chMax val="0"/>
          <dgm:chPref val="0"/>
          <dgm:bulletEnabled val="1"/>
        </dgm:presLayoutVars>
      </dgm:prSet>
      <dgm:spPr>
        <a:prstGeom prst="rect">
          <a:avLst/>
        </a:prstGeom>
      </dgm:spPr>
    </dgm:pt>
  </dgm:ptLst>
  <dgm:cxnLst>
    <dgm:cxn modelId="{9F2E2304-951D-4AFC-ABC7-27B1B9C892CA}" type="presOf" srcId="{40336CA1-81EB-432D-873B-F3ADBA153277}" destId="{E239B437-44A4-443C-8654-D15ED53052AB}" srcOrd="0" destOrd="0" presId="urn:microsoft.com/office/officeart/2009/3/layout/StepUpProcess"/>
    <dgm:cxn modelId="{A89EAF0F-BA53-4666-B06B-9565B13FE561}" type="presOf" srcId="{02BC7CEF-08DB-4F94-AF74-53EFE0610340}" destId="{E1A9D732-A748-4E93-9C11-4A7B498D5DDD}" srcOrd="0" destOrd="0" presId="urn:microsoft.com/office/officeart/2009/3/layout/StepUpProcess"/>
    <dgm:cxn modelId="{15484517-68F3-4387-8947-FB2A7D646A5D}" srcId="{02BC7CEF-08DB-4F94-AF74-53EFE0610340}" destId="{E42701F3-C02E-4EF8-B33B-517D975B1E4E}" srcOrd="2" destOrd="0" parTransId="{903A4D20-33D6-468F-8157-B44DE04406FE}" sibTransId="{6A259101-303A-4837-B41E-6F4F5AC7A273}"/>
    <dgm:cxn modelId="{833D293D-B323-496E-BED2-5AC9E672D91F}" type="presOf" srcId="{5049AB58-61FE-463D-8D18-AF483A601164}" destId="{66A9EC61-A772-4E24-AAB1-3F6FCABC172F}" srcOrd="0" destOrd="0" presId="urn:microsoft.com/office/officeart/2009/3/layout/StepUpProcess"/>
    <dgm:cxn modelId="{C5476D5D-2922-4F12-948D-F22005AEC591}" srcId="{02BC7CEF-08DB-4F94-AF74-53EFE0610340}" destId="{E515825A-717A-4DCE-9C12-4836CE2C7B16}" srcOrd="0" destOrd="0" parTransId="{6913ACFC-A134-4220-B810-0342C9E39AAC}" sibTransId="{8F93AD61-7132-4969-9B60-EBC5EC37B588}"/>
    <dgm:cxn modelId="{553B8E61-8372-4CC8-8B02-5A4C081D026F}" srcId="{02BC7CEF-08DB-4F94-AF74-53EFE0610340}" destId="{40336CA1-81EB-432D-873B-F3ADBA153277}" srcOrd="3" destOrd="0" parTransId="{84B1A35C-3E58-4A7F-873E-E46AE06FAB9F}" sibTransId="{5E5F8AB5-EA43-4398-A4D7-C3CF657AEB87}"/>
    <dgm:cxn modelId="{8730B068-6139-4C78-B0F9-D205E7212749}" type="presOf" srcId="{2F898070-CB69-487A-A57E-DF0DF9D301FB}" destId="{C5648D81-5A9C-41C5-8B5A-3AD88CC16E9D}" srcOrd="0" destOrd="0" presId="urn:microsoft.com/office/officeart/2009/3/layout/StepUpProcess"/>
    <dgm:cxn modelId="{322A066B-7516-4067-BE35-1737D4EF3A93}" srcId="{02BC7CEF-08DB-4F94-AF74-53EFE0610340}" destId="{4428EFB7-C4F2-4DAB-8EF2-BBC5DA253760}" srcOrd="1" destOrd="0" parTransId="{55C49C78-61CF-48E8-B955-CD213317870E}" sibTransId="{65FDA7B8-5C74-44DA-B2B9-024E460AD60C}"/>
    <dgm:cxn modelId="{044B9D82-F465-420D-A99C-4E81641A6E29}" type="presOf" srcId="{4428EFB7-C4F2-4DAB-8EF2-BBC5DA253760}" destId="{72320E5B-E2AD-44EC-B58C-97A29CB8FFCC}" srcOrd="0" destOrd="0" presId="urn:microsoft.com/office/officeart/2009/3/layout/StepUpProcess"/>
    <dgm:cxn modelId="{C9B0DAA1-F592-4CCB-AF16-21EAA9758224}" srcId="{02BC7CEF-08DB-4F94-AF74-53EFE0610340}" destId="{5049AB58-61FE-463D-8D18-AF483A601164}" srcOrd="4" destOrd="0" parTransId="{5FF4500A-1C35-42E0-9CBD-D5E0104A8B73}" sibTransId="{CBC5FF1A-5732-4EE0-AA8F-41A52CE43DD7}"/>
    <dgm:cxn modelId="{B26947A4-1F4B-45FD-8D06-F3E301FFDB69}" type="presOf" srcId="{E42701F3-C02E-4EF8-B33B-517D975B1E4E}" destId="{C363C263-3D57-4496-8855-97B1BD5F92B7}" srcOrd="0" destOrd="0" presId="urn:microsoft.com/office/officeart/2009/3/layout/StepUpProcess"/>
    <dgm:cxn modelId="{4504F2BB-DBBE-4186-A984-7F203AE62CE4}" srcId="{02BC7CEF-08DB-4F94-AF74-53EFE0610340}" destId="{2F898070-CB69-487A-A57E-DF0DF9D301FB}" srcOrd="5" destOrd="0" parTransId="{FD4C7AFB-26D3-4D95-ABCC-9CB0759FF267}" sibTransId="{ACF7D524-6333-4909-B01A-BB4E3617693E}"/>
    <dgm:cxn modelId="{86ED45D9-4B08-4AFE-A210-6EA0A297729E}" type="presOf" srcId="{E515825A-717A-4DCE-9C12-4836CE2C7B16}" destId="{7C74437C-9CD9-4245-A97C-B1C2CC1B4B4A}" srcOrd="0" destOrd="0" presId="urn:microsoft.com/office/officeart/2009/3/layout/StepUpProcess"/>
    <dgm:cxn modelId="{AF151A17-C020-4BE4-8575-AA60516AC13E}" type="presParOf" srcId="{E1A9D732-A748-4E93-9C11-4A7B498D5DDD}" destId="{FB3E75C8-2800-496F-83F1-04657ED06299}" srcOrd="0" destOrd="0" presId="urn:microsoft.com/office/officeart/2009/3/layout/StepUpProcess"/>
    <dgm:cxn modelId="{C672F690-A980-4012-92C3-98C257C9A999}" type="presParOf" srcId="{FB3E75C8-2800-496F-83F1-04657ED06299}" destId="{BEB75FA5-B4F2-41AE-A332-0021B3AF115A}" srcOrd="0" destOrd="0" presId="urn:microsoft.com/office/officeart/2009/3/layout/StepUpProcess"/>
    <dgm:cxn modelId="{BF9A7E0F-5F9C-4650-85FD-C07F9BD813A0}" type="presParOf" srcId="{FB3E75C8-2800-496F-83F1-04657ED06299}" destId="{7C74437C-9CD9-4245-A97C-B1C2CC1B4B4A}" srcOrd="1" destOrd="0" presId="urn:microsoft.com/office/officeart/2009/3/layout/StepUpProcess"/>
    <dgm:cxn modelId="{C83A4E44-8711-42A1-9D64-4AC8F60397AE}" type="presParOf" srcId="{FB3E75C8-2800-496F-83F1-04657ED06299}" destId="{F49F0399-A8AF-416F-B95E-375E69FCDED5}" srcOrd="2" destOrd="0" presId="urn:microsoft.com/office/officeart/2009/3/layout/StepUpProcess"/>
    <dgm:cxn modelId="{9C5AA0C5-A97F-41A6-B648-580613A3C3C8}" type="presParOf" srcId="{E1A9D732-A748-4E93-9C11-4A7B498D5DDD}" destId="{B6E94EA4-C63C-4006-A41C-110CED89CF97}" srcOrd="1" destOrd="0" presId="urn:microsoft.com/office/officeart/2009/3/layout/StepUpProcess"/>
    <dgm:cxn modelId="{15C0CD00-939E-4C74-95AB-87FD91B6C21D}" type="presParOf" srcId="{B6E94EA4-C63C-4006-A41C-110CED89CF97}" destId="{DAFC2417-72DE-4D7F-B44E-F2F5623BDB4A}" srcOrd="0" destOrd="0" presId="urn:microsoft.com/office/officeart/2009/3/layout/StepUpProcess"/>
    <dgm:cxn modelId="{BCF8C224-E7C1-48FE-B3B6-80F0AFB3E725}" type="presParOf" srcId="{E1A9D732-A748-4E93-9C11-4A7B498D5DDD}" destId="{5F3272B9-C334-428C-A8FE-ABAE62B779A4}" srcOrd="2" destOrd="0" presId="urn:microsoft.com/office/officeart/2009/3/layout/StepUpProcess"/>
    <dgm:cxn modelId="{ECF0A3E8-1E5A-46CC-8D36-4825F6AF0CED}" type="presParOf" srcId="{5F3272B9-C334-428C-A8FE-ABAE62B779A4}" destId="{E319AE9B-F82F-4B35-A896-62B7C41E6052}" srcOrd="0" destOrd="0" presId="urn:microsoft.com/office/officeart/2009/3/layout/StepUpProcess"/>
    <dgm:cxn modelId="{95AE7D58-1F30-4F3A-88F9-E9CA4002130B}" type="presParOf" srcId="{5F3272B9-C334-428C-A8FE-ABAE62B779A4}" destId="{72320E5B-E2AD-44EC-B58C-97A29CB8FFCC}" srcOrd="1" destOrd="0" presId="urn:microsoft.com/office/officeart/2009/3/layout/StepUpProcess"/>
    <dgm:cxn modelId="{442BFC60-C49E-4C8A-8027-6796302F704F}" type="presParOf" srcId="{5F3272B9-C334-428C-A8FE-ABAE62B779A4}" destId="{2CEDD595-7DF7-4A62-A4CA-A70289FC553C}" srcOrd="2" destOrd="0" presId="urn:microsoft.com/office/officeart/2009/3/layout/StepUpProcess"/>
    <dgm:cxn modelId="{819D4B55-BFCE-4AA7-B7E0-271821403053}" type="presParOf" srcId="{E1A9D732-A748-4E93-9C11-4A7B498D5DDD}" destId="{26EB23E5-AAEB-48A9-B6CA-6F14DCBBEE5B}" srcOrd="3" destOrd="0" presId="urn:microsoft.com/office/officeart/2009/3/layout/StepUpProcess"/>
    <dgm:cxn modelId="{616A842E-8778-4F0F-A8DC-E44B1C7A50F2}" type="presParOf" srcId="{26EB23E5-AAEB-48A9-B6CA-6F14DCBBEE5B}" destId="{E0D66F62-9148-4FA1-BAE7-67695935D6D4}" srcOrd="0" destOrd="0" presId="urn:microsoft.com/office/officeart/2009/3/layout/StepUpProcess"/>
    <dgm:cxn modelId="{B3DB805E-E232-43D6-B01D-2B5BC7F20A38}" type="presParOf" srcId="{E1A9D732-A748-4E93-9C11-4A7B498D5DDD}" destId="{75A58F7D-F9A3-4F0C-99B8-330DAACCF08F}" srcOrd="4" destOrd="0" presId="urn:microsoft.com/office/officeart/2009/3/layout/StepUpProcess"/>
    <dgm:cxn modelId="{5C83F8F8-C4DF-4D08-98D3-4D40F4BF6C01}" type="presParOf" srcId="{75A58F7D-F9A3-4F0C-99B8-330DAACCF08F}" destId="{5F378680-D5B1-4750-950A-BD3662B08029}" srcOrd="0" destOrd="0" presId="urn:microsoft.com/office/officeart/2009/3/layout/StepUpProcess"/>
    <dgm:cxn modelId="{0C850CE0-ED4B-479D-BA92-83F487418145}" type="presParOf" srcId="{75A58F7D-F9A3-4F0C-99B8-330DAACCF08F}" destId="{C363C263-3D57-4496-8855-97B1BD5F92B7}" srcOrd="1" destOrd="0" presId="urn:microsoft.com/office/officeart/2009/3/layout/StepUpProcess"/>
    <dgm:cxn modelId="{53CB82A1-1A1B-4844-8401-19404C73985B}" type="presParOf" srcId="{75A58F7D-F9A3-4F0C-99B8-330DAACCF08F}" destId="{33C2C614-3D3D-4425-A8C5-695B4EC32DC3}" srcOrd="2" destOrd="0" presId="urn:microsoft.com/office/officeart/2009/3/layout/StepUpProcess"/>
    <dgm:cxn modelId="{47618B16-9774-4B9C-91FF-D9A464C4E3F1}" type="presParOf" srcId="{E1A9D732-A748-4E93-9C11-4A7B498D5DDD}" destId="{2941F34E-5C98-48FF-A438-64DB159BA457}" srcOrd="5" destOrd="0" presId="urn:microsoft.com/office/officeart/2009/3/layout/StepUpProcess"/>
    <dgm:cxn modelId="{6F00D7EA-343D-4BA1-8A2F-BA7D1CF6E20F}" type="presParOf" srcId="{2941F34E-5C98-48FF-A438-64DB159BA457}" destId="{F5FACA11-93D9-4C6B-B80D-84668F5CDAC7}" srcOrd="0" destOrd="0" presId="urn:microsoft.com/office/officeart/2009/3/layout/StepUpProcess"/>
    <dgm:cxn modelId="{8495D99C-3039-4BA3-BE01-8C17D20E1B61}" type="presParOf" srcId="{E1A9D732-A748-4E93-9C11-4A7B498D5DDD}" destId="{1CD18E06-2AFE-40C5-A99A-4AD5B01ED79F}" srcOrd="6" destOrd="0" presId="urn:microsoft.com/office/officeart/2009/3/layout/StepUpProcess"/>
    <dgm:cxn modelId="{91ECF6D9-16DD-42B4-8460-F22C1FD9349D}" type="presParOf" srcId="{1CD18E06-2AFE-40C5-A99A-4AD5B01ED79F}" destId="{51A7988E-A866-4BC2-A2EA-52FE9282B6A2}" srcOrd="0" destOrd="0" presId="urn:microsoft.com/office/officeart/2009/3/layout/StepUpProcess"/>
    <dgm:cxn modelId="{C52B520C-BA1E-497A-B00C-36D0779F725F}" type="presParOf" srcId="{1CD18E06-2AFE-40C5-A99A-4AD5B01ED79F}" destId="{E239B437-44A4-443C-8654-D15ED53052AB}" srcOrd="1" destOrd="0" presId="urn:microsoft.com/office/officeart/2009/3/layout/StepUpProcess"/>
    <dgm:cxn modelId="{C2D718EF-FA83-4B65-90C7-EBEB194AA172}" type="presParOf" srcId="{1CD18E06-2AFE-40C5-A99A-4AD5B01ED79F}" destId="{2CD0A412-C8EB-4F82-AA28-BDC0FE1F76B1}" srcOrd="2" destOrd="0" presId="urn:microsoft.com/office/officeart/2009/3/layout/StepUpProcess"/>
    <dgm:cxn modelId="{8673960D-EE2B-48EE-B1CD-C33163BD5AA7}" type="presParOf" srcId="{E1A9D732-A748-4E93-9C11-4A7B498D5DDD}" destId="{F2080C24-02D6-48DA-AB4E-47FE5C4C5678}" srcOrd="7" destOrd="0" presId="urn:microsoft.com/office/officeart/2009/3/layout/StepUpProcess"/>
    <dgm:cxn modelId="{FB406BC9-FB1F-4072-AF21-0E5819DADEE8}" type="presParOf" srcId="{F2080C24-02D6-48DA-AB4E-47FE5C4C5678}" destId="{716FB293-A13A-4728-A961-7CBB7479C1B2}" srcOrd="0" destOrd="0" presId="urn:microsoft.com/office/officeart/2009/3/layout/StepUpProcess"/>
    <dgm:cxn modelId="{7F68A5BD-E83A-4C86-B964-1D1653115E82}" type="presParOf" srcId="{E1A9D732-A748-4E93-9C11-4A7B498D5DDD}" destId="{E95CF9A1-7412-4513-8054-A9C6110F231D}" srcOrd="8" destOrd="0" presId="urn:microsoft.com/office/officeart/2009/3/layout/StepUpProcess"/>
    <dgm:cxn modelId="{82926A26-E858-4B6D-B29A-FA72F99996A0}" type="presParOf" srcId="{E95CF9A1-7412-4513-8054-A9C6110F231D}" destId="{FFD13A05-2921-4318-8EA1-FE81C532C3F6}" srcOrd="0" destOrd="0" presId="urn:microsoft.com/office/officeart/2009/3/layout/StepUpProcess"/>
    <dgm:cxn modelId="{0019451E-CD52-4DD1-8025-2675D8316829}" type="presParOf" srcId="{E95CF9A1-7412-4513-8054-A9C6110F231D}" destId="{66A9EC61-A772-4E24-AAB1-3F6FCABC172F}" srcOrd="1" destOrd="0" presId="urn:microsoft.com/office/officeart/2009/3/layout/StepUpProcess"/>
    <dgm:cxn modelId="{EC467711-3343-458A-BE34-AFDE5E48D00A}" type="presParOf" srcId="{E95CF9A1-7412-4513-8054-A9C6110F231D}" destId="{D404580B-6EEC-4377-BEAB-0C7BA6E76570}" srcOrd="2" destOrd="0" presId="urn:microsoft.com/office/officeart/2009/3/layout/StepUpProcess"/>
    <dgm:cxn modelId="{A6E79112-D0DA-4329-9863-44E8D84300FF}" type="presParOf" srcId="{E1A9D732-A748-4E93-9C11-4A7B498D5DDD}" destId="{A8B4E776-BF63-4C3A-9492-F235F8C4E635}" srcOrd="9" destOrd="0" presId="urn:microsoft.com/office/officeart/2009/3/layout/StepUpProcess"/>
    <dgm:cxn modelId="{928010C3-E10B-45B2-923D-6AC1890C4090}" type="presParOf" srcId="{A8B4E776-BF63-4C3A-9492-F235F8C4E635}" destId="{C12EC083-1183-4EF2-8EDD-4D6452DD4C65}" srcOrd="0" destOrd="0" presId="urn:microsoft.com/office/officeart/2009/3/layout/StepUpProcess"/>
    <dgm:cxn modelId="{5F0C226E-9A81-43F6-95FA-E1F11ABECC9F}" type="presParOf" srcId="{E1A9D732-A748-4E93-9C11-4A7B498D5DDD}" destId="{40770E17-028A-439F-8830-29FF4529B396}" srcOrd="10" destOrd="0" presId="urn:microsoft.com/office/officeart/2009/3/layout/StepUpProcess"/>
    <dgm:cxn modelId="{5D057484-6846-4A9B-940E-5148256762F9}" type="presParOf" srcId="{40770E17-028A-439F-8830-29FF4529B396}" destId="{E419F342-9684-426F-BF54-925F314050F9}" srcOrd="0" destOrd="0" presId="urn:microsoft.com/office/officeart/2009/3/layout/StepUpProcess"/>
    <dgm:cxn modelId="{650E158D-4B40-4E55-9A73-A7A66C53A119}" type="presParOf" srcId="{40770E17-028A-439F-8830-29FF4529B396}" destId="{C5648D81-5A9C-41C5-8B5A-3AD88CC16E9D}" srcOrd="1" destOrd="0" presId="urn:microsoft.com/office/officeart/2009/3/layout/StepUpProcess"/>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88FC42F-987B-4FA7-A9F6-E6B476CF42C6}"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en-CA"/>
        </a:p>
      </dgm:t>
    </dgm:pt>
    <dgm:pt modelId="{1E7B6165-48E8-466B-940E-4F3C868611D3}">
      <dgm:prSet phldrT="[Text]" custT="1"/>
      <dgm:spPr>
        <a:ln>
          <a:solidFill>
            <a:srgbClr val="000000"/>
          </a:solidFill>
        </a:ln>
      </dgm:spPr>
      <dgm:t>
        <a:bodyPr/>
        <a:lstStyle/>
        <a:p>
          <a:r>
            <a:rPr lang="fr-CA" sz="1100" b="1"/>
            <a:t>Soutenir les engagements et attentes du GC et y contribuer</a:t>
          </a:r>
          <a:endParaRPr lang="en-CA" sz="1100" b="1">
            <a:solidFill>
              <a:schemeClr val="bg1"/>
            </a:solidFill>
          </a:endParaRPr>
        </a:p>
      </dgm:t>
    </dgm:pt>
    <dgm:pt modelId="{BD92D953-1FF1-4A65-8F36-81EDB2AA8B5C}" type="parTrans" cxnId="{98B0AAEC-A020-4AC2-A802-8511A74DAF4F}">
      <dgm:prSet/>
      <dgm:spPr/>
      <dgm:t>
        <a:bodyPr/>
        <a:lstStyle/>
        <a:p>
          <a:endParaRPr lang="en-CA"/>
        </a:p>
      </dgm:t>
    </dgm:pt>
    <dgm:pt modelId="{C1CDD0D4-36B3-4F2C-A3C3-FBF9A0FB973C}" type="sibTrans" cxnId="{98B0AAEC-A020-4AC2-A802-8511A74DAF4F}">
      <dgm:prSet/>
      <dgm:spPr/>
      <dgm:t>
        <a:bodyPr/>
        <a:lstStyle/>
        <a:p>
          <a:endParaRPr lang="en-CA"/>
        </a:p>
      </dgm:t>
    </dgm:pt>
    <dgm:pt modelId="{41A11661-CDF9-41B2-B85F-947E9C901A71}">
      <dgm:prSet phldrT="[Text]" custT="1"/>
      <dgm:spPr>
        <a:solidFill>
          <a:schemeClr val="accent1">
            <a:lumMod val="20000"/>
            <a:lumOff val="80000"/>
            <a:alpha val="90000"/>
          </a:schemeClr>
        </a:solidFill>
        <a:ln>
          <a:solidFill>
            <a:schemeClr val="accent1">
              <a:lumMod val="20000"/>
              <a:lumOff val="80000"/>
            </a:schemeClr>
          </a:solidFill>
        </a:ln>
      </dgm:spPr>
      <dgm:t>
        <a:bodyPr/>
        <a:lstStyle/>
        <a:p>
          <a:pPr algn="l"/>
          <a:r>
            <a:rPr lang="fr-CA" sz="1050">
              <a:solidFill>
                <a:sysClr val="windowText" lastClr="000000"/>
              </a:solidFill>
            </a:rPr>
            <a:t>Collaborer avec la grande communauté du gouvernement ouvert du GC</a:t>
          </a:r>
          <a:endParaRPr lang="en-CA" sz="1050">
            <a:solidFill>
              <a:sysClr val="windowText" lastClr="000000"/>
            </a:solidFill>
          </a:endParaRPr>
        </a:p>
      </dgm:t>
    </dgm:pt>
    <dgm:pt modelId="{0A9B829E-64F2-4F7C-9A6D-1A895BA07F47}" type="parTrans" cxnId="{FFC57BDC-6175-41EB-B2C3-080BC97D2ECC}">
      <dgm:prSet/>
      <dgm:spPr>
        <a:ln w="28575">
          <a:solidFill>
            <a:srgbClr val="000000"/>
          </a:solidFill>
        </a:ln>
      </dgm:spPr>
      <dgm:t>
        <a:bodyPr/>
        <a:lstStyle/>
        <a:p>
          <a:endParaRPr lang="en-CA"/>
        </a:p>
      </dgm:t>
    </dgm:pt>
    <dgm:pt modelId="{67F5031D-884E-4FC6-AD90-3411BA442FCF}" type="sibTrans" cxnId="{FFC57BDC-6175-41EB-B2C3-080BC97D2ECC}">
      <dgm:prSet/>
      <dgm:spPr/>
      <dgm:t>
        <a:bodyPr/>
        <a:lstStyle/>
        <a:p>
          <a:endParaRPr lang="en-CA"/>
        </a:p>
      </dgm:t>
    </dgm:pt>
    <dgm:pt modelId="{72300851-3CE1-4782-B084-12E06D07D20F}">
      <dgm:prSet phldrT="[Text]" custT="1"/>
      <dgm:spPr>
        <a:solidFill>
          <a:schemeClr val="accent1">
            <a:lumMod val="20000"/>
            <a:lumOff val="80000"/>
            <a:alpha val="90000"/>
          </a:schemeClr>
        </a:solidFill>
        <a:ln>
          <a:solidFill>
            <a:schemeClr val="accent1">
              <a:lumMod val="20000"/>
              <a:lumOff val="80000"/>
            </a:schemeClr>
          </a:solidFill>
        </a:ln>
      </dgm:spPr>
      <dgm:t>
        <a:bodyPr/>
        <a:lstStyle/>
        <a:p>
          <a:pPr algn="l"/>
          <a:r>
            <a:rPr lang="fr-CA" sz="1050">
              <a:solidFill>
                <a:sysClr val="windowText" lastClr="000000"/>
              </a:solidFill>
            </a:rPr>
            <a:t>Maximiser la diffusion des données et des informations de valeur</a:t>
          </a:r>
          <a:endParaRPr lang="en-CA" sz="1050">
            <a:solidFill>
              <a:sysClr val="windowText" lastClr="000000"/>
            </a:solidFill>
          </a:endParaRPr>
        </a:p>
      </dgm:t>
    </dgm:pt>
    <dgm:pt modelId="{CF495CFF-B32B-46E0-A611-593C79A4C94E}" type="parTrans" cxnId="{1640EDB5-F189-48AE-BD23-BC11C1BEA6DC}">
      <dgm:prSet/>
      <dgm:spPr>
        <a:ln w="28575">
          <a:solidFill>
            <a:srgbClr val="000000"/>
          </a:solidFill>
        </a:ln>
      </dgm:spPr>
      <dgm:t>
        <a:bodyPr/>
        <a:lstStyle/>
        <a:p>
          <a:endParaRPr lang="en-CA"/>
        </a:p>
      </dgm:t>
    </dgm:pt>
    <dgm:pt modelId="{907C576C-A520-47AA-9D31-790EA56E3C7C}" type="sibTrans" cxnId="{1640EDB5-F189-48AE-BD23-BC11C1BEA6DC}">
      <dgm:prSet/>
      <dgm:spPr/>
      <dgm:t>
        <a:bodyPr/>
        <a:lstStyle/>
        <a:p>
          <a:endParaRPr lang="en-CA"/>
        </a:p>
      </dgm:t>
    </dgm:pt>
    <dgm:pt modelId="{6AFC1037-531C-48F7-8926-FECEE3F08E87}">
      <dgm:prSet phldrT="[Text]" custT="1"/>
      <dgm:spPr>
        <a:solidFill>
          <a:schemeClr val="accent1">
            <a:lumMod val="20000"/>
            <a:lumOff val="80000"/>
            <a:alpha val="90000"/>
          </a:schemeClr>
        </a:solidFill>
        <a:ln>
          <a:solidFill>
            <a:schemeClr val="accent1">
              <a:lumMod val="20000"/>
              <a:lumOff val="80000"/>
            </a:schemeClr>
          </a:solidFill>
        </a:ln>
      </dgm:spPr>
      <dgm:t>
        <a:bodyPr/>
        <a:lstStyle/>
        <a:p>
          <a:pPr algn="l">
            <a:buFont typeface="+mj-lt"/>
            <a:buAutoNum type="arabicPeriod"/>
          </a:pPr>
          <a:r>
            <a:rPr lang="fr-CA" sz="1050">
              <a:solidFill>
                <a:sysClr val="windowText" lastClr="000000"/>
              </a:solidFill>
            </a:rPr>
            <a:t>Planifier le prochain PMOGO (2024-2026)</a:t>
          </a:r>
          <a:endParaRPr lang="en-CA" sz="1050" b="0">
            <a:solidFill>
              <a:sysClr val="windowText" lastClr="000000"/>
            </a:solidFill>
          </a:endParaRPr>
        </a:p>
      </dgm:t>
    </dgm:pt>
    <dgm:pt modelId="{99D9D315-C62A-4FFF-A1E4-356A88E59B7E}" type="parTrans" cxnId="{5DE743C2-1B92-49BE-8AC9-98ED8C390C38}">
      <dgm:prSet/>
      <dgm:spPr>
        <a:ln w="28575">
          <a:solidFill>
            <a:srgbClr val="000000"/>
          </a:solidFill>
        </a:ln>
      </dgm:spPr>
      <dgm:t>
        <a:bodyPr/>
        <a:lstStyle/>
        <a:p>
          <a:endParaRPr lang="en-CA"/>
        </a:p>
      </dgm:t>
    </dgm:pt>
    <dgm:pt modelId="{C61B8379-3F1C-4D55-8C78-6C179237642E}" type="sibTrans" cxnId="{5DE743C2-1B92-49BE-8AC9-98ED8C390C38}">
      <dgm:prSet/>
      <dgm:spPr/>
      <dgm:t>
        <a:bodyPr/>
        <a:lstStyle/>
        <a:p>
          <a:endParaRPr lang="en-CA"/>
        </a:p>
      </dgm:t>
    </dgm:pt>
    <dgm:pt modelId="{0CE531B1-3C80-4827-9914-ED088C3EF525}">
      <dgm:prSet phldrT="[Text]" custT="1"/>
      <dgm:spPr>
        <a:solidFill>
          <a:schemeClr val="accent3">
            <a:lumMod val="75000"/>
          </a:schemeClr>
        </a:solidFill>
        <a:ln>
          <a:solidFill>
            <a:srgbClr val="000000"/>
          </a:solidFill>
        </a:ln>
      </dgm:spPr>
      <dgm:t>
        <a:bodyPr/>
        <a:lstStyle/>
        <a:p>
          <a:r>
            <a:rPr lang="en-CA" sz="1100" b="1" i="0">
              <a:solidFill>
                <a:schemeClr val="bg1"/>
              </a:solidFill>
            </a:rPr>
            <a:t>Favoriser notre culture "ouverte par défaut"</a:t>
          </a:r>
          <a:endParaRPr lang="en-CA" sz="1100" b="1">
            <a:solidFill>
              <a:schemeClr val="bg1"/>
            </a:solidFill>
          </a:endParaRPr>
        </a:p>
      </dgm:t>
    </dgm:pt>
    <dgm:pt modelId="{B1D397C1-0084-4990-BC5F-D8F85D502DB7}" type="parTrans" cxnId="{590F24E3-14B3-42F1-B727-BA5375A84FA6}">
      <dgm:prSet/>
      <dgm:spPr/>
      <dgm:t>
        <a:bodyPr/>
        <a:lstStyle/>
        <a:p>
          <a:endParaRPr lang="en-CA"/>
        </a:p>
      </dgm:t>
    </dgm:pt>
    <dgm:pt modelId="{FE53D0B0-FB1D-49B0-BEDB-AD98AD99CDAB}" type="sibTrans" cxnId="{590F24E3-14B3-42F1-B727-BA5375A84FA6}">
      <dgm:prSet/>
      <dgm:spPr/>
      <dgm:t>
        <a:bodyPr/>
        <a:lstStyle/>
        <a:p>
          <a:endParaRPr lang="en-CA"/>
        </a:p>
      </dgm:t>
    </dgm:pt>
    <dgm:pt modelId="{68713BB7-203D-4E3E-ADCA-3CF86AA2CE53}">
      <dgm:prSet phldrT="[Text]" custT="1"/>
      <dgm:spPr>
        <a:solidFill>
          <a:schemeClr val="accent3">
            <a:lumMod val="40000"/>
            <a:lumOff val="60000"/>
            <a:alpha val="90000"/>
          </a:schemeClr>
        </a:solidFill>
        <a:ln>
          <a:solidFill>
            <a:schemeClr val="accent3">
              <a:lumMod val="40000"/>
              <a:lumOff val="60000"/>
              <a:alpha val="90000"/>
            </a:schemeClr>
          </a:solidFill>
        </a:ln>
      </dgm:spPr>
      <dgm:t>
        <a:bodyPr/>
        <a:lstStyle/>
        <a:p>
          <a:pPr algn="l"/>
          <a:r>
            <a:rPr lang="fr-CA" sz="1050">
              <a:solidFill>
                <a:sysClr val="windowText" lastClr="000000"/>
              </a:solidFill>
            </a:rPr>
            <a:t>Accroître la confiance des employés de la CFP et leur compréhension du processus du gouvernement ouvert</a:t>
          </a:r>
          <a:endParaRPr lang="en-CA" sz="1050" b="0">
            <a:solidFill>
              <a:sysClr val="windowText" lastClr="000000"/>
            </a:solidFill>
          </a:endParaRPr>
        </a:p>
      </dgm:t>
    </dgm:pt>
    <dgm:pt modelId="{FCB844A4-8CA3-4447-9F28-369CDB438740}" type="parTrans" cxnId="{1CC636AE-E6BE-4CD7-8509-2FB2DADE8762}">
      <dgm:prSet/>
      <dgm:spPr>
        <a:ln w="28575">
          <a:solidFill>
            <a:srgbClr val="000000"/>
          </a:solidFill>
        </a:ln>
      </dgm:spPr>
      <dgm:t>
        <a:bodyPr/>
        <a:lstStyle/>
        <a:p>
          <a:endParaRPr lang="en-CA"/>
        </a:p>
      </dgm:t>
    </dgm:pt>
    <dgm:pt modelId="{A18FB310-8AF1-430C-8F5B-1FF05EBE38EC}" type="sibTrans" cxnId="{1CC636AE-E6BE-4CD7-8509-2FB2DADE8762}">
      <dgm:prSet/>
      <dgm:spPr/>
      <dgm:t>
        <a:bodyPr/>
        <a:lstStyle/>
        <a:p>
          <a:endParaRPr lang="en-CA"/>
        </a:p>
      </dgm:t>
    </dgm:pt>
    <dgm:pt modelId="{66B42B94-CF7C-4D9A-9184-B630A921A695}">
      <dgm:prSet custT="1"/>
      <dgm:spPr>
        <a:solidFill>
          <a:schemeClr val="accent2"/>
        </a:solidFill>
        <a:ln>
          <a:solidFill>
            <a:srgbClr val="000000"/>
          </a:solidFill>
        </a:ln>
      </dgm:spPr>
      <dgm:t>
        <a:bodyPr/>
        <a:lstStyle/>
        <a:p>
          <a:r>
            <a:rPr lang="en-CA" sz="1100" b="1" i="0">
              <a:solidFill>
                <a:schemeClr val="bg1"/>
              </a:solidFill>
            </a:rPr>
            <a:t>Innover et développer le libre-service</a:t>
          </a:r>
          <a:endParaRPr lang="en-CA" sz="1100" b="1">
            <a:solidFill>
              <a:schemeClr val="bg1"/>
            </a:solidFill>
          </a:endParaRPr>
        </a:p>
      </dgm:t>
    </dgm:pt>
    <dgm:pt modelId="{B6AB59FE-5A3F-46E5-A56B-C40CA5334C50}" type="parTrans" cxnId="{F3BD63ED-581F-4E7C-AB86-7DD45D3D9A74}">
      <dgm:prSet/>
      <dgm:spPr/>
      <dgm:t>
        <a:bodyPr/>
        <a:lstStyle/>
        <a:p>
          <a:endParaRPr lang="en-CA"/>
        </a:p>
      </dgm:t>
    </dgm:pt>
    <dgm:pt modelId="{CC5B4F6F-4DD2-4466-B05E-8F285D83F269}" type="sibTrans" cxnId="{F3BD63ED-581F-4E7C-AB86-7DD45D3D9A74}">
      <dgm:prSet/>
      <dgm:spPr/>
      <dgm:t>
        <a:bodyPr/>
        <a:lstStyle/>
        <a:p>
          <a:endParaRPr lang="en-CA"/>
        </a:p>
      </dgm:t>
    </dgm:pt>
    <dgm:pt modelId="{25C39E85-4E0A-49F1-86D8-BAC525773443}">
      <dgm:prSet custT="1"/>
      <dgm:spPr>
        <a:solidFill>
          <a:srgbClr val="008000"/>
        </a:solidFill>
        <a:ln>
          <a:solidFill>
            <a:srgbClr val="000000"/>
          </a:solidFill>
        </a:ln>
      </dgm:spPr>
      <dgm:t>
        <a:bodyPr/>
        <a:lstStyle/>
        <a:p>
          <a:r>
            <a:rPr lang="en-CA" sz="1100" b="1" i="0">
              <a:solidFill>
                <a:schemeClr val="bg1"/>
              </a:solidFill>
            </a:rPr>
            <a:t>S'engager à maximiser l'impact de nos données et informations ouvertes</a:t>
          </a:r>
          <a:endParaRPr lang="en-CA" sz="1100" b="1">
            <a:solidFill>
              <a:schemeClr val="bg1"/>
            </a:solidFill>
          </a:endParaRPr>
        </a:p>
      </dgm:t>
    </dgm:pt>
    <dgm:pt modelId="{BD8CF6A0-518C-4DDC-A70B-AE80A8F1B095}" type="parTrans" cxnId="{E87BEA7F-9E90-4DEA-92E0-9A071EAD9433}">
      <dgm:prSet/>
      <dgm:spPr/>
      <dgm:t>
        <a:bodyPr/>
        <a:lstStyle/>
        <a:p>
          <a:endParaRPr lang="en-CA"/>
        </a:p>
      </dgm:t>
    </dgm:pt>
    <dgm:pt modelId="{E105B321-CBDF-4593-B48F-A748564E3DEE}" type="sibTrans" cxnId="{E87BEA7F-9E90-4DEA-92E0-9A071EAD9433}">
      <dgm:prSet/>
      <dgm:spPr/>
      <dgm:t>
        <a:bodyPr/>
        <a:lstStyle/>
        <a:p>
          <a:endParaRPr lang="en-CA"/>
        </a:p>
      </dgm:t>
    </dgm:pt>
    <dgm:pt modelId="{4B09684A-658C-4E9F-906B-D010D644C0B9}">
      <dgm:prSet custT="1"/>
      <dgm:spPr>
        <a:solidFill>
          <a:srgbClr val="92D050">
            <a:alpha val="89804"/>
          </a:srgbClr>
        </a:solidFill>
        <a:ln>
          <a:solidFill>
            <a:srgbClr val="92D050"/>
          </a:solidFill>
        </a:ln>
      </dgm:spPr>
      <dgm:t>
        <a:bodyPr/>
        <a:lstStyle/>
        <a:p>
          <a:pPr algn="l"/>
          <a:r>
            <a:rPr lang="fr-CA" sz="1050">
              <a:solidFill>
                <a:sysClr val="windowText" lastClr="000000"/>
              </a:solidFill>
            </a:rPr>
            <a:t>Chercher à comprendre comment et pourquoi les utilisateurs se servent des ressources du gouvernement ouvert de la CFP</a:t>
          </a:r>
          <a:endParaRPr lang="en-CA" sz="1050">
            <a:solidFill>
              <a:sysClr val="windowText" lastClr="000000"/>
            </a:solidFill>
          </a:endParaRPr>
        </a:p>
      </dgm:t>
    </dgm:pt>
    <dgm:pt modelId="{905C8A4C-733C-4E55-99F6-28294C85A3AC}" type="parTrans" cxnId="{DE55F9A1-ECCE-4AB9-8D24-669286F5C757}">
      <dgm:prSet/>
      <dgm:spPr>
        <a:ln w="28575">
          <a:solidFill>
            <a:srgbClr val="000000"/>
          </a:solidFill>
        </a:ln>
      </dgm:spPr>
      <dgm:t>
        <a:bodyPr/>
        <a:lstStyle/>
        <a:p>
          <a:endParaRPr lang="en-CA"/>
        </a:p>
      </dgm:t>
    </dgm:pt>
    <dgm:pt modelId="{FF6D9DEE-1FF6-4BDA-88D5-2BF0387AD3F6}" type="sibTrans" cxnId="{DE55F9A1-ECCE-4AB9-8D24-669286F5C757}">
      <dgm:prSet/>
      <dgm:spPr/>
      <dgm:t>
        <a:bodyPr/>
        <a:lstStyle/>
        <a:p>
          <a:endParaRPr lang="en-CA"/>
        </a:p>
      </dgm:t>
    </dgm:pt>
    <dgm:pt modelId="{D8F94CC0-813F-4D09-83E3-9EFB8F89DE56}">
      <dgm:prSet custT="1"/>
      <dgm:spPr>
        <a:solidFill>
          <a:srgbClr val="92D050">
            <a:alpha val="89804"/>
          </a:srgbClr>
        </a:solidFill>
        <a:ln>
          <a:solidFill>
            <a:srgbClr val="92D050"/>
          </a:solidFill>
        </a:ln>
      </dgm:spPr>
      <dgm:t>
        <a:bodyPr/>
        <a:lstStyle/>
        <a:p>
          <a:pPr algn="l"/>
          <a:r>
            <a:rPr lang="en-CA" sz="1100" b="0" i="0">
              <a:solidFill>
                <a:sysClr val="windowText" lastClr="000000"/>
              </a:solidFill>
            </a:rPr>
            <a:t>S'engager à l'interne</a:t>
          </a:r>
          <a:endParaRPr lang="en-CA" sz="1100">
            <a:solidFill>
              <a:sysClr val="windowText" lastClr="000000"/>
            </a:solidFill>
          </a:endParaRPr>
        </a:p>
      </dgm:t>
    </dgm:pt>
    <dgm:pt modelId="{DF1F4D8B-9768-4CDA-9717-7C46D004788F}" type="parTrans" cxnId="{4FA82BCA-3A59-4D3B-9C6B-8270411AB01A}">
      <dgm:prSet/>
      <dgm:spPr>
        <a:ln w="28575">
          <a:solidFill>
            <a:srgbClr val="000000"/>
          </a:solidFill>
        </a:ln>
      </dgm:spPr>
      <dgm:t>
        <a:bodyPr/>
        <a:lstStyle/>
        <a:p>
          <a:endParaRPr lang="en-CA"/>
        </a:p>
      </dgm:t>
    </dgm:pt>
    <dgm:pt modelId="{CD903C1B-2DE4-4F90-90A5-71D72DA37BC6}" type="sibTrans" cxnId="{4FA82BCA-3A59-4D3B-9C6B-8270411AB01A}">
      <dgm:prSet/>
      <dgm:spPr/>
      <dgm:t>
        <a:bodyPr/>
        <a:lstStyle/>
        <a:p>
          <a:endParaRPr lang="en-CA"/>
        </a:p>
      </dgm:t>
    </dgm:pt>
    <dgm:pt modelId="{69999EFC-7AEB-4500-BC06-4896D6A16404}">
      <dgm:prSet custT="1"/>
      <dgm:spPr>
        <a:solidFill>
          <a:schemeClr val="accent2">
            <a:lumMod val="20000"/>
            <a:lumOff val="80000"/>
            <a:alpha val="90000"/>
          </a:schemeClr>
        </a:solidFill>
        <a:ln>
          <a:solidFill>
            <a:schemeClr val="accent2">
              <a:lumMod val="20000"/>
              <a:lumOff val="80000"/>
            </a:schemeClr>
          </a:solidFill>
        </a:ln>
      </dgm:spPr>
      <dgm:t>
        <a:bodyPr/>
        <a:lstStyle/>
        <a:p>
          <a:pPr algn="l"/>
          <a:r>
            <a:rPr lang="fr-CA" sz="1050">
              <a:solidFill>
                <a:sysClr val="windowText" lastClr="000000"/>
              </a:solidFill>
            </a:rPr>
            <a:t>Rendre les données et les informations ouvertes de la CFP plus faciles à chercher, à utiliser et à découvrir</a:t>
          </a:r>
          <a:endParaRPr lang="en-CA" sz="1050" b="0">
            <a:solidFill>
              <a:sysClr val="windowText" lastClr="000000"/>
            </a:solidFill>
          </a:endParaRPr>
        </a:p>
      </dgm:t>
    </dgm:pt>
    <dgm:pt modelId="{C26E0233-FA6F-4D7C-A1A7-C0431EAA8385}" type="parTrans" cxnId="{4E0CAB4A-80E1-4B7C-B8DB-077FA8DE0DFF}">
      <dgm:prSet/>
      <dgm:spPr>
        <a:ln w="28575">
          <a:solidFill>
            <a:srgbClr val="000000"/>
          </a:solidFill>
        </a:ln>
      </dgm:spPr>
      <dgm:t>
        <a:bodyPr/>
        <a:lstStyle/>
        <a:p>
          <a:endParaRPr lang="en-CA"/>
        </a:p>
      </dgm:t>
    </dgm:pt>
    <dgm:pt modelId="{64DB34D6-F631-4C71-B017-BE20AE0A2501}" type="sibTrans" cxnId="{4E0CAB4A-80E1-4B7C-B8DB-077FA8DE0DFF}">
      <dgm:prSet/>
      <dgm:spPr/>
      <dgm:t>
        <a:bodyPr/>
        <a:lstStyle/>
        <a:p>
          <a:endParaRPr lang="en-CA"/>
        </a:p>
      </dgm:t>
    </dgm:pt>
    <dgm:pt modelId="{99BB76D6-1CAB-4E17-B5C1-646D9D758754}">
      <dgm:prSet phldrT="[Text]" custT="1"/>
      <dgm:spPr>
        <a:solidFill>
          <a:schemeClr val="accent3">
            <a:lumMod val="40000"/>
            <a:lumOff val="60000"/>
            <a:alpha val="90000"/>
          </a:schemeClr>
        </a:solidFill>
        <a:ln>
          <a:solidFill>
            <a:schemeClr val="accent3">
              <a:lumMod val="40000"/>
              <a:lumOff val="60000"/>
              <a:alpha val="90000"/>
            </a:schemeClr>
          </a:solidFill>
        </a:ln>
      </dgm:spPr>
      <dgm:t>
        <a:bodyPr/>
        <a:lstStyle/>
        <a:p>
          <a:pPr algn="l"/>
          <a:r>
            <a:rPr lang="fr-CA" sz="1050">
              <a:solidFill>
                <a:sysClr val="windowText" lastClr="000000"/>
              </a:solidFill>
            </a:rPr>
            <a:t>Mesurer les progrès</a:t>
          </a:r>
          <a:endParaRPr lang="en-CA" sz="1050">
            <a:solidFill>
              <a:sysClr val="windowText" lastClr="000000"/>
            </a:solidFill>
          </a:endParaRPr>
        </a:p>
      </dgm:t>
    </dgm:pt>
    <dgm:pt modelId="{7309ED24-8723-4834-BF6B-25FE3A8F7BCB}" type="parTrans" cxnId="{3DA29A9B-31DF-4DAD-AEA8-4AC4FBF4E5B8}">
      <dgm:prSet/>
      <dgm:spPr>
        <a:solidFill>
          <a:srgbClr val="000000"/>
        </a:solidFill>
        <a:ln w="28575">
          <a:solidFill>
            <a:srgbClr val="000000"/>
          </a:solidFill>
        </a:ln>
      </dgm:spPr>
      <dgm:t>
        <a:bodyPr/>
        <a:lstStyle/>
        <a:p>
          <a:endParaRPr lang="en-CA"/>
        </a:p>
      </dgm:t>
    </dgm:pt>
    <dgm:pt modelId="{0387F2EA-9B62-41E2-ABAC-BEC3732BE5C8}" type="sibTrans" cxnId="{3DA29A9B-31DF-4DAD-AEA8-4AC4FBF4E5B8}">
      <dgm:prSet/>
      <dgm:spPr/>
      <dgm:t>
        <a:bodyPr/>
        <a:lstStyle/>
        <a:p>
          <a:endParaRPr lang="en-CA"/>
        </a:p>
      </dgm:t>
    </dgm:pt>
    <dgm:pt modelId="{5EC1619B-8822-45E4-AFFC-2CD27BC1A108}" type="pres">
      <dgm:prSet presAssocID="{988FC42F-987B-4FA7-A9F6-E6B476CF42C6}" presName="diagram" presStyleCnt="0">
        <dgm:presLayoutVars>
          <dgm:chPref val="1"/>
          <dgm:dir/>
          <dgm:animOne val="branch"/>
          <dgm:animLvl val="lvl"/>
          <dgm:resizeHandles/>
        </dgm:presLayoutVars>
      </dgm:prSet>
      <dgm:spPr/>
    </dgm:pt>
    <dgm:pt modelId="{0ED74AF1-493D-4DD0-A241-40AE29B08329}" type="pres">
      <dgm:prSet presAssocID="{0CE531B1-3C80-4827-9914-ED088C3EF525}" presName="root" presStyleCnt="0"/>
      <dgm:spPr/>
    </dgm:pt>
    <dgm:pt modelId="{CB28874A-5BA0-41D5-9DAD-FA1A95157B88}" type="pres">
      <dgm:prSet presAssocID="{0CE531B1-3C80-4827-9914-ED088C3EF525}" presName="rootComposite" presStyleCnt="0"/>
      <dgm:spPr/>
    </dgm:pt>
    <dgm:pt modelId="{C607D465-C077-42B9-973D-BEFB2BBA936D}" type="pres">
      <dgm:prSet presAssocID="{0CE531B1-3C80-4827-9914-ED088C3EF525}" presName="rootText" presStyleLbl="node1" presStyleIdx="0" presStyleCnt="4" custScaleX="150522" custScaleY="238714"/>
      <dgm:spPr/>
    </dgm:pt>
    <dgm:pt modelId="{14C3BC48-9D90-42EC-B2A7-9BBB8A8079F9}" type="pres">
      <dgm:prSet presAssocID="{0CE531B1-3C80-4827-9914-ED088C3EF525}" presName="rootConnector" presStyleLbl="node1" presStyleIdx="0" presStyleCnt="4"/>
      <dgm:spPr/>
    </dgm:pt>
    <dgm:pt modelId="{1588DC26-35B2-4251-8831-4292B8C8ED4A}" type="pres">
      <dgm:prSet presAssocID="{0CE531B1-3C80-4827-9914-ED088C3EF525}" presName="childShape" presStyleCnt="0"/>
      <dgm:spPr/>
    </dgm:pt>
    <dgm:pt modelId="{8C72DE7F-756A-4DFC-9087-5D0E2BCB6A78}" type="pres">
      <dgm:prSet presAssocID="{FCB844A4-8CA3-4447-9F28-369CDB438740}" presName="Name13" presStyleLbl="parChTrans1D2" presStyleIdx="0" presStyleCnt="8"/>
      <dgm:spPr/>
    </dgm:pt>
    <dgm:pt modelId="{CF2A0D5C-E2C8-42C9-A0B0-E46BBFF51CFC}" type="pres">
      <dgm:prSet presAssocID="{68713BB7-203D-4E3E-ADCA-3CF86AA2CE53}" presName="childText" presStyleLbl="bgAcc1" presStyleIdx="0" presStyleCnt="8" custScaleX="231619" custScaleY="340426">
        <dgm:presLayoutVars>
          <dgm:bulletEnabled val="1"/>
        </dgm:presLayoutVars>
      </dgm:prSet>
      <dgm:spPr/>
    </dgm:pt>
    <dgm:pt modelId="{73A7D3FA-FE95-48E2-87EE-6C0F63C601A9}" type="pres">
      <dgm:prSet presAssocID="{7309ED24-8723-4834-BF6B-25FE3A8F7BCB}" presName="Name13" presStyleLbl="parChTrans1D2" presStyleIdx="1" presStyleCnt="8"/>
      <dgm:spPr/>
    </dgm:pt>
    <dgm:pt modelId="{7DF1D956-EDC9-4F29-B337-4A3589125DB0}" type="pres">
      <dgm:prSet presAssocID="{99BB76D6-1CAB-4E17-B5C1-646D9D758754}" presName="childText" presStyleLbl="bgAcc1" presStyleIdx="1" presStyleCnt="8" custScaleX="234231">
        <dgm:presLayoutVars>
          <dgm:bulletEnabled val="1"/>
        </dgm:presLayoutVars>
      </dgm:prSet>
      <dgm:spPr/>
    </dgm:pt>
    <dgm:pt modelId="{567BC4A3-B727-4B06-9184-658B92460077}" type="pres">
      <dgm:prSet presAssocID="{25C39E85-4E0A-49F1-86D8-BAC525773443}" presName="root" presStyleCnt="0"/>
      <dgm:spPr/>
    </dgm:pt>
    <dgm:pt modelId="{EC1A46F3-7BFE-459E-8048-227BC78ACA03}" type="pres">
      <dgm:prSet presAssocID="{25C39E85-4E0A-49F1-86D8-BAC525773443}" presName="rootComposite" presStyleCnt="0"/>
      <dgm:spPr/>
    </dgm:pt>
    <dgm:pt modelId="{29147FBE-AA9A-478A-B310-CFCDC3820091}" type="pres">
      <dgm:prSet presAssocID="{25C39E85-4E0A-49F1-86D8-BAC525773443}" presName="rootText" presStyleLbl="node1" presStyleIdx="1" presStyleCnt="4" custScaleX="172101" custScaleY="237637"/>
      <dgm:spPr/>
    </dgm:pt>
    <dgm:pt modelId="{DDFF700C-4547-4555-B7C1-363B683437B8}" type="pres">
      <dgm:prSet presAssocID="{25C39E85-4E0A-49F1-86D8-BAC525773443}" presName="rootConnector" presStyleLbl="node1" presStyleIdx="1" presStyleCnt="4"/>
      <dgm:spPr/>
    </dgm:pt>
    <dgm:pt modelId="{5D8BD57D-0C9D-493B-82BB-6F9A4ACD4C33}" type="pres">
      <dgm:prSet presAssocID="{25C39E85-4E0A-49F1-86D8-BAC525773443}" presName="childShape" presStyleCnt="0"/>
      <dgm:spPr/>
    </dgm:pt>
    <dgm:pt modelId="{12E23E0C-5A1E-4661-9BCF-0D8C6C59A9A0}" type="pres">
      <dgm:prSet presAssocID="{905C8A4C-733C-4E55-99F6-28294C85A3AC}" presName="Name13" presStyleLbl="parChTrans1D2" presStyleIdx="2" presStyleCnt="8"/>
      <dgm:spPr/>
    </dgm:pt>
    <dgm:pt modelId="{167680E8-9A96-4892-B4D2-3B66FE0E25F0}" type="pres">
      <dgm:prSet presAssocID="{4B09684A-658C-4E9F-906B-D010D644C0B9}" presName="childText" presStyleLbl="bgAcc1" presStyleIdx="2" presStyleCnt="8" custScaleX="203730" custScaleY="436741">
        <dgm:presLayoutVars>
          <dgm:bulletEnabled val="1"/>
        </dgm:presLayoutVars>
      </dgm:prSet>
      <dgm:spPr/>
    </dgm:pt>
    <dgm:pt modelId="{E07030E9-956D-4B44-A090-A673F11BE1FA}" type="pres">
      <dgm:prSet presAssocID="{DF1F4D8B-9768-4CDA-9717-7C46D004788F}" presName="Name13" presStyleLbl="parChTrans1D2" presStyleIdx="3" presStyleCnt="8"/>
      <dgm:spPr/>
    </dgm:pt>
    <dgm:pt modelId="{33EEF97C-645A-4EFF-BB95-BDE299EC3772}" type="pres">
      <dgm:prSet presAssocID="{D8F94CC0-813F-4D09-83E3-9EFB8F89DE56}" presName="childText" presStyleLbl="bgAcc1" presStyleIdx="3" presStyleCnt="8" custFlipHor="1" custScaleX="215619" custScaleY="144322">
        <dgm:presLayoutVars>
          <dgm:bulletEnabled val="1"/>
        </dgm:presLayoutVars>
      </dgm:prSet>
      <dgm:spPr/>
    </dgm:pt>
    <dgm:pt modelId="{015A3162-298F-4B01-8790-825C4E37242F}" type="pres">
      <dgm:prSet presAssocID="{66B42B94-CF7C-4D9A-9184-B630A921A695}" presName="root" presStyleCnt="0"/>
      <dgm:spPr/>
    </dgm:pt>
    <dgm:pt modelId="{9D6A0E1B-90FD-451F-B005-E0AB29EB7ACD}" type="pres">
      <dgm:prSet presAssocID="{66B42B94-CF7C-4D9A-9184-B630A921A695}" presName="rootComposite" presStyleCnt="0"/>
      <dgm:spPr/>
    </dgm:pt>
    <dgm:pt modelId="{9DE57E23-94DB-4FCB-B803-D50FD7608943}" type="pres">
      <dgm:prSet presAssocID="{66B42B94-CF7C-4D9A-9184-B630A921A695}" presName="rootText" presStyleLbl="node1" presStyleIdx="2" presStyleCnt="4" custScaleX="171158" custScaleY="199939"/>
      <dgm:spPr/>
    </dgm:pt>
    <dgm:pt modelId="{DAA6DF53-0D77-43CC-B225-8D7F690F8D34}" type="pres">
      <dgm:prSet presAssocID="{66B42B94-CF7C-4D9A-9184-B630A921A695}" presName="rootConnector" presStyleLbl="node1" presStyleIdx="2" presStyleCnt="4"/>
      <dgm:spPr/>
    </dgm:pt>
    <dgm:pt modelId="{AD509B62-C2B6-4096-B724-8B21AC535C25}" type="pres">
      <dgm:prSet presAssocID="{66B42B94-CF7C-4D9A-9184-B630A921A695}" presName="childShape" presStyleCnt="0"/>
      <dgm:spPr/>
    </dgm:pt>
    <dgm:pt modelId="{9B1308E8-FE58-44E6-8A3E-BDB66AFAB1A5}" type="pres">
      <dgm:prSet presAssocID="{C26E0233-FA6F-4D7C-A1A7-C0431EAA8385}" presName="Name13" presStyleLbl="parChTrans1D2" presStyleIdx="4" presStyleCnt="8"/>
      <dgm:spPr/>
    </dgm:pt>
    <dgm:pt modelId="{56DE56E6-EC41-45B0-BDC4-1D9212367D5C}" type="pres">
      <dgm:prSet presAssocID="{69999EFC-7AEB-4500-BC06-4896D6A16404}" presName="childText" presStyleLbl="bgAcc1" presStyleIdx="4" presStyleCnt="8" custScaleX="200322" custScaleY="353642">
        <dgm:presLayoutVars>
          <dgm:bulletEnabled val="1"/>
        </dgm:presLayoutVars>
      </dgm:prSet>
      <dgm:spPr/>
    </dgm:pt>
    <dgm:pt modelId="{7901B0E8-45C8-4B39-9EFE-F93542E03BDA}" type="pres">
      <dgm:prSet presAssocID="{1E7B6165-48E8-466B-940E-4F3C868611D3}" presName="root" presStyleCnt="0"/>
      <dgm:spPr/>
    </dgm:pt>
    <dgm:pt modelId="{83DB5E91-E3C8-415F-B4F7-F98BD9773345}" type="pres">
      <dgm:prSet presAssocID="{1E7B6165-48E8-466B-940E-4F3C868611D3}" presName="rootComposite" presStyleCnt="0"/>
      <dgm:spPr/>
    </dgm:pt>
    <dgm:pt modelId="{81ADECCB-AE6E-4233-9F65-B1A206CDA6EE}" type="pres">
      <dgm:prSet presAssocID="{1E7B6165-48E8-466B-940E-4F3C868611D3}" presName="rootText" presStyleLbl="node1" presStyleIdx="3" presStyleCnt="4" custScaleX="214803" custScaleY="234361"/>
      <dgm:spPr/>
    </dgm:pt>
    <dgm:pt modelId="{B0B3B7F0-81A7-4E52-99FB-769C4C808596}" type="pres">
      <dgm:prSet presAssocID="{1E7B6165-48E8-466B-940E-4F3C868611D3}" presName="rootConnector" presStyleLbl="node1" presStyleIdx="3" presStyleCnt="4"/>
      <dgm:spPr/>
    </dgm:pt>
    <dgm:pt modelId="{593DE3B9-50A0-4509-9A64-B879E63546CC}" type="pres">
      <dgm:prSet presAssocID="{1E7B6165-48E8-466B-940E-4F3C868611D3}" presName="childShape" presStyleCnt="0"/>
      <dgm:spPr/>
    </dgm:pt>
    <dgm:pt modelId="{70515ECF-8373-4853-8FBE-DA539796AA40}" type="pres">
      <dgm:prSet presAssocID="{0A9B829E-64F2-4F7C-9A6D-1A895BA07F47}" presName="Name13" presStyleLbl="parChTrans1D2" presStyleIdx="5" presStyleCnt="8"/>
      <dgm:spPr/>
    </dgm:pt>
    <dgm:pt modelId="{BF33C964-2438-4050-8AB3-7B126745034A}" type="pres">
      <dgm:prSet presAssocID="{41A11661-CDF9-41B2-B85F-947E9C901A71}" presName="childText" presStyleLbl="bgAcc1" presStyleIdx="5" presStyleCnt="8" custScaleX="260728" custScaleY="176948">
        <dgm:presLayoutVars>
          <dgm:bulletEnabled val="1"/>
        </dgm:presLayoutVars>
      </dgm:prSet>
      <dgm:spPr/>
    </dgm:pt>
    <dgm:pt modelId="{A4017DBA-CD3D-4438-B805-A7FDCC87B98B}" type="pres">
      <dgm:prSet presAssocID="{CF495CFF-B32B-46E0-A611-593C79A4C94E}" presName="Name13" presStyleLbl="parChTrans1D2" presStyleIdx="6" presStyleCnt="8"/>
      <dgm:spPr/>
    </dgm:pt>
    <dgm:pt modelId="{7D79DC59-3993-4430-8373-F14DE247E2D9}" type="pres">
      <dgm:prSet presAssocID="{72300851-3CE1-4782-B084-12E06D07D20F}" presName="childText" presStyleLbl="bgAcc1" presStyleIdx="6" presStyleCnt="8" custScaleX="265674" custScaleY="190500">
        <dgm:presLayoutVars>
          <dgm:bulletEnabled val="1"/>
        </dgm:presLayoutVars>
      </dgm:prSet>
      <dgm:spPr/>
    </dgm:pt>
    <dgm:pt modelId="{EDD3567B-809C-41DA-BA50-2B750B2CA840}" type="pres">
      <dgm:prSet presAssocID="{99D9D315-C62A-4FFF-A1E4-356A88E59B7E}" presName="Name13" presStyleLbl="parChTrans1D2" presStyleIdx="7" presStyleCnt="8"/>
      <dgm:spPr/>
    </dgm:pt>
    <dgm:pt modelId="{D24BA86B-CE90-4120-A65C-D2EAFAB2D7F6}" type="pres">
      <dgm:prSet presAssocID="{6AFC1037-531C-48F7-8926-FECEE3F08E87}" presName="childText" presStyleLbl="bgAcc1" presStyleIdx="7" presStyleCnt="8" custScaleX="276135" custScaleY="119222">
        <dgm:presLayoutVars>
          <dgm:bulletEnabled val="1"/>
        </dgm:presLayoutVars>
      </dgm:prSet>
      <dgm:spPr/>
    </dgm:pt>
  </dgm:ptLst>
  <dgm:cxnLst>
    <dgm:cxn modelId="{B2A5F806-E86F-403A-8977-BECD0FDB0027}" type="presOf" srcId="{905C8A4C-733C-4E55-99F6-28294C85A3AC}" destId="{12E23E0C-5A1E-4661-9BCF-0D8C6C59A9A0}" srcOrd="0" destOrd="0" presId="urn:microsoft.com/office/officeart/2005/8/layout/hierarchy3"/>
    <dgm:cxn modelId="{33D12D0A-CB66-4F5D-9FFC-9B775096C40F}" type="presOf" srcId="{41A11661-CDF9-41B2-B85F-947E9C901A71}" destId="{BF33C964-2438-4050-8AB3-7B126745034A}" srcOrd="0" destOrd="0" presId="urn:microsoft.com/office/officeart/2005/8/layout/hierarchy3"/>
    <dgm:cxn modelId="{228CB90C-7785-4A25-8881-0A7A3F6EC78E}" type="presOf" srcId="{DF1F4D8B-9768-4CDA-9717-7C46D004788F}" destId="{E07030E9-956D-4B44-A090-A673F11BE1FA}" srcOrd="0" destOrd="0" presId="urn:microsoft.com/office/officeart/2005/8/layout/hierarchy3"/>
    <dgm:cxn modelId="{734C8D16-F757-4DE4-B9F3-7CC8DD6E91EE}" type="presOf" srcId="{C26E0233-FA6F-4D7C-A1A7-C0431EAA8385}" destId="{9B1308E8-FE58-44E6-8A3E-BDB66AFAB1A5}" srcOrd="0" destOrd="0" presId="urn:microsoft.com/office/officeart/2005/8/layout/hierarchy3"/>
    <dgm:cxn modelId="{4E2F2E1F-CCAF-4BD3-ADA3-D34F5E5C52FC}" type="presOf" srcId="{99BB76D6-1CAB-4E17-B5C1-646D9D758754}" destId="{7DF1D956-EDC9-4F29-B337-4A3589125DB0}" srcOrd="0" destOrd="0" presId="urn:microsoft.com/office/officeart/2005/8/layout/hierarchy3"/>
    <dgm:cxn modelId="{2853B329-8983-4B77-A952-6938FD6D2D3D}" type="presOf" srcId="{68713BB7-203D-4E3E-ADCA-3CF86AA2CE53}" destId="{CF2A0D5C-E2C8-42C9-A0B0-E46BBFF51CFC}" srcOrd="0" destOrd="0" presId="urn:microsoft.com/office/officeart/2005/8/layout/hierarchy3"/>
    <dgm:cxn modelId="{BEC0FB37-8322-40DF-9253-87129E37A7B6}" type="presOf" srcId="{69999EFC-7AEB-4500-BC06-4896D6A16404}" destId="{56DE56E6-EC41-45B0-BDC4-1D9212367D5C}" srcOrd="0" destOrd="0" presId="urn:microsoft.com/office/officeart/2005/8/layout/hierarchy3"/>
    <dgm:cxn modelId="{C061583B-A032-47A6-9946-106468A3F24F}" type="presOf" srcId="{99D9D315-C62A-4FFF-A1E4-356A88E59B7E}" destId="{EDD3567B-809C-41DA-BA50-2B750B2CA840}" srcOrd="0" destOrd="0" presId="urn:microsoft.com/office/officeart/2005/8/layout/hierarchy3"/>
    <dgm:cxn modelId="{23CF9443-71E9-4CBD-A9CF-84954DC4E611}" type="presOf" srcId="{CF495CFF-B32B-46E0-A611-593C79A4C94E}" destId="{A4017DBA-CD3D-4438-B805-A7FDCC87B98B}" srcOrd="0" destOrd="0" presId="urn:microsoft.com/office/officeart/2005/8/layout/hierarchy3"/>
    <dgm:cxn modelId="{8DAA6E48-7EF5-4F47-A1BB-60F0B3092885}" type="presOf" srcId="{988FC42F-987B-4FA7-A9F6-E6B476CF42C6}" destId="{5EC1619B-8822-45E4-AFFC-2CD27BC1A108}" srcOrd="0" destOrd="0" presId="urn:microsoft.com/office/officeart/2005/8/layout/hierarchy3"/>
    <dgm:cxn modelId="{4E0CAB4A-80E1-4B7C-B8DB-077FA8DE0DFF}" srcId="{66B42B94-CF7C-4D9A-9184-B630A921A695}" destId="{69999EFC-7AEB-4500-BC06-4896D6A16404}" srcOrd="0" destOrd="0" parTransId="{C26E0233-FA6F-4D7C-A1A7-C0431EAA8385}" sibTransId="{64DB34D6-F631-4C71-B017-BE20AE0A2501}"/>
    <dgm:cxn modelId="{4119316D-AEC4-401E-AB86-FD567E75AC11}" type="presOf" srcId="{0CE531B1-3C80-4827-9914-ED088C3EF525}" destId="{C607D465-C077-42B9-973D-BEFB2BBA936D}" srcOrd="0" destOrd="0" presId="urn:microsoft.com/office/officeart/2005/8/layout/hierarchy3"/>
    <dgm:cxn modelId="{F7CFAD6E-80CD-40CC-9E24-42EDCB3DFE32}" type="presOf" srcId="{0A9B829E-64F2-4F7C-9A6D-1A895BA07F47}" destId="{70515ECF-8373-4853-8FBE-DA539796AA40}" srcOrd="0" destOrd="0" presId="urn:microsoft.com/office/officeart/2005/8/layout/hierarchy3"/>
    <dgm:cxn modelId="{95CDF853-2391-4C4A-B4F0-24F3F38761E1}" type="presOf" srcId="{6AFC1037-531C-48F7-8926-FECEE3F08E87}" destId="{D24BA86B-CE90-4120-A65C-D2EAFAB2D7F6}" srcOrd="0" destOrd="0" presId="urn:microsoft.com/office/officeart/2005/8/layout/hierarchy3"/>
    <dgm:cxn modelId="{FAB9B17E-050E-4E7C-BCE7-49E01B7900B9}" type="presOf" srcId="{72300851-3CE1-4782-B084-12E06D07D20F}" destId="{7D79DC59-3993-4430-8373-F14DE247E2D9}" srcOrd="0" destOrd="0" presId="urn:microsoft.com/office/officeart/2005/8/layout/hierarchy3"/>
    <dgm:cxn modelId="{E87BEA7F-9E90-4DEA-92E0-9A071EAD9433}" srcId="{988FC42F-987B-4FA7-A9F6-E6B476CF42C6}" destId="{25C39E85-4E0A-49F1-86D8-BAC525773443}" srcOrd="1" destOrd="0" parTransId="{BD8CF6A0-518C-4DDC-A70B-AE80A8F1B095}" sibTransId="{E105B321-CBDF-4593-B48F-A748564E3DEE}"/>
    <dgm:cxn modelId="{5FE7A985-2F5E-4076-B531-23A50EEDBAE8}" type="presOf" srcId="{1E7B6165-48E8-466B-940E-4F3C868611D3}" destId="{81ADECCB-AE6E-4233-9F65-B1A206CDA6EE}" srcOrd="0" destOrd="0" presId="urn:microsoft.com/office/officeart/2005/8/layout/hierarchy3"/>
    <dgm:cxn modelId="{3DA29A9B-31DF-4DAD-AEA8-4AC4FBF4E5B8}" srcId="{0CE531B1-3C80-4827-9914-ED088C3EF525}" destId="{99BB76D6-1CAB-4E17-B5C1-646D9D758754}" srcOrd="1" destOrd="0" parTransId="{7309ED24-8723-4834-BF6B-25FE3A8F7BCB}" sibTransId="{0387F2EA-9B62-41E2-ABAC-BEC3732BE5C8}"/>
    <dgm:cxn modelId="{DBBCC09F-84C1-4F7D-8F93-38DE61E0EE91}" type="presOf" srcId="{25C39E85-4E0A-49F1-86D8-BAC525773443}" destId="{29147FBE-AA9A-478A-B310-CFCDC3820091}" srcOrd="0" destOrd="0" presId="urn:microsoft.com/office/officeart/2005/8/layout/hierarchy3"/>
    <dgm:cxn modelId="{DE55F9A1-ECCE-4AB9-8D24-669286F5C757}" srcId="{25C39E85-4E0A-49F1-86D8-BAC525773443}" destId="{4B09684A-658C-4E9F-906B-D010D644C0B9}" srcOrd="0" destOrd="0" parTransId="{905C8A4C-733C-4E55-99F6-28294C85A3AC}" sibTransId="{FF6D9DEE-1FF6-4BDA-88D5-2BF0387AD3F6}"/>
    <dgm:cxn modelId="{0F1AC4A4-EE73-487C-BFAE-C1A5F6DAF3F4}" type="presOf" srcId="{66B42B94-CF7C-4D9A-9184-B630A921A695}" destId="{DAA6DF53-0D77-43CC-B225-8D7F690F8D34}" srcOrd="1" destOrd="0" presId="urn:microsoft.com/office/officeart/2005/8/layout/hierarchy3"/>
    <dgm:cxn modelId="{82A4DFA4-3C62-4DC9-AF85-C5666CE3C3ED}" type="presOf" srcId="{25C39E85-4E0A-49F1-86D8-BAC525773443}" destId="{DDFF700C-4547-4555-B7C1-363B683437B8}" srcOrd="1" destOrd="0" presId="urn:microsoft.com/office/officeart/2005/8/layout/hierarchy3"/>
    <dgm:cxn modelId="{1CC636AE-E6BE-4CD7-8509-2FB2DADE8762}" srcId="{0CE531B1-3C80-4827-9914-ED088C3EF525}" destId="{68713BB7-203D-4E3E-ADCA-3CF86AA2CE53}" srcOrd="0" destOrd="0" parTransId="{FCB844A4-8CA3-4447-9F28-369CDB438740}" sibTransId="{A18FB310-8AF1-430C-8F5B-1FF05EBE38EC}"/>
    <dgm:cxn modelId="{1640EDB5-F189-48AE-BD23-BC11C1BEA6DC}" srcId="{1E7B6165-48E8-466B-940E-4F3C868611D3}" destId="{72300851-3CE1-4782-B084-12E06D07D20F}" srcOrd="1" destOrd="0" parTransId="{CF495CFF-B32B-46E0-A611-593C79A4C94E}" sibTransId="{907C576C-A520-47AA-9D31-790EA56E3C7C}"/>
    <dgm:cxn modelId="{5DE743C2-1B92-49BE-8AC9-98ED8C390C38}" srcId="{1E7B6165-48E8-466B-940E-4F3C868611D3}" destId="{6AFC1037-531C-48F7-8926-FECEE3F08E87}" srcOrd="2" destOrd="0" parTransId="{99D9D315-C62A-4FFF-A1E4-356A88E59B7E}" sibTransId="{C61B8379-3F1C-4D55-8C78-6C179237642E}"/>
    <dgm:cxn modelId="{A482A4C2-3B22-4385-B56B-DAF6B2160512}" type="presOf" srcId="{7309ED24-8723-4834-BF6B-25FE3A8F7BCB}" destId="{73A7D3FA-FE95-48E2-87EE-6C0F63C601A9}" srcOrd="0" destOrd="0" presId="urn:microsoft.com/office/officeart/2005/8/layout/hierarchy3"/>
    <dgm:cxn modelId="{8393E5C3-B925-4DC2-9F96-624B84290123}" type="presOf" srcId="{66B42B94-CF7C-4D9A-9184-B630A921A695}" destId="{9DE57E23-94DB-4FCB-B803-D50FD7608943}" srcOrd="0" destOrd="0" presId="urn:microsoft.com/office/officeart/2005/8/layout/hierarchy3"/>
    <dgm:cxn modelId="{B4ADE5C6-F088-478E-BDCF-1CE46828D87A}" type="presOf" srcId="{D8F94CC0-813F-4D09-83E3-9EFB8F89DE56}" destId="{33EEF97C-645A-4EFF-BB95-BDE299EC3772}" srcOrd="0" destOrd="0" presId="urn:microsoft.com/office/officeart/2005/8/layout/hierarchy3"/>
    <dgm:cxn modelId="{4FA82BCA-3A59-4D3B-9C6B-8270411AB01A}" srcId="{25C39E85-4E0A-49F1-86D8-BAC525773443}" destId="{D8F94CC0-813F-4D09-83E3-9EFB8F89DE56}" srcOrd="1" destOrd="0" parTransId="{DF1F4D8B-9768-4CDA-9717-7C46D004788F}" sibTransId="{CD903C1B-2DE4-4F90-90A5-71D72DA37BC6}"/>
    <dgm:cxn modelId="{459306D4-BB16-4015-B2AF-67B41BF18166}" type="presOf" srcId="{0CE531B1-3C80-4827-9914-ED088C3EF525}" destId="{14C3BC48-9D90-42EC-B2A7-9BBB8A8079F9}" srcOrd="1" destOrd="0" presId="urn:microsoft.com/office/officeart/2005/8/layout/hierarchy3"/>
    <dgm:cxn modelId="{FFC57BDC-6175-41EB-B2C3-080BC97D2ECC}" srcId="{1E7B6165-48E8-466B-940E-4F3C868611D3}" destId="{41A11661-CDF9-41B2-B85F-947E9C901A71}" srcOrd="0" destOrd="0" parTransId="{0A9B829E-64F2-4F7C-9A6D-1A895BA07F47}" sibTransId="{67F5031D-884E-4FC6-AD90-3411BA442FCF}"/>
    <dgm:cxn modelId="{590F24E3-14B3-42F1-B727-BA5375A84FA6}" srcId="{988FC42F-987B-4FA7-A9F6-E6B476CF42C6}" destId="{0CE531B1-3C80-4827-9914-ED088C3EF525}" srcOrd="0" destOrd="0" parTransId="{B1D397C1-0084-4990-BC5F-D8F85D502DB7}" sibTransId="{FE53D0B0-FB1D-49B0-BEDB-AD98AD99CDAB}"/>
    <dgm:cxn modelId="{77FFB3E5-5455-4204-BEA9-111138BC89F3}" type="presOf" srcId="{FCB844A4-8CA3-4447-9F28-369CDB438740}" destId="{8C72DE7F-756A-4DFC-9087-5D0E2BCB6A78}" srcOrd="0" destOrd="0" presId="urn:microsoft.com/office/officeart/2005/8/layout/hierarchy3"/>
    <dgm:cxn modelId="{98B0AAEC-A020-4AC2-A802-8511A74DAF4F}" srcId="{988FC42F-987B-4FA7-A9F6-E6B476CF42C6}" destId="{1E7B6165-48E8-466B-940E-4F3C868611D3}" srcOrd="3" destOrd="0" parTransId="{BD92D953-1FF1-4A65-8F36-81EDB2AA8B5C}" sibTransId="{C1CDD0D4-36B3-4F2C-A3C3-FBF9A0FB973C}"/>
    <dgm:cxn modelId="{F3BD63ED-581F-4E7C-AB86-7DD45D3D9A74}" srcId="{988FC42F-987B-4FA7-A9F6-E6B476CF42C6}" destId="{66B42B94-CF7C-4D9A-9184-B630A921A695}" srcOrd="2" destOrd="0" parTransId="{B6AB59FE-5A3F-46E5-A56B-C40CA5334C50}" sibTransId="{CC5B4F6F-4DD2-4466-B05E-8F285D83F269}"/>
    <dgm:cxn modelId="{1A17F4F1-3A91-4560-81FF-54015513EB79}" type="presOf" srcId="{4B09684A-658C-4E9F-906B-D010D644C0B9}" destId="{167680E8-9A96-4892-B4D2-3B66FE0E25F0}" srcOrd="0" destOrd="0" presId="urn:microsoft.com/office/officeart/2005/8/layout/hierarchy3"/>
    <dgm:cxn modelId="{61AC04F9-1555-4F02-B105-6E126C5D00D4}" type="presOf" srcId="{1E7B6165-48E8-466B-940E-4F3C868611D3}" destId="{B0B3B7F0-81A7-4E52-99FB-769C4C808596}" srcOrd="1" destOrd="0" presId="urn:microsoft.com/office/officeart/2005/8/layout/hierarchy3"/>
    <dgm:cxn modelId="{6BB479F8-EF31-4DB8-B64A-356C43AE548C}" type="presParOf" srcId="{5EC1619B-8822-45E4-AFFC-2CD27BC1A108}" destId="{0ED74AF1-493D-4DD0-A241-40AE29B08329}" srcOrd="0" destOrd="0" presId="urn:microsoft.com/office/officeart/2005/8/layout/hierarchy3"/>
    <dgm:cxn modelId="{50EF87D9-9C82-4EA9-9A1B-E58685164B60}" type="presParOf" srcId="{0ED74AF1-493D-4DD0-A241-40AE29B08329}" destId="{CB28874A-5BA0-41D5-9DAD-FA1A95157B88}" srcOrd="0" destOrd="0" presId="urn:microsoft.com/office/officeart/2005/8/layout/hierarchy3"/>
    <dgm:cxn modelId="{F8064B5A-8E39-4AE7-A770-3747F010EF48}" type="presParOf" srcId="{CB28874A-5BA0-41D5-9DAD-FA1A95157B88}" destId="{C607D465-C077-42B9-973D-BEFB2BBA936D}" srcOrd="0" destOrd="0" presId="urn:microsoft.com/office/officeart/2005/8/layout/hierarchy3"/>
    <dgm:cxn modelId="{B1128533-A143-4182-955E-CDCAE3644A77}" type="presParOf" srcId="{CB28874A-5BA0-41D5-9DAD-FA1A95157B88}" destId="{14C3BC48-9D90-42EC-B2A7-9BBB8A8079F9}" srcOrd="1" destOrd="0" presId="urn:microsoft.com/office/officeart/2005/8/layout/hierarchy3"/>
    <dgm:cxn modelId="{5A200583-484E-46FB-A55E-D8E8EB614E79}" type="presParOf" srcId="{0ED74AF1-493D-4DD0-A241-40AE29B08329}" destId="{1588DC26-35B2-4251-8831-4292B8C8ED4A}" srcOrd="1" destOrd="0" presId="urn:microsoft.com/office/officeart/2005/8/layout/hierarchy3"/>
    <dgm:cxn modelId="{8C11A585-4291-4D91-9699-998EF34F7CDE}" type="presParOf" srcId="{1588DC26-35B2-4251-8831-4292B8C8ED4A}" destId="{8C72DE7F-756A-4DFC-9087-5D0E2BCB6A78}" srcOrd="0" destOrd="0" presId="urn:microsoft.com/office/officeart/2005/8/layout/hierarchy3"/>
    <dgm:cxn modelId="{41A3E64C-B4C7-4BB2-9EEC-A4EC3D0477C4}" type="presParOf" srcId="{1588DC26-35B2-4251-8831-4292B8C8ED4A}" destId="{CF2A0D5C-E2C8-42C9-A0B0-E46BBFF51CFC}" srcOrd="1" destOrd="0" presId="urn:microsoft.com/office/officeart/2005/8/layout/hierarchy3"/>
    <dgm:cxn modelId="{79A6CCAF-C4E8-4977-A92C-65BCE4A32A6D}" type="presParOf" srcId="{1588DC26-35B2-4251-8831-4292B8C8ED4A}" destId="{73A7D3FA-FE95-48E2-87EE-6C0F63C601A9}" srcOrd="2" destOrd="0" presId="urn:microsoft.com/office/officeart/2005/8/layout/hierarchy3"/>
    <dgm:cxn modelId="{40DC723D-29EE-4923-908A-E29900A70F53}" type="presParOf" srcId="{1588DC26-35B2-4251-8831-4292B8C8ED4A}" destId="{7DF1D956-EDC9-4F29-B337-4A3589125DB0}" srcOrd="3" destOrd="0" presId="urn:microsoft.com/office/officeart/2005/8/layout/hierarchy3"/>
    <dgm:cxn modelId="{2A8EF306-4124-489A-B5F7-7B3A95520B66}" type="presParOf" srcId="{5EC1619B-8822-45E4-AFFC-2CD27BC1A108}" destId="{567BC4A3-B727-4B06-9184-658B92460077}" srcOrd="1" destOrd="0" presId="urn:microsoft.com/office/officeart/2005/8/layout/hierarchy3"/>
    <dgm:cxn modelId="{27C5E633-FB9A-4609-BA00-55F0606AB057}" type="presParOf" srcId="{567BC4A3-B727-4B06-9184-658B92460077}" destId="{EC1A46F3-7BFE-459E-8048-227BC78ACA03}" srcOrd="0" destOrd="0" presId="urn:microsoft.com/office/officeart/2005/8/layout/hierarchy3"/>
    <dgm:cxn modelId="{B2D12D12-4D4F-41E9-8AF0-DE92D0896C00}" type="presParOf" srcId="{EC1A46F3-7BFE-459E-8048-227BC78ACA03}" destId="{29147FBE-AA9A-478A-B310-CFCDC3820091}" srcOrd="0" destOrd="0" presId="urn:microsoft.com/office/officeart/2005/8/layout/hierarchy3"/>
    <dgm:cxn modelId="{9CE09DFE-6BEC-4A4D-9ED2-72248DE625AF}" type="presParOf" srcId="{EC1A46F3-7BFE-459E-8048-227BC78ACA03}" destId="{DDFF700C-4547-4555-B7C1-363B683437B8}" srcOrd="1" destOrd="0" presId="urn:microsoft.com/office/officeart/2005/8/layout/hierarchy3"/>
    <dgm:cxn modelId="{EAE98C11-6514-4120-9C0F-FC9EC9205C93}" type="presParOf" srcId="{567BC4A3-B727-4B06-9184-658B92460077}" destId="{5D8BD57D-0C9D-493B-82BB-6F9A4ACD4C33}" srcOrd="1" destOrd="0" presId="urn:microsoft.com/office/officeart/2005/8/layout/hierarchy3"/>
    <dgm:cxn modelId="{FAE05D81-249D-4959-8075-78C6B6A76606}" type="presParOf" srcId="{5D8BD57D-0C9D-493B-82BB-6F9A4ACD4C33}" destId="{12E23E0C-5A1E-4661-9BCF-0D8C6C59A9A0}" srcOrd="0" destOrd="0" presId="urn:microsoft.com/office/officeart/2005/8/layout/hierarchy3"/>
    <dgm:cxn modelId="{6A11190F-69D7-4072-847B-BA78EC15B2F3}" type="presParOf" srcId="{5D8BD57D-0C9D-493B-82BB-6F9A4ACD4C33}" destId="{167680E8-9A96-4892-B4D2-3B66FE0E25F0}" srcOrd="1" destOrd="0" presId="urn:microsoft.com/office/officeart/2005/8/layout/hierarchy3"/>
    <dgm:cxn modelId="{EEF2A0F7-AC7F-43F6-8E77-410286AB9031}" type="presParOf" srcId="{5D8BD57D-0C9D-493B-82BB-6F9A4ACD4C33}" destId="{E07030E9-956D-4B44-A090-A673F11BE1FA}" srcOrd="2" destOrd="0" presId="urn:microsoft.com/office/officeart/2005/8/layout/hierarchy3"/>
    <dgm:cxn modelId="{4E149D6D-3FA1-4C0D-B94B-058177EF26F9}" type="presParOf" srcId="{5D8BD57D-0C9D-493B-82BB-6F9A4ACD4C33}" destId="{33EEF97C-645A-4EFF-BB95-BDE299EC3772}" srcOrd="3" destOrd="0" presId="urn:microsoft.com/office/officeart/2005/8/layout/hierarchy3"/>
    <dgm:cxn modelId="{92CB03C8-71D1-41A5-9A37-29B96DCDB95F}" type="presParOf" srcId="{5EC1619B-8822-45E4-AFFC-2CD27BC1A108}" destId="{015A3162-298F-4B01-8790-825C4E37242F}" srcOrd="2" destOrd="0" presId="urn:microsoft.com/office/officeart/2005/8/layout/hierarchy3"/>
    <dgm:cxn modelId="{16A69DCE-05BC-49D4-A86E-2DEB7302C760}" type="presParOf" srcId="{015A3162-298F-4B01-8790-825C4E37242F}" destId="{9D6A0E1B-90FD-451F-B005-E0AB29EB7ACD}" srcOrd="0" destOrd="0" presId="urn:microsoft.com/office/officeart/2005/8/layout/hierarchy3"/>
    <dgm:cxn modelId="{C5C2C6E5-FA17-40FD-9466-2E03BD58E6BA}" type="presParOf" srcId="{9D6A0E1B-90FD-451F-B005-E0AB29EB7ACD}" destId="{9DE57E23-94DB-4FCB-B803-D50FD7608943}" srcOrd="0" destOrd="0" presId="urn:microsoft.com/office/officeart/2005/8/layout/hierarchy3"/>
    <dgm:cxn modelId="{513559B3-330D-48C1-A028-040F9B95FB50}" type="presParOf" srcId="{9D6A0E1B-90FD-451F-B005-E0AB29EB7ACD}" destId="{DAA6DF53-0D77-43CC-B225-8D7F690F8D34}" srcOrd="1" destOrd="0" presId="urn:microsoft.com/office/officeart/2005/8/layout/hierarchy3"/>
    <dgm:cxn modelId="{C917C97A-2E80-4728-AFFD-42D8DC1DB547}" type="presParOf" srcId="{015A3162-298F-4B01-8790-825C4E37242F}" destId="{AD509B62-C2B6-4096-B724-8B21AC535C25}" srcOrd="1" destOrd="0" presId="urn:microsoft.com/office/officeart/2005/8/layout/hierarchy3"/>
    <dgm:cxn modelId="{B26C6F6A-DB94-43B6-98AD-437ECB871C5F}" type="presParOf" srcId="{AD509B62-C2B6-4096-B724-8B21AC535C25}" destId="{9B1308E8-FE58-44E6-8A3E-BDB66AFAB1A5}" srcOrd="0" destOrd="0" presId="urn:microsoft.com/office/officeart/2005/8/layout/hierarchy3"/>
    <dgm:cxn modelId="{0C035DD3-BBE3-41BA-B31B-45EBDB8FC84D}" type="presParOf" srcId="{AD509B62-C2B6-4096-B724-8B21AC535C25}" destId="{56DE56E6-EC41-45B0-BDC4-1D9212367D5C}" srcOrd="1" destOrd="0" presId="urn:microsoft.com/office/officeart/2005/8/layout/hierarchy3"/>
    <dgm:cxn modelId="{0CD4C81C-6A6D-468D-AA6A-2396228B74A4}" type="presParOf" srcId="{5EC1619B-8822-45E4-AFFC-2CD27BC1A108}" destId="{7901B0E8-45C8-4B39-9EFE-F93542E03BDA}" srcOrd="3" destOrd="0" presId="urn:microsoft.com/office/officeart/2005/8/layout/hierarchy3"/>
    <dgm:cxn modelId="{9A2856BC-59AE-4FDD-BE84-58B6224D83D6}" type="presParOf" srcId="{7901B0E8-45C8-4B39-9EFE-F93542E03BDA}" destId="{83DB5E91-E3C8-415F-B4F7-F98BD9773345}" srcOrd="0" destOrd="0" presId="urn:microsoft.com/office/officeart/2005/8/layout/hierarchy3"/>
    <dgm:cxn modelId="{C7BE9FD3-8A0A-4FC6-B6D4-02AD5556E57D}" type="presParOf" srcId="{83DB5E91-E3C8-415F-B4F7-F98BD9773345}" destId="{81ADECCB-AE6E-4233-9F65-B1A206CDA6EE}" srcOrd="0" destOrd="0" presId="urn:microsoft.com/office/officeart/2005/8/layout/hierarchy3"/>
    <dgm:cxn modelId="{234F1C78-2056-4C2C-9518-8D221568DE14}" type="presParOf" srcId="{83DB5E91-E3C8-415F-B4F7-F98BD9773345}" destId="{B0B3B7F0-81A7-4E52-99FB-769C4C808596}" srcOrd="1" destOrd="0" presId="urn:microsoft.com/office/officeart/2005/8/layout/hierarchy3"/>
    <dgm:cxn modelId="{41ACDC46-8667-4FA0-BF6F-BEC33387266F}" type="presParOf" srcId="{7901B0E8-45C8-4B39-9EFE-F93542E03BDA}" destId="{593DE3B9-50A0-4509-9A64-B879E63546CC}" srcOrd="1" destOrd="0" presId="urn:microsoft.com/office/officeart/2005/8/layout/hierarchy3"/>
    <dgm:cxn modelId="{1EEA5450-DA5A-4290-84C3-605B400EB999}" type="presParOf" srcId="{593DE3B9-50A0-4509-9A64-B879E63546CC}" destId="{70515ECF-8373-4853-8FBE-DA539796AA40}" srcOrd="0" destOrd="0" presId="urn:microsoft.com/office/officeart/2005/8/layout/hierarchy3"/>
    <dgm:cxn modelId="{74BBF927-486C-4CB6-ABA1-573E87D31BC5}" type="presParOf" srcId="{593DE3B9-50A0-4509-9A64-B879E63546CC}" destId="{BF33C964-2438-4050-8AB3-7B126745034A}" srcOrd="1" destOrd="0" presId="urn:microsoft.com/office/officeart/2005/8/layout/hierarchy3"/>
    <dgm:cxn modelId="{2F5FA659-2073-4070-9004-04B15F8C8167}" type="presParOf" srcId="{593DE3B9-50A0-4509-9A64-B879E63546CC}" destId="{A4017DBA-CD3D-4438-B805-A7FDCC87B98B}" srcOrd="2" destOrd="0" presId="urn:microsoft.com/office/officeart/2005/8/layout/hierarchy3"/>
    <dgm:cxn modelId="{996EF8B6-640E-4DC7-94A6-D45CC408ADFE}" type="presParOf" srcId="{593DE3B9-50A0-4509-9A64-B879E63546CC}" destId="{7D79DC59-3993-4430-8373-F14DE247E2D9}" srcOrd="3" destOrd="0" presId="urn:microsoft.com/office/officeart/2005/8/layout/hierarchy3"/>
    <dgm:cxn modelId="{D1A0F786-7126-4632-89DF-6AD304BA147E}" type="presParOf" srcId="{593DE3B9-50A0-4509-9A64-B879E63546CC}" destId="{EDD3567B-809C-41DA-BA50-2B750B2CA840}" srcOrd="4" destOrd="0" presId="urn:microsoft.com/office/officeart/2005/8/layout/hierarchy3"/>
    <dgm:cxn modelId="{2549AC83-4183-446B-B096-0CC2AB724974}" type="presParOf" srcId="{593DE3B9-50A0-4509-9A64-B879E63546CC}" destId="{D24BA86B-CE90-4120-A65C-D2EAFAB2D7F6}" srcOrd="5" destOrd="0" presId="urn:microsoft.com/office/officeart/2005/8/layout/hierarchy3"/>
  </dgm:cxnLst>
  <dgm:bg/>
  <dgm:whole>
    <a:ln>
      <a:noFill/>
    </a:ln>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07D465-C077-42B9-973D-BEFB2BBA936D}">
      <dsp:nvSpPr>
        <dsp:cNvPr id="0" name=""/>
        <dsp:cNvSpPr/>
      </dsp:nvSpPr>
      <dsp:spPr>
        <a:xfrm>
          <a:off x="299" y="178682"/>
          <a:ext cx="1281041" cy="837402"/>
        </a:xfrm>
        <a:prstGeom prst="roundRect">
          <a:avLst>
            <a:gd name="adj" fmla="val 10000"/>
          </a:avLst>
        </a:prstGeom>
        <a:solidFill>
          <a:schemeClr val="accent3">
            <a:lumMod val="75000"/>
          </a:schemeClr>
        </a:solid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fr-CA" sz="1100" b="1" kern="1200">
              <a:solidFill>
                <a:schemeClr val="bg1"/>
              </a:solidFill>
            </a:rPr>
            <a:t>Instaurer une culture "d'ouverture par défaut"</a:t>
          </a:r>
          <a:endParaRPr lang="en-CA" sz="1100" b="1" kern="1200">
            <a:solidFill>
              <a:schemeClr val="bg1"/>
            </a:solidFill>
          </a:endParaRPr>
        </a:p>
      </dsp:txBody>
      <dsp:txXfrm>
        <a:off x="24826" y="203209"/>
        <a:ext cx="1231987" cy="788348"/>
      </dsp:txXfrm>
    </dsp:sp>
    <dsp:sp modelId="{8C72DE7F-756A-4DFC-9087-5D0E2BCB6A78}">
      <dsp:nvSpPr>
        <dsp:cNvPr id="0" name=""/>
        <dsp:cNvSpPr/>
      </dsp:nvSpPr>
      <dsp:spPr>
        <a:xfrm>
          <a:off x="128403" y="1016084"/>
          <a:ext cx="128104" cy="610476"/>
        </a:xfrm>
        <a:custGeom>
          <a:avLst/>
          <a:gdLst/>
          <a:ahLst/>
          <a:cxnLst/>
          <a:rect l="0" t="0" r="0" b="0"/>
          <a:pathLst>
            <a:path>
              <a:moveTo>
                <a:pt x="0" y="0"/>
              </a:moveTo>
              <a:lnTo>
                <a:pt x="0" y="610476"/>
              </a:lnTo>
              <a:lnTo>
                <a:pt x="128104" y="610476"/>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CF2A0D5C-E2C8-42C9-A0B0-E46BBFF51CFC}">
      <dsp:nvSpPr>
        <dsp:cNvPr id="0" name=""/>
        <dsp:cNvSpPr/>
      </dsp:nvSpPr>
      <dsp:spPr>
        <a:xfrm>
          <a:off x="256507" y="1103784"/>
          <a:ext cx="1300020" cy="1045554"/>
        </a:xfrm>
        <a:prstGeom prst="roundRect">
          <a:avLst>
            <a:gd name="adj" fmla="val 10000"/>
          </a:avLst>
        </a:prstGeom>
        <a:solidFill>
          <a:schemeClr val="accent3">
            <a:lumMod val="40000"/>
            <a:lumOff val="60000"/>
            <a:alpha val="90000"/>
          </a:schemeClr>
        </a:solidFill>
        <a:ln w="12700" cap="flat" cmpd="sng" algn="ctr">
          <a:solidFill>
            <a:schemeClr val="accent3">
              <a:lumMod val="40000"/>
              <a:lumOff val="60000"/>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fr-CA" sz="1050" kern="1200">
              <a:solidFill>
                <a:sysClr val="windowText" lastClr="000000"/>
              </a:solidFill>
            </a:rPr>
            <a:t>Clarifier les rôles et les responsabilités, les exigences et les processus du gouvernement ouvert</a:t>
          </a:r>
          <a:endParaRPr lang="en-CA" sz="1050" b="0" kern="1200">
            <a:solidFill>
              <a:sysClr val="windowText" lastClr="000000"/>
            </a:solidFill>
          </a:endParaRPr>
        </a:p>
      </dsp:txBody>
      <dsp:txXfrm>
        <a:off x="287130" y="1134407"/>
        <a:ext cx="1238774" cy="984308"/>
      </dsp:txXfrm>
    </dsp:sp>
    <dsp:sp modelId="{29147FBE-AA9A-478A-B310-CFCDC3820091}">
      <dsp:nvSpPr>
        <dsp:cNvPr id="0" name=""/>
        <dsp:cNvSpPr/>
      </dsp:nvSpPr>
      <dsp:spPr>
        <a:xfrm>
          <a:off x="1484324" y="178682"/>
          <a:ext cx="1238012" cy="833623"/>
        </a:xfrm>
        <a:prstGeom prst="roundRect">
          <a:avLst>
            <a:gd name="adj" fmla="val 10000"/>
          </a:avLst>
        </a:prstGeom>
        <a:solidFill>
          <a:srgbClr val="008000"/>
        </a:solid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fr-CA" sz="1100" b="1" kern="1200"/>
            <a:t>Mobiliser pour diffuser des données et de l'information à valeur àjoutée</a:t>
          </a:r>
          <a:endParaRPr lang="en-CA" sz="1100" b="1" kern="1200">
            <a:solidFill>
              <a:schemeClr val="bg1"/>
            </a:solidFill>
          </a:endParaRPr>
        </a:p>
      </dsp:txBody>
      <dsp:txXfrm>
        <a:off x="1508740" y="203098"/>
        <a:ext cx="1189180" cy="784791"/>
      </dsp:txXfrm>
    </dsp:sp>
    <dsp:sp modelId="{12E23E0C-5A1E-4661-9BCF-0D8C6C59A9A0}">
      <dsp:nvSpPr>
        <dsp:cNvPr id="0" name=""/>
        <dsp:cNvSpPr/>
      </dsp:nvSpPr>
      <dsp:spPr>
        <a:xfrm>
          <a:off x="1608125" y="1012306"/>
          <a:ext cx="123801" cy="585783"/>
        </a:xfrm>
        <a:custGeom>
          <a:avLst/>
          <a:gdLst/>
          <a:ahLst/>
          <a:cxnLst/>
          <a:rect l="0" t="0" r="0" b="0"/>
          <a:pathLst>
            <a:path>
              <a:moveTo>
                <a:pt x="0" y="0"/>
              </a:moveTo>
              <a:lnTo>
                <a:pt x="0" y="585783"/>
              </a:lnTo>
              <a:lnTo>
                <a:pt x="123801" y="585783"/>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167680E8-9A96-4892-B4D2-3B66FE0E25F0}">
      <dsp:nvSpPr>
        <dsp:cNvPr id="0" name=""/>
        <dsp:cNvSpPr/>
      </dsp:nvSpPr>
      <dsp:spPr>
        <a:xfrm>
          <a:off x="1731926" y="1100006"/>
          <a:ext cx="1143486" cy="996169"/>
        </a:xfrm>
        <a:prstGeom prst="roundRect">
          <a:avLst>
            <a:gd name="adj" fmla="val 10000"/>
          </a:avLst>
        </a:prstGeom>
        <a:solidFill>
          <a:srgbClr val="92D050">
            <a:alpha val="89804"/>
          </a:srgb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CA" sz="1050" kern="1200">
              <a:solidFill>
                <a:sysClr val="windowText" lastClr="000000"/>
              </a:solidFill>
            </a:rPr>
            <a:t>Faciliter la "publication avec un but"</a:t>
          </a:r>
        </a:p>
      </dsp:txBody>
      <dsp:txXfrm>
        <a:off x="1761103" y="1129183"/>
        <a:ext cx="1085132" cy="937815"/>
      </dsp:txXfrm>
    </dsp:sp>
    <dsp:sp modelId="{9DE57E23-94DB-4FCB-B803-D50FD7608943}">
      <dsp:nvSpPr>
        <dsp:cNvPr id="0" name=""/>
        <dsp:cNvSpPr/>
      </dsp:nvSpPr>
      <dsp:spPr>
        <a:xfrm>
          <a:off x="2897735" y="178682"/>
          <a:ext cx="1330805" cy="834381"/>
        </a:xfrm>
        <a:prstGeom prst="roundRect">
          <a:avLst>
            <a:gd name="adj" fmla="val 10000"/>
          </a:avLst>
        </a:prstGeom>
        <a:solidFill>
          <a:schemeClr val="accent2"/>
        </a:solid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CA" sz="1100" b="1" i="0" kern="1200">
              <a:solidFill>
                <a:schemeClr val="bg1"/>
              </a:solidFill>
            </a:rPr>
            <a:t>Optimiser le libre-service grâce à l'innovation</a:t>
          </a:r>
          <a:endParaRPr lang="en-CA" sz="1100" b="1" kern="1200">
            <a:solidFill>
              <a:schemeClr val="bg1"/>
            </a:solidFill>
          </a:endParaRPr>
        </a:p>
      </dsp:txBody>
      <dsp:txXfrm>
        <a:off x="2922173" y="203120"/>
        <a:ext cx="1281929" cy="785505"/>
      </dsp:txXfrm>
    </dsp:sp>
    <dsp:sp modelId="{9B1308E8-FE58-44E6-8A3E-BDB66AFAB1A5}">
      <dsp:nvSpPr>
        <dsp:cNvPr id="0" name=""/>
        <dsp:cNvSpPr/>
      </dsp:nvSpPr>
      <dsp:spPr>
        <a:xfrm>
          <a:off x="3030816" y="1013064"/>
          <a:ext cx="133080" cy="485887"/>
        </a:xfrm>
        <a:custGeom>
          <a:avLst/>
          <a:gdLst/>
          <a:ahLst/>
          <a:cxnLst/>
          <a:rect l="0" t="0" r="0" b="0"/>
          <a:pathLst>
            <a:path>
              <a:moveTo>
                <a:pt x="0" y="0"/>
              </a:moveTo>
              <a:lnTo>
                <a:pt x="0" y="485887"/>
              </a:lnTo>
              <a:lnTo>
                <a:pt x="133080" y="485887"/>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56DE56E6-EC41-45B0-BDC4-1D9212367D5C}">
      <dsp:nvSpPr>
        <dsp:cNvPr id="0" name=""/>
        <dsp:cNvSpPr/>
      </dsp:nvSpPr>
      <dsp:spPr>
        <a:xfrm>
          <a:off x="3163896" y="1100763"/>
          <a:ext cx="1316707" cy="796376"/>
        </a:xfrm>
        <a:prstGeom prst="roundRect">
          <a:avLst>
            <a:gd name="adj" fmla="val 10000"/>
          </a:avLst>
        </a:prstGeom>
        <a:solidFill>
          <a:schemeClr val="accent2">
            <a:lumMod val="20000"/>
            <a:lumOff val="80000"/>
            <a:alpha val="90000"/>
          </a:schemeClr>
        </a:solidFill>
        <a:ln w="12700" cap="flat" cmpd="sng" algn="ctr">
          <a:solidFill>
            <a:schemeClr val="accent2">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CA" sz="1050" b="0" i="0" kern="1200">
              <a:solidFill>
                <a:sysClr val="windowText" lastClr="000000"/>
              </a:solidFill>
            </a:rPr>
            <a:t>Assurer la convivialité interne du gouvernement ouvert pour les employés</a:t>
          </a:r>
          <a:endParaRPr lang="en-CA" sz="1050" b="0" kern="1200">
            <a:solidFill>
              <a:sysClr val="windowText" lastClr="000000"/>
            </a:solidFill>
          </a:endParaRPr>
        </a:p>
      </dsp:txBody>
      <dsp:txXfrm>
        <a:off x="3187221" y="1124088"/>
        <a:ext cx="1270057" cy="749726"/>
      </dsp:txXfrm>
    </dsp:sp>
    <dsp:sp modelId="{5A5D79E6-9AEF-4137-9BDD-4611974D4E3F}">
      <dsp:nvSpPr>
        <dsp:cNvPr id="0" name=""/>
        <dsp:cNvSpPr/>
      </dsp:nvSpPr>
      <dsp:spPr>
        <a:xfrm>
          <a:off x="3030816" y="1013064"/>
          <a:ext cx="133080" cy="1354126"/>
        </a:xfrm>
        <a:custGeom>
          <a:avLst/>
          <a:gdLst/>
          <a:ahLst/>
          <a:cxnLst/>
          <a:rect l="0" t="0" r="0" b="0"/>
          <a:pathLst>
            <a:path>
              <a:moveTo>
                <a:pt x="0" y="0"/>
              </a:moveTo>
              <a:lnTo>
                <a:pt x="0" y="1354126"/>
              </a:lnTo>
              <a:lnTo>
                <a:pt x="133080" y="1354126"/>
              </a:lnTo>
            </a:path>
          </a:pathLst>
        </a:custGeom>
        <a:noFill/>
        <a:ln w="285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399B5A2-8561-4417-A01D-4B886C629206}">
      <dsp:nvSpPr>
        <dsp:cNvPr id="0" name=""/>
        <dsp:cNvSpPr/>
      </dsp:nvSpPr>
      <dsp:spPr>
        <a:xfrm>
          <a:off x="3163896" y="1984839"/>
          <a:ext cx="1313255" cy="764702"/>
        </a:xfrm>
        <a:prstGeom prst="roundRect">
          <a:avLst>
            <a:gd name="adj" fmla="val 10000"/>
          </a:avLst>
        </a:prstGeom>
        <a:solidFill>
          <a:schemeClr val="accent2">
            <a:lumMod val="20000"/>
            <a:lumOff val="80000"/>
            <a:alpha val="90000"/>
          </a:schemeClr>
        </a:solidFill>
        <a:ln w="12700" cap="flat" cmpd="sng" algn="ctr">
          <a:solidFill>
            <a:schemeClr val="accent2">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en-CA" sz="1050" b="0" i="0" kern="1200">
              <a:solidFill>
                <a:sysClr val="windowText" lastClr="000000"/>
              </a:solidFill>
            </a:rPr>
            <a:t>Assurer la convivialité externe du gouvernement ouvert pour les Canadiens</a:t>
          </a:r>
          <a:endParaRPr lang="en-CA" sz="1050" b="0" kern="1200">
            <a:solidFill>
              <a:sysClr val="windowText" lastClr="000000"/>
            </a:solidFill>
          </a:endParaRPr>
        </a:p>
      </dsp:txBody>
      <dsp:txXfrm>
        <a:off x="3186293" y="2007236"/>
        <a:ext cx="1268461" cy="719908"/>
      </dsp:txXfrm>
    </dsp:sp>
    <dsp:sp modelId="{81ADECCB-AE6E-4233-9F65-B1A206CDA6EE}">
      <dsp:nvSpPr>
        <dsp:cNvPr id="0" name=""/>
        <dsp:cNvSpPr/>
      </dsp:nvSpPr>
      <dsp:spPr>
        <a:xfrm>
          <a:off x="4403939" y="178682"/>
          <a:ext cx="1311343" cy="793920"/>
        </a:xfrm>
        <a:prstGeom prst="roundRect">
          <a:avLst>
            <a:gd name="adj" fmla="val 10000"/>
          </a:avLst>
        </a:prstGeom>
        <a:solidFill>
          <a:schemeClr val="accent1">
            <a:hueOff val="0"/>
            <a:satOff val="0"/>
            <a:lumOff val="0"/>
            <a:alphaOff val="0"/>
          </a:schemeClr>
        </a:solid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CA" sz="1100" b="1" kern="1200">
              <a:solidFill>
                <a:schemeClr val="bg1"/>
              </a:solidFill>
            </a:rPr>
            <a:t>Appuyer les engagements et les attentes du gouvernment du Canada</a:t>
          </a:r>
        </a:p>
      </dsp:txBody>
      <dsp:txXfrm>
        <a:off x="4427192" y="201935"/>
        <a:ext cx="1264837" cy="747414"/>
      </dsp:txXfrm>
    </dsp:sp>
    <dsp:sp modelId="{70515ECF-8373-4853-8FBE-DA539796AA40}">
      <dsp:nvSpPr>
        <dsp:cNvPr id="0" name=""/>
        <dsp:cNvSpPr/>
      </dsp:nvSpPr>
      <dsp:spPr>
        <a:xfrm>
          <a:off x="4535073" y="972603"/>
          <a:ext cx="131134" cy="441430"/>
        </a:xfrm>
        <a:custGeom>
          <a:avLst/>
          <a:gdLst/>
          <a:ahLst/>
          <a:cxnLst/>
          <a:rect l="0" t="0" r="0" b="0"/>
          <a:pathLst>
            <a:path>
              <a:moveTo>
                <a:pt x="0" y="0"/>
              </a:moveTo>
              <a:lnTo>
                <a:pt x="0" y="441430"/>
              </a:lnTo>
              <a:lnTo>
                <a:pt x="131134" y="441430"/>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BF33C964-2438-4050-8AB3-7B126745034A}">
      <dsp:nvSpPr>
        <dsp:cNvPr id="0" name=""/>
        <dsp:cNvSpPr/>
      </dsp:nvSpPr>
      <dsp:spPr>
        <a:xfrm>
          <a:off x="4666207" y="1060302"/>
          <a:ext cx="1226836" cy="707463"/>
        </a:xfrm>
        <a:prstGeom prst="roundRect">
          <a:avLst>
            <a:gd name="adj" fmla="val 10000"/>
          </a:avLst>
        </a:prstGeom>
        <a:solidFill>
          <a:schemeClr val="accent1">
            <a:lumMod val="20000"/>
            <a:lumOff val="80000"/>
            <a:alpha val="90000"/>
          </a:schemeClr>
        </a:solidFill>
        <a:ln w="12700" cap="flat" cmpd="sng" algn="ctr">
          <a:solidFill>
            <a:schemeClr val="accent1">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fr-CA" sz="1050" kern="1200">
              <a:solidFill>
                <a:sysClr val="windowText" lastClr="000000"/>
              </a:solidFill>
            </a:rPr>
            <a:t>Maximiser la diffusion des données et des informations</a:t>
          </a:r>
          <a:endParaRPr lang="en-CA" sz="1050" kern="1200">
            <a:solidFill>
              <a:sysClr val="windowText" lastClr="000000"/>
            </a:solidFill>
          </a:endParaRPr>
        </a:p>
      </dsp:txBody>
      <dsp:txXfrm>
        <a:off x="4686928" y="1081023"/>
        <a:ext cx="1185394" cy="666021"/>
      </dsp:txXfrm>
    </dsp:sp>
    <dsp:sp modelId="{B0A1449F-81D6-40C8-9696-4971FBFA9701}">
      <dsp:nvSpPr>
        <dsp:cNvPr id="0" name=""/>
        <dsp:cNvSpPr/>
      </dsp:nvSpPr>
      <dsp:spPr>
        <a:xfrm>
          <a:off x="4535073" y="972603"/>
          <a:ext cx="131134" cy="1058260"/>
        </a:xfrm>
        <a:custGeom>
          <a:avLst/>
          <a:gdLst/>
          <a:ahLst/>
          <a:cxnLst/>
          <a:rect l="0" t="0" r="0" b="0"/>
          <a:pathLst>
            <a:path>
              <a:moveTo>
                <a:pt x="0" y="0"/>
              </a:moveTo>
              <a:lnTo>
                <a:pt x="0" y="1058260"/>
              </a:lnTo>
              <a:lnTo>
                <a:pt x="131134" y="1058260"/>
              </a:lnTo>
            </a:path>
          </a:pathLst>
        </a:custGeom>
        <a:noFill/>
        <a:ln w="285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BEDA3A0-F3BF-44AF-8D01-7AB13F408254}">
      <dsp:nvSpPr>
        <dsp:cNvPr id="0" name=""/>
        <dsp:cNvSpPr/>
      </dsp:nvSpPr>
      <dsp:spPr>
        <a:xfrm>
          <a:off x="4666207" y="1855465"/>
          <a:ext cx="1277092" cy="350797"/>
        </a:xfrm>
        <a:prstGeom prst="roundRect">
          <a:avLst>
            <a:gd name="adj" fmla="val 10000"/>
          </a:avLst>
        </a:prstGeom>
        <a:solidFill>
          <a:schemeClr val="accent1">
            <a:lumMod val="20000"/>
            <a:lumOff val="80000"/>
            <a:alpha val="90000"/>
          </a:schemeClr>
        </a:solidFill>
        <a:ln w="12700" cap="flat" cmpd="sng" algn="ctr">
          <a:solidFill>
            <a:schemeClr val="accent1">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fr-CA" sz="1050" kern="1200">
              <a:solidFill>
                <a:sysClr val="windowText" lastClr="000000"/>
              </a:solidFill>
            </a:rPr>
            <a:t>Harmoniser avec l’orientation du GC</a:t>
          </a:r>
          <a:endParaRPr lang="en-CA" sz="1050" kern="1200">
            <a:solidFill>
              <a:sysClr val="windowText" lastClr="000000"/>
            </a:solidFill>
          </a:endParaRPr>
        </a:p>
      </dsp:txBody>
      <dsp:txXfrm>
        <a:off x="4676481" y="1865739"/>
        <a:ext cx="1256544" cy="330249"/>
      </dsp:txXfrm>
    </dsp:sp>
    <dsp:sp modelId="{1DB02B4E-05AC-486E-A495-D6D0056D3477}">
      <dsp:nvSpPr>
        <dsp:cNvPr id="0" name=""/>
        <dsp:cNvSpPr/>
      </dsp:nvSpPr>
      <dsp:spPr>
        <a:xfrm>
          <a:off x="4535073" y="972603"/>
          <a:ext cx="131134" cy="1496756"/>
        </a:xfrm>
        <a:custGeom>
          <a:avLst/>
          <a:gdLst/>
          <a:ahLst/>
          <a:cxnLst/>
          <a:rect l="0" t="0" r="0" b="0"/>
          <a:pathLst>
            <a:path>
              <a:moveTo>
                <a:pt x="0" y="0"/>
              </a:moveTo>
              <a:lnTo>
                <a:pt x="0" y="1496756"/>
              </a:lnTo>
              <a:lnTo>
                <a:pt x="131134" y="1496756"/>
              </a:lnTo>
            </a:path>
          </a:pathLst>
        </a:custGeom>
        <a:noFill/>
        <a:ln w="28575"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C732E447-2B74-4A52-BEA1-692FD10A4F9A}">
      <dsp:nvSpPr>
        <dsp:cNvPr id="0" name=""/>
        <dsp:cNvSpPr/>
      </dsp:nvSpPr>
      <dsp:spPr>
        <a:xfrm>
          <a:off x="4666207" y="2293961"/>
          <a:ext cx="1264054" cy="350797"/>
        </a:xfrm>
        <a:prstGeom prst="roundRect">
          <a:avLst>
            <a:gd name="adj" fmla="val 10000"/>
          </a:avLst>
        </a:prstGeom>
        <a:solidFill>
          <a:schemeClr val="accent1">
            <a:lumMod val="20000"/>
            <a:lumOff val="80000"/>
            <a:alpha val="90000"/>
          </a:schemeClr>
        </a:solidFill>
        <a:ln w="12700" cap="flat" cmpd="sng" algn="ctr">
          <a:solidFill>
            <a:schemeClr val="accent1">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fr-CA" sz="1050" kern="1200">
              <a:solidFill>
                <a:sysClr val="windowText" lastClr="000000"/>
              </a:solidFill>
            </a:rPr>
            <a:t>Planifier le prochain PMOGO</a:t>
          </a:r>
          <a:endParaRPr lang="en-CA" sz="1050" kern="1200">
            <a:solidFill>
              <a:sysClr val="windowText" lastClr="000000"/>
            </a:solidFill>
          </a:endParaRPr>
        </a:p>
      </dsp:txBody>
      <dsp:txXfrm>
        <a:off x="4676481" y="2304235"/>
        <a:ext cx="1243506" cy="33024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B75FA5-B4F2-41AE-A332-0021B3AF115A}">
      <dsp:nvSpPr>
        <dsp:cNvPr id="0" name=""/>
        <dsp:cNvSpPr/>
      </dsp:nvSpPr>
      <dsp:spPr>
        <a:xfrm rot="5400000">
          <a:off x="181808" y="1213407"/>
          <a:ext cx="547134" cy="910419"/>
        </a:xfrm>
        <a:prstGeom prst="corner">
          <a:avLst>
            <a:gd name="adj1" fmla="val 16120"/>
            <a:gd name="adj2" fmla="val 16110"/>
          </a:avLst>
        </a:prstGeom>
        <a:solidFill>
          <a:schemeClr val="accent1">
            <a:lumMod val="50000"/>
          </a:schemeClr>
        </a:solidFill>
        <a:ln w="12700" cap="flat" cmpd="sng" algn="ctr">
          <a:solidFill>
            <a:schemeClr val="accent1">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74437C-9CD9-4245-A97C-B1C2CC1B4B4A}">
      <dsp:nvSpPr>
        <dsp:cNvPr id="0" name=""/>
        <dsp:cNvSpPr/>
      </dsp:nvSpPr>
      <dsp:spPr>
        <a:xfrm>
          <a:off x="90478" y="1485426"/>
          <a:ext cx="821931" cy="7204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ts val="0"/>
            </a:spcAft>
            <a:buNone/>
          </a:pPr>
          <a:r>
            <a:rPr lang="en-CA" sz="900" b="0" kern="1200" dirty="0">
              <a:solidFill>
                <a:sysClr val="windowText" lastClr="000000"/>
              </a:solidFill>
              <a:latin typeface="Calibri" panose="020F0502020204030204"/>
              <a:ea typeface="+mn-ea"/>
              <a:cs typeface="+mn-cs"/>
            </a:rPr>
            <a:t>Conditions initiales</a:t>
          </a:r>
          <a:endParaRPr lang="en-CA" sz="900" kern="1200">
            <a:solidFill>
              <a:sysClr val="windowText" lastClr="000000"/>
            </a:solidFill>
          </a:endParaRPr>
        </a:p>
      </dsp:txBody>
      <dsp:txXfrm>
        <a:off x="90478" y="1485426"/>
        <a:ext cx="821931" cy="720471"/>
      </dsp:txXfrm>
    </dsp:sp>
    <dsp:sp modelId="{F49F0399-A8AF-416F-B95E-375E69FCDED5}">
      <dsp:nvSpPr>
        <dsp:cNvPr id="0" name=""/>
        <dsp:cNvSpPr/>
      </dsp:nvSpPr>
      <dsp:spPr>
        <a:xfrm>
          <a:off x="757328" y="1146380"/>
          <a:ext cx="155081" cy="155081"/>
        </a:xfrm>
        <a:prstGeom prst="triangle">
          <a:avLst>
            <a:gd name="adj" fmla="val 100000"/>
          </a:avLst>
        </a:prstGeom>
        <a:solidFill>
          <a:schemeClr val="accent1">
            <a:lumMod val="75000"/>
          </a:schemeClr>
        </a:solidFill>
        <a:ln w="12700" cap="flat" cmpd="sng" algn="ctr">
          <a:solidFill>
            <a:schemeClr val="accent1">
              <a:lumMod val="7500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19AE9B-F82F-4B35-A896-62B7C41E6052}">
      <dsp:nvSpPr>
        <dsp:cNvPr id="0" name=""/>
        <dsp:cNvSpPr/>
      </dsp:nvSpPr>
      <dsp:spPr>
        <a:xfrm rot="5400000">
          <a:off x="1188013" y="964420"/>
          <a:ext cx="547134" cy="910419"/>
        </a:xfrm>
        <a:prstGeom prst="corner">
          <a:avLst>
            <a:gd name="adj1" fmla="val 16120"/>
            <a:gd name="adj2" fmla="val 16110"/>
          </a:avLst>
        </a:prstGeom>
        <a:solidFill>
          <a:srgbClr val="4472C4">
            <a:hueOff val="0"/>
            <a:satOff val="0"/>
            <a:lumOff val="0"/>
            <a:alphaOff val="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2320E5B-E2AD-44EC-B58C-97A29CB8FFCC}">
      <dsp:nvSpPr>
        <dsp:cNvPr id="0" name=""/>
        <dsp:cNvSpPr/>
      </dsp:nvSpPr>
      <dsp:spPr>
        <a:xfrm>
          <a:off x="1096683" y="1236439"/>
          <a:ext cx="821931" cy="7204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CA" sz="900" b="0" kern="1200" dirty="0">
              <a:solidFill>
                <a:sysClr val="windowText" lastClr="000000"/>
              </a:solidFill>
              <a:latin typeface="Calibri" panose="020F0502020204030204"/>
              <a:ea typeface="+mn-ea"/>
              <a:cs typeface="+mn-cs"/>
            </a:rPr>
            <a:t>L'établissement d'une fondation ouverte	</a:t>
          </a:r>
          <a:r>
            <a:rPr lang="en-CA" sz="900" b="1" kern="1200" dirty="0">
              <a:solidFill>
                <a:sysClr val="windowText" lastClr="000000"/>
              </a:solidFill>
              <a:latin typeface="Calibri" panose="020F0502020204030204"/>
              <a:ea typeface="+mn-ea"/>
              <a:cs typeface="+mn-cs"/>
            </a:rPr>
            <a:t>	</a:t>
          </a:r>
        </a:p>
      </dsp:txBody>
      <dsp:txXfrm>
        <a:off x="1096683" y="1236439"/>
        <a:ext cx="821931" cy="720471"/>
      </dsp:txXfrm>
    </dsp:sp>
    <dsp:sp modelId="{2CEDD595-7DF7-4A62-A4CA-A70289FC553C}">
      <dsp:nvSpPr>
        <dsp:cNvPr id="0" name=""/>
        <dsp:cNvSpPr/>
      </dsp:nvSpPr>
      <dsp:spPr>
        <a:xfrm>
          <a:off x="1763533" y="897394"/>
          <a:ext cx="155081" cy="155081"/>
        </a:xfrm>
        <a:prstGeom prst="triangle">
          <a:avLst>
            <a:gd name="adj" fmla="val 100000"/>
          </a:avLst>
        </a:prstGeom>
        <a:solidFill>
          <a:srgbClr val="4472C4">
            <a:hueOff val="-919168"/>
            <a:satOff val="-1278"/>
            <a:lumOff val="-490"/>
            <a:alphaOff val="0"/>
          </a:srgbClr>
        </a:solidFill>
        <a:ln w="12700" cap="flat" cmpd="sng" algn="ctr">
          <a:solidFill>
            <a:srgbClr val="4472C4">
              <a:hueOff val="-919168"/>
              <a:satOff val="-1278"/>
              <a:lumOff val="-49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378680-D5B1-4750-950A-BD3662B08029}">
      <dsp:nvSpPr>
        <dsp:cNvPr id="0" name=""/>
        <dsp:cNvSpPr/>
      </dsp:nvSpPr>
      <dsp:spPr>
        <a:xfrm rot="5400000">
          <a:off x="2194218" y="715434"/>
          <a:ext cx="547134" cy="910419"/>
        </a:xfrm>
        <a:prstGeom prst="corner">
          <a:avLst>
            <a:gd name="adj1" fmla="val 16120"/>
            <a:gd name="adj2" fmla="val 16110"/>
          </a:avLst>
        </a:prstGeom>
        <a:solidFill>
          <a:srgbClr val="4472C4">
            <a:hueOff val="-1838336"/>
            <a:satOff val="-2557"/>
            <a:lumOff val="-981"/>
            <a:alphaOff val="0"/>
          </a:srgbClr>
        </a:solidFill>
        <a:ln w="12700" cap="flat" cmpd="sng" algn="ctr">
          <a:solidFill>
            <a:srgbClr val="4472C4">
              <a:hueOff val="-1838336"/>
              <a:satOff val="-2557"/>
              <a:lumOff val="-981"/>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363C263-3D57-4496-8855-97B1BD5F92B7}">
      <dsp:nvSpPr>
        <dsp:cNvPr id="0" name=""/>
        <dsp:cNvSpPr/>
      </dsp:nvSpPr>
      <dsp:spPr>
        <a:xfrm>
          <a:off x="2102887" y="987453"/>
          <a:ext cx="821931" cy="7204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fr-CA" sz="900" kern="1200">
              <a:solidFill>
                <a:sysClr val="windowText" lastClr="000000"/>
              </a:solidFill>
              <a:latin typeface="Calibri" panose="020F0502020204030204" pitchFamily="34" charset="0"/>
              <a:cs typeface="Calibri" panose="020F0502020204030204" pitchFamily="34" charset="0"/>
            </a:rPr>
            <a:t>Promotion de la transparence</a:t>
          </a:r>
          <a:endParaRPr lang="en-CA" sz="900" kern="1200" dirty="0">
            <a:solidFill>
              <a:sysClr val="windowText" lastClr="000000"/>
            </a:solidFill>
            <a:latin typeface="Calibri" panose="020F0502020204030204" pitchFamily="34" charset="0"/>
            <a:ea typeface="+mn-ea"/>
            <a:cs typeface="Calibri" panose="020F0502020204030204" pitchFamily="34" charset="0"/>
          </a:endParaRPr>
        </a:p>
      </dsp:txBody>
      <dsp:txXfrm>
        <a:off x="2102887" y="987453"/>
        <a:ext cx="821931" cy="720471"/>
      </dsp:txXfrm>
    </dsp:sp>
    <dsp:sp modelId="{33C2C614-3D3D-4425-A8C5-695B4EC32DC3}">
      <dsp:nvSpPr>
        <dsp:cNvPr id="0" name=""/>
        <dsp:cNvSpPr/>
      </dsp:nvSpPr>
      <dsp:spPr>
        <a:xfrm>
          <a:off x="2769738" y="648408"/>
          <a:ext cx="155081" cy="155081"/>
        </a:xfrm>
        <a:prstGeom prst="triangle">
          <a:avLst>
            <a:gd name="adj" fmla="val 100000"/>
          </a:avLst>
        </a:prstGeom>
        <a:solidFill>
          <a:srgbClr val="4472C4">
            <a:hueOff val="-2757504"/>
            <a:satOff val="-3835"/>
            <a:lumOff val="-1471"/>
            <a:alphaOff val="0"/>
          </a:srgbClr>
        </a:solidFill>
        <a:ln w="12700" cap="flat" cmpd="sng" algn="ctr">
          <a:solidFill>
            <a:srgbClr val="4472C4">
              <a:hueOff val="-2757504"/>
              <a:satOff val="-3835"/>
              <a:lumOff val="-1471"/>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A7988E-A866-4BC2-A2EA-52FE9282B6A2}">
      <dsp:nvSpPr>
        <dsp:cNvPr id="0" name=""/>
        <dsp:cNvSpPr/>
      </dsp:nvSpPr>
      <dsp:spPr>
        <a:xfrm rot="5400000">
          <a:off x="3200423" y="466447"/>
          <a:ext cx="547134" cy="910419"/>
        </a:xfrm>
        <a:prstGeom prst="corner">
          <a:avLst>
            <a:gd name="adj1" fmla="val 16120"/>
            <a:gd name="adj2" fmla="val 16110"/>
          </a:avLst>
        </a:prstGeom>
        <a:solidFill>
          <a:srgbClr val="4472C4">
            <a:hueOff val="-3676672"/>
            <a:satOff val="-5114"/>
            <a:lumOff val="-1961"/>
            <a:alphaOff val="0"/>
          </a:srgbClr>
        </a:solidFill>
        <a:ln w="12700" cap="flat" cmpd="sng" algn="ctr">
          <a:solidFill>
            <a:srgbClr val="4472C4">
              <a:hueOff val="-3676672"/>
              <a:satOff val="-5114"/>
              <a:lumOff val="-1961"/>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39B437-44A4-443C-8654-D15ED53052AB}">
      <dsp:nvSpPr>
        <dsp:cNvPr id="0" name=""/>
        <dsp:cNvSpPr/>
      </dsp:nvSpPr>
      <dsp:spPr>
        <a:xfrm>
          <a:off x="3109092" y="738467"/>
          <a:ext cx="821931" cy="7204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fr-CA" sz="900" kern="1200">
              <a:solidFill>
                <a:sysClr val="windowText" lastClr="000000"/>
              </a:solidFill>
              <a:latin typeface="Calibri" panose="020F0502020204030204" pitchFamily="34" charset="0"/>
              <a:cs typeface="Calibri" panose="020F0502020204030204" pitchFamily="34" charset="0"/>
            </a:rPr>
            <a:t>La participation ouverte</a:t>
          </a:r>
          <a:endParaRPr lang="en-CA" sz="900" kern="1200" dirty="0">
            <a:solidFill>
              <a:sysClr val="windowText" lastClr="000000"/>
            </a:solidFill>
            <a:latin typeface="Calibri" panose="020F0502020204030204" pitchFamily="34" charset="0"/>
            <a:ea typeface="+mn-ea"/>
            <a:cs typeface="Calibri" panose="020F0502020204030204" pitchFamily="34" charset="0"/>
          </a:endParaRPr>
        </a:p>
      </dsp:txBody>
      <dsp:txXfrm>
        <a:off x="3109092" y="738467"/>
        <a:ext cx="821931" cy="720471"/>
      </dsp:txXfrm>
    </dsp:sp>
    <dsp:sp modelId="{2CD0A412-C8EB-4F82-AA28-BDC0FE1F76B1}">
      <dsp:nvSpPr>
        <dsp:cNvPr id="0" name=""/>
        <dsp:cNvSpPr/>
      </dsp:nvSpPr>
      <dsp:spPr>
        <a:xfrm>
          <a:off x="3775942" y="399421"/>
          <a:ext cx="155081" cy="155081"/>
        </a:xfrm>
        <a:prstGeom prst="triangle">
          <a:avLst>
            <a:gd name="adj" fmla="val 100000"/>
          </a:avLst>
        </a:prstGeom>
        <a:solidFill>
          <a:srgbClr val="4472C4">
            <a:hueOff val="-4595840"/>
            <a:satOff val="-6392"/>
            <a:lumOff val="-2451"/>
            <a:alphaOff val="0"/>
          </a:srgbClr>
        </a:solidFill>
        <a:ln w="12700" cap="flat" cmpd="sng" algn="ctr">
          <a:solidFill>
            <a:srgbClr val="4472C4">
              <a:hueOff val="-4595840"/>
              <a:satOff val="-6392"/>
              <a:lumOff val="-2451"/>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D13A05-2921-4318-8EA1-FE81C532C3F6}">
      <dsp:nvSpPr>
        <dsp:cNvPr id="0" name=""/>
        <dsp:cNvSpPr/>
      </dsp:nvSpPr>
      <dsp:spPr>
        <a:xfrm rot="5400000">
          <a:off x="4206627" y="217461"/>
          <a:ext cx="547134" cy="910419"/>
        </a:xfrm>
        <a:prstGeom prst="corner">
          <a:avLst>
            <a:gd name="adj1" fmla="val 16120"/>
            <a:gd name="adj2" fmla="val 16110"/>
          </a:avLst>
        </a:prstGeom>
        <a:solidFill>
          <a:srgbClr val="4472C4">
            <a:hueOff val="-5515009"/>
            <a:satOff val="-7671"/>
            <a:lumOff val="-2942"/>
            <a:alphaOff val="0"/>
          </a:srgbClr>
        </a:solidFill>
        <a:ln w="12700" cap="flat" cmpd="sng" algn="ctr">
          <a:solidFill>
            <a:srgbClr val="45B451"/>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6A9EC61-A772-4E24-AAB1-3F6FCABC172F}">
      <dsp:nvSpPr>
        <dsp:cNvPr id="0" name=""/>
        <dsp:cNvSpPr/>
      </dsp:nvSpPr>
      <dsp:spPr>
        <a:xfrm>
          <a:off x="4115297" y="489480"/>
          <a:ext cx="821931" cy="7204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CA" sz="900" kern="1200" dirty="0">
              <a:solidFill>
                <a:sysClr val="windowText" lastClr="000000"/>
              </a:solidFill>
              <a:latin typeface="Calibri" panose="020F0502020204030204"/>
              <a:ea typeface="+mn-ea"/>
              <a:cs typeface="+mn-cs"/>
            </a:rPr>
            <a:t>La collaboration ouverte</a:t>
          </a:r>
        </a:p>
      </dsp:txBody>
      <dsp:txXfrm>
        <a:off x="4115297" y="489480"/>
        <a:ext cx="821931" cy="720471"/>
      </dsp:txXfrm>
    </dsp:sp>
    <dsp:sp modelId="{D404580B-6EEC-4377-BEAB-0C7BA6E76570}">
      <dsp:nvSpPr>
        <dsp:cNvPr id="0" name=""/>
        <dsp:cNvSpPr/>
      </dsp:nvSpPr>
      <dsp:spPr>
        <a:xfrm>
          <a:off x="4774686" y="105668"/>
          <a:ext cx="155081" cy="155081"/>
        </a:xfrm>
        <a:prstGeom prst="triangle">
          <a:avLst>
            <a:gd name="adj" fmla="val 100000"/>
          </a:avLst>
        </a:prstGeom>
        <a:solidFill>
          <a:srgbClr val="4472C4">
            <a:hueOff val="-6434176"/>
            <a:satOff val="-8949"/>
            <a:lumOff val="-3432"/>
            <a:alphaOff val="0"/>
          </a:srgbClr>
        </a:solidFill>
        <a:ln w="12700" cap="flat" cmpd="sng" algn="ctr">
          <a:solidFill>
            <a:srgbClr val="4472C4">
              <a:hueOff val="-6434176"/>
              <a:satOff val="-8949"/>
              <a:lumOff val="-3432"/>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19F342-9684-426F-BF54-925F314050F9}">
      <dsp:nvSpPr>
        <dsp:cNvPr id="0" name=""/>
        <dsp:cNvSpPr/>
      </dsp:nvSpPr>
      <dsp:spPr>
        <a:xfrm rot="5400000">
          <a:off x="5212832" y="-31524"/>
          <a:ext cx="547134" cy="910419"/>
        </a:xfrm>
        <a:prstGeom prst="corner">
          <a:avLst>
            <a:gd name="adj1" fmla="val 16120"/>
            <a:gd name="adj2" fmla="val 16110"/>
          </a:avLst>
        </a:prstGeom>
        <a:solidFill>
          <a:srgbClr val="4472C4">
            <a:hueOff val="-7353344"/>
            <a:satOff val="-10228"/>
            <a:lumOff val="-3922"/>
            <a:alphaOff val="0"/>
          </a:srgbClr>
        </a:solidFill>
        <a:ln w="12700" cap="flat" cmpd="sng" algn="ctr">
          <a:solidFill>
            <a:srgbClr val="4472C4">
              <a:hueOff val="-7353344"/>
              <a:satOff val="-10228"/>
              <a:lumOff val="-3922"/>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5648D81-5A9C-41C5-8B5A-3AD88CC16E9D}">
      <dsp:nvSpPr>
        <dsp:cNvPr id="0" name=""/>
        <dsp:cNvSpPr/>
      </dsp:nvSpPr>
      <dsp:spPr>
        <a:xfrm>
          <a:off x="5121502" y="240494"/>
          <a:ext cx="821931" cy="7204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t" anchorCtr="0">
          <a:noAutofit/>
        </a:bodyPr>
        <a:lstStyle/>
        <a:p>
          <a:pPr marL="0" lvl="0" indent="0" algn="l" defTabSz="400050">
            <a:lnSpc>
              <a:spcPct val="90000"/>
            </a:lnSpc>
            <a:spcBef>
              <a:spcPct val="0"/>
            </a:spcBef>
            <a:spcAft>
              <a:spcPct val="35000"/>
            </a:spcAft>
            <a:buNone/>
          </a:pPr>
          <a:r>
            <a:rPr lang="en-CA" sz="900" kern="1200" dirty="0">
              <a:solidFill>
                <a:sysClr val="windowText" lastClr="000000"/>
              </a:solidFill>
              <a:latin typeface="Calibri" panose="020F0502020204030204"/>
              <a:ea typeface="+mn-ea"/>
              <a:cs typeface="+mn-cs"/>
            </a:rPr>
            <a:t>La cocréation ouverte</a:t>
          </a:r>
        </a:p>
      </dsp:txBody>
      <dsp:txXfrm>
        <a:off x="5121502" y="240494"/>
        <a:ext cx="821931" cy="72047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07D465-C077-42B9-973D-BEFB2BBA936D}">
      <dsp:nvSpPr>
        <dsp:cNvPr id="0" name=""/>
        <dsp:cNvSpPr/>
      </dsp:nvSpPr>
      <dsp:spPr>
        <a:xfrm>
          <a:off x="3433" y="163990"/>
          <a:ext cx="1099307" cy="871699"/>
        </a:xfrm>
        <a:prstGeom prst="roundRect">
          <a:avLst>
            <a:gd name="adj" fmla="val 10000"/>
          </a:avLst>
        </a:prstGeom>
        <a:solidFill>
          <a:schemeClr val="accent3">
            <a:lumMod val="75000"/>
          </a:schemeClr>
        </a:solid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CA" sz="1100" b="1" i="0" kern="1200">
              <a:solidFill>
                <a:schemeClr val="bg1"/>
              </a:solidFill>
            </a:rPr>
            <a:t>Favoriser notre culture "ouverte par défaut"</a:t>
          </a:r>
          <a:endParaRPr lang="en-CA" sz="1100" b="1" kern="1200">
            <a:solidFill>
              <a:schemeClr val="bg1"/>
            </a:solidFill>
          </a:endParaRPr>
        </a:p>
      </dsp:txBody>
      <dsp:txXfrm>
        <a:off x="28964" y="189521"/>
        <a:ext cx="1048245" cy="820637"/>
      </dsp:txXfrm>
    </dsp:sp>
    <dsp:sp modelId="{8C72DE7F-756A-4DFC-9087-5D0E2BCB6A78}">
      <dsp:nvSpPr>
        <dsp:cNvPr id="0" name=""/>
        <dsp:cNvSpPr/>
      </dsp:nvSpPr>
      <dsp:spPr>
        <a:xfrm>
          <a:off x="113363" y="1035689"/>
          <a:ext cx="109930" cy="712849"/>
        </a:xfrm>
        <a:custGeom>
          <a:avLst/>
          <a:gdLst/>
          <a:ahLst/>
          <a:cxnLst/>
          <a:rect l="0" t="0" r="0" b="0"/>
          <a:pathLst>
            <a:path>
              <a:moveTo>
                <a:pt x="0" y="0"/>
              </a:moveTo>
              <a:lnTo>
                <a:pt x="0" y="712849"/>
              </a:lnTo>
              <a:lnTo>
                <a:pt x="109930" y="712849"/>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CF2A0D5C-E2C8-42C9-A0B0-E46BBFF51CFC}">
      <dsp:nvSpPr>
        <dsp:cNvPr id="0" name=""/>
        <dsp:cNvSpPr/>
      </dsp:nvSpPr>
      <dsp:spPr>
        <a:xfrm>
          <a:off x="223294" y="1126981"/>
          <a:ext cx="1353266" cy="1243116"/>
        </a:xfrm>
        <a:prstGeom prst="roundRect">
          <a:avLst>
            <a:gd name="adj" fmla="val 10000"/>
          </a:avLst>
        </a:prstGeom>
        <a:solidFill>
          <a:schemeClr val="accent3">
            <a:lumMod val="40000"/>
            <a:lumOff val="60000"/>
            <a:alpha val="90000"/>
          </a:schemeClr>
        </a:solidFill>
        <a:ln w="12700" cap="flat" cmpd="sng" algn="ctr">
          <a:solidFill>
            <a:schemeClr val="accent3">
              <a:lumMod val="40000"/>
              <a:lumOff val="60000"/>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fr-CA" sz="1050" kern="1200">
              <a:solidFill>
                <a:sysClr val="windowText" lastClr="000000"/>
              </a:solidFill>
            </a:rPr>
            <a:t>Accroître la confiance des employés de la CFP et leur compréhension du processus du gouvernement ouvert</a:t>
          </a:r>
          <a:endParaRPr lang="en-CA" sz="1050" b="0" kern="1200">
            <a:solidFill>
              <a:sysClr val="windowText" lastClr="000000"/>
            </a:solidFill>
          </a:endParaRPr>
        </a:p>
      </dsp:txBody>
      <dsp:txXfrm>
        <a:off x="259704" y="1163391"/>
        <a:ext cx="1280446" cy="1170296"/>
      </dsp:txXfrm>
    </dsp:sp>
    <dsp:sp modelId="{73A7D3FA-FE95-48E2-87EE-6C0F63C601A9}">
      <dsp:nvSpPr>
        <dsp:cNvPr id="0" name=""/>
        <dsp:cNvSpPr/>
      </dsp:nvSpPr>
      <dsp:spPr>
        <a:xfrm>
          <a:off x="113363" y="1035689"/>
          <a:ext cx="109930" cy="1608281"/>
        </a:xfrm>
        <a:custGeom>
          <a:avLst/>
          <a:gdLst/>
          <a:ahLst/>
          <a:cxnLst/>
          <a:rect l="0" t="0" r="0" b="0"/>
          <a:pathLst>
            <a:path>
              <a:moveTo>
                <a:pt x="0" y="0"/>
              </a:moveTo>
              <a:lnTo>
                <a:pt x="0" y="1608281"/>
              </a:lnTo>
              <a:lnTo>
                <a:pt x="109930" y="1608281"/>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7DF1D956-EDC9-4F29-B337-4A3589125DB0}">
      <dsp:nvSpPr>
        <dsp:cNvPr id="0" name=""/>
        <dsp:cNvSpPr/>
      </dsp:nvSpPr>
      <dsp:spPr>
        <a:xfrm>
          <a:off x="223294" y="2461388"/>
          <a:ext cx="1368527" cy="365164"/>
        </a:xfrm>
        <a:prstGeom prst="roundRect">
          <a:avLst>
            <a:gd name="adj" fmla="val 10000"/>
          </a:avLst>
        </a:prstGeom>
        <a:solidFill>
          <a:schemeClr val="accent3">
            <a:lumMod val="40000"/>
            <a:lumOff val="60000"/>
            <a:alpha val="90000"/>
          </a:schemeClr>
        </a:solidFill>
        <a:ln w="12700" cap="flat" cmpd="sng" algn="ctr">
          <a:solidFill>
            <a:schemeClr val="accent3">
              <a:lumMod val="40000"/>
              <a:lumOff val="60000"/>
              <a:alpha val="9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fr-CA" sz="1050" kern="1200">
              <a:solidFill>
                <a:sysClr val="windowText" lastClr="000000"/>
              </a:solidFill>
            </a:rPr>
            <a:t>Mesurer les progrès</a:t>
          </a:r>
          <a:endParaRPr lang="en-CA" sz="1050" kern="1200">
            <a:solidFill>
              <a:sysClr val="windowText" lastClr="000000"/>
            </a:solidFill>
          </a:endParaRPr>
        </a:p>
      </dsp:txBody>
      <dsp:txXfrm>
        <a:off x="233989" y="2472083"/>
        <a:ext cx="1347137" cy="343774"/>
      </dsp:txXfrm>
    </dsp:sp>
    <dsp:sp modelId="{29147FBE-AA9A-478A-B310-CFCDC3820091}">
      <dsp:nvSpPr>
        <dsp:cNvPr id="0" name=""/>
        <dsp:cNvSpPr/>
      </dsp:nvSpPr>
      <dsp:spPr>
        <a:xfrm>
          <a:off x="1523023" y="163990"/>
          <a:ext cx="1256904" cy="867766"/>
        </a:xfrm>
        <a:prstGeom prst="roundRect">
          <a:avLst>
            <a:gd name="adj" fmla="val 10000"/>
          </a:avLst>
        </a:prstGeom>
        <a:solidFill>
          <a:srgbClr val="008000"/>
        </a:solid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CA" sz="1100" b="1" i="0" kern="1200">
              <a:solidFill>
                <a:schemeClr val="bg1"/>
              </a:solidFill>
            </a:rPr>
            <a:t>S'engager à maximiser l'impact de nos données et informations ouvertes</a:t>
          </a:r>
          <a:endParaRPr lang="en-CA" sz="1100" b="1" kern="1200">
            <a:solidFill>
              <a:schemeClr val="bg1"/>
            </a:solidFill>
          </a:endParaRPr>
        </a:p>
      </dsp:txBody>
      <dsp:txXfrm>
        <a:off x="1548439" y="189406"/>
        <a:ext cx="1206072" cy="816934"/>
      </dsp:txXfrm>
    </dsp:sp>
    <dsp:sp modelId="{12E23E0C-5A1E-4661-9BCF-0D8C6C59A9A0}">
      <dsp:nvSpPr>
        <dsp:cNvPr id="0" name=""/>
        <dsp:cNvSpPr/>
      </dsp:nvSpPr>
      <dsp:spPr>
        <a:xfrm>
          <a:off x="1648713" y="1031757"/>
          <a:ext cx="125690" cy="888703"/>
        </a:xfrm>
        <a:custGeom>
          <a:avLst/>
          <a:gdLst/>
          <a:ahLst/>
          <a:cxnLst/>
          <a:rect l="0" t="0" r="0" b="0"/>
          <a:pathLst>
            <a:path>
              <a:moveTo>
                <a:pt x="0" y="0"/>
              </a:moveTo>
              <a:lnTo>
                <a:pt x="0" y="888703"/>
              </a:lnTo>
              <a:lnTo>
                <a:pt x="125690" y="888703"/>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167680E8-9A96-4892-B4D2-3B66FE0E25F0}">
      <dsp:nvSpPr>
        <dsp:cNvPr id="0" name=""/>
        <dsp:cNvSpPr/>
      </dsp:nvSpPr>
      <dsp:spPr>
        <a:xfrm>
          <a:off x="1774404" y="1123048"/>
          <a:ext cx="1190320" cy="1594824"/>
        </a:xfrm>
        <a:prstGeom prst="roundRect">
          <a:avLst>
            <a:gd name="adj" fmla="val 10000"/>
          </a:avLst>
        </a:prstGeom>
        <a:solidFill>
          <a:srgbClr val="92D050">
            <a:alpha val="89804"/>
          </a:srgb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fr-CA" sz="1050" kern="1200">
              <a:solidFill>
                <a:sysClr val="windowText" lastClr="000000"/>
              </a:solidFill>
            </a:rPr>
            <a:t>Chercher à comprendre comment et pourquoi les utilisateurs se servent des ressources du gouvernement ouvert de la CFP</a:t>
          </a:r>
          <a:endParaRPr lang="en-CA" sz="1050" kern="1200">
            <a:solidFill>
              <a:sysClr val="windowText" lastClr="000000"/>
            </a:solidFill>
          </a:endParaRPr>
        </a:p>
      </dsp:txBody>
      <dsp:txXfrm>
        <a:off x="1809267" y="1157911"/>
        <a:ext cx="1120594" cy="1525098"/>
      </dsp:txXfrm>
    </dsp:sp>
    <dsp:sp modelId="{E07030E9-956D-4B44-A090-A673F11BE1FA}">
      <dsp:nvSpPr>
        <dsp:cNvPr id="0" name=""/>
        <dsp:cNvSpPr/>
      </dsp:nvSpPr>
      <dsp:spPr>
        <a:xfrm>
          <a:off x="1648713" y="1031757"/>
          <a:ext cx="125690" cy="2040914"/>
        </a:xfrm>
        <a:custGeom>
          <a:avLst/>
          <a:gdLst/>
          <a:ahLst/>
          <a:cxnLst/>
          <a:rect l="0" t="0" r="0" b="0"/>
          <a:pathLst>
            <a:path>
              <a:moveTo>
                <a:pt x="0" y="0"/>
              </a:moveTo>
              <a:lnTo>
                <a:pt x="0" y="2040914"/>
              </a:lnTo>
              <a:lnTo>
                <a:pt x="125690" y="2040914"/>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33EEF97C-645A-4EFF-BB95-BDE299EC3772}">
      <dsp:nvSpPr>
        <dsp:cNvPr id="0" name=""/>
        <dsp:cNvSpPr/>
      </dsp:nvSpPr>
      <dsp:spPr>
        <a:xfrm flipH="1">
          <a:off x="1774404" y="2809164"/>
          <a:ext cx="1259783" cy="527013"/>
        </a:xfrm>
        <a:prstGeom prst="roundRect">
          <a:avLst>
            <a:gd name="adj" fmla="val 10000"/>
          </a:avLst>
        </a:prstGeom>
        <a:solidFill>
          <a:srgbClr val="92D050">
            <a:alpha val="89804"/>
          </a:srgbClr>
        </a:solidFill>
        <a:ln w="12700" cap="flat" cmpd="sng" algn="ctr">
          <a:solidFill>
            <a:srgbClr val="92D050"/>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88950">
            <a:lnSpc>
              <a:spcPct val="90000"/>
            </a:lnSpc>
            <a:spcBef>
              <a:spcPct val="0"/>
            </a:spcBef>
            <a:spcAft>
              <a:spcPct val="35000"/>
            </a:spcAft>
            <a:buNone/>
          </a:pPr>
          <a:r>
            <a:rPr lang="en-CA" sz="1100" b="0" i="0" kern="1200">
              <a:solidFill>
                <a:sysClr val="windowText" lastClr="000000"/>
              </a:solidFill>
            </a:rPr>
            <a:t>S'engager à l'interne</a:t>
          </a:r>
          <a:endParaRPr lang="en-CA" sz="1100" kern="1200">
            <a:solidFill>
              <a:sysClr val="windowText" lastClr="000000"/>
            </a:solidFill>
          </a:endParaRPr>
        </a:p>
      </dsp:txBody>
      <dsp:txXfrm>
        <a:off x="1789840" y="2824600"/>
        <a:ext cx="1228911" cy="496141"/>
      </dsp:txXfrm>
    </dsp:sp>
    <dsp:sp modelId="{9DE57E23-94DB-4FCB-B803-D50FD7608943}">
      <dsp:nvSpPr>
        <dsp:cNvPr id="0" name=""/>
        <dsp:cNvSpPr/>
      </dsp:nvSpPr>
      <dsp:spPr>
        <a:xfrm>
          <a:off x="2962510" y="163990"/>
          <a:ext cx="1250017" cy="730107"/>
        </a:xfrm>
        <a:prstGeom prst="roundRect">
          <a:avLst>
            <a:gd name="adj" fmla="val 10000"/>
          </a:avLst>
        </a:prstGeom>
        <a:solidFill>
          <a:schemeClr val="accent2"/>
        </a:solid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en-CA" sz="1100" b="1" i="0" kern="1200">
              <a:solidFill>
                <a:schemeClr val="bg1"/>
              </a:solidFill>
            </a:rPr>
            <a:t>Innover et développer le libre-service</a:t>
          </a:r>
          <a:endParaRPr lang="en-CA" sz="1100" b="1" kern="1200">
            <a:solidFill>
              <a:schemeClr val="bg1"/>
            </a:solidFill>
          </a:endParaRPr>
        </a:p>
      </dsp:txBody>
      <dsp:txXfrm>
        <a:off x="2983894" y="185374"/>
        <a:ext cx="1207249" cy="687339"/>
      </dsp:txXfrm>
    </dsp:sp>
    <dsp:sp modelId="{9B1308E8-FE58-44E6-8A3E-BDB66AFAB1A5}">
      <dsp:nvSpPr>
        <dsp:cNvPr id="0" name=""/>
        <dsp:cNvSpPr/>
      </dsp:nvSpPr>
      <dsp:spPr>
        <a:xfrm>
          <a:off x="3087512" y="894097"/>
          <a:ext cx="125001" cy="736979"/>
        </a:xfrm>
        <a:custGeom>
          <a:avLst/>
          <a:gdLst/>
          <a:ahLst/>
          <a:cxnLst/>
          <a:rect l="0" t="0" r="0" b="0"/>
          <a:pathLst>
            <a:path>
              <a:moveTo>
                <a:pt x="0" y="0"/>
              </a:moveTo>
              <a:lnTo>
                <a:pt x="0" y="736979"/>
              </a:lnTo>
              <a:lnTo>
                <a:pt x="125001" y="736979"/>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56DE56E6-EC41-45B0-BDC4-1D9212367D5C}">
      <dsp:nvSpPr>
        <dsp:cNvPr id="0" name=""/>
        <dsp:cNvSpPr/>
      </dsp:nvSpPr>
      <dsp:spPr>
        <a:xfrm>
          <a:off x="3212514" y="985388"/>
          <a:ext cx="1170409" cy="1291376"/>
        </a:xfrm>
        <a:prstGeom prst="roundRect">
          <a:avLst>
            <a:gd name="adj" fmla="val 10000"/>
          </a:avLst>
        </a:prstGeom>
        <a:solidFill>
          <a:schemeClr val="accent2">
            <a:lumMod val="20000"/>
            <a:lumOff val="80000"/>
            <a:alpha val="90000"/>
          </a:schemeClr>
        </a:solidFill>
        <a:ln w="12700" cap="flat" cmpd="sng" algn="ctr">
          <a:solidFill>
            <a:schemeClr val="accent2">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fr-CA" sz="1050" kern="1200">
              <a:solidFill>
                <a:sysClr val="windowText" lastClr="000000"/>
              </a:solidFill>
            </a:rPr>
            <a:t>Rendre les données et les informations ouvertes de la CFP plus faciles à chercher, à utiliser et à découvrir</a:t>
          </a:r>
          <a:endParaRPr lang="en-CA" sz="1050" b="0" kern="1200">
            <a:solidFill>
              <a:sysClr val="windowText" lastClr="000000"/>
            </a:solidFill>
          </a:endParaRPr>
        </a:p>
      </dsp:txBody>
      <dsp:txXfrm>
        <a:off x="3246794" y="1019668"/>
        <a:ext cx="1101849" cy="1222816"/>
      </dsp:txXfrm>
    </dsp:sp>
    <dsp:sp modelId="{81ADECCB-AE6E-4233-9F65-B1A206CDA6EE}">
      <dsp:nvSpPr>
        <dsp:cNvPr id="0" name=""/>
        <dsp:cNvSpPr/>
      </dsp:nvSpPr>
      <dsp:spPr>
        <a:xfrm>
          <a:off x="4565505" y="163990"/>
          <a:ext cx="1568770" cy="855804"/>
        </a:xfrm>
        <a:prstGeom prst="roundRect">
          <a:avLst>
            <a:gd name="adj" fmla="val 10000"/>
          </a:avLst>
        </a:prstGeom>
        <a:solidFill>
          <a:schemeClr val="accent1">
            <a:hueOff val="0"/>
            <a:satOff val="0"/>
            <a:lumOff val="0"/>
            <a:alphaOff val="0"/>
          </a:schemeClr>
        </a:solidFill>
        <a:ln w="12700" cap="flat" cmpd="sng" algn="ctr">
          <a:solidFill>
            <a:srgbClr val="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marL="0" lvl="0" indent="0" algn="ctr" defTabSz="488950">
            <a:lnSpc>
              <a:spcPct val="90000"/>
            </a:lnSpc>
            <a:spcBef>
              <a:spcPct val="0"/>
            </a:spcBef>
            <a:spcAft>
              <a:spcPct val="35000"/>
            </a:spcAft>
            <a:buNone/>
          </a:pPr>
          <a:r>
            <a:rPr lang="fr-CA" sz="1100" b="1" kern="1200"/>
            <a:t>Soutenir les engagements et attentes du GC et y contribuer</a:t>
          </a:r>
          <a:endParaRPr lang="en-CA" sz="1100" b="1" kern="1200">
            <a:solidFill>
              <a:schemeClr val="bg1"/>
            </a:solidFill>
          </a:endParaRPr>
        </a:p>
      </dsp:txBody>
      <dsp:txXfrm>
        <a:off x="4590571" y="189056"/>
        <a:ext cx="1518638" cy="805672"/>
      </dsp:txXfrm>
    </dsp:sp>
    <dsp:sp modelId="{70515ECF-8373-4853-8FBE-DA539796AA40}">
      <dsp:nvSpPr>
        <dsp:cNvPr id="0" name=""/>
        <dsp:cNvSpPr/>
      </dsp:nvSpPr>
      <dsp:spPr>
        <a:xfrm>
          <a:off x="4722382" y="1019794"/>
          <a:ext cx="156877" cy="414367"/>
        </a:xfrm>
        <a:custGeom>
          <a:avLst/>
          <a:gdLst/>
          <a:ahLst/>
          <a:cxnLst/>
          <a:rect l="0" t="0" r="0" b="0"/>
          <a:pathLst>
            <a:path>
              <a:moveTo>
                <a:pt x="0" y="0"/>
              </a:moveTo>
              <a:lnTo>
                <a:pt x="0" y="414367"/>
              </a:lnTo>
              <a:lnTo>
                <a:pt x="156877" y="414367"/>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BF33C964-2438-4050-8AB3-7B126745034A}">
      <dsp:nvSpPr>
        <dsp:cNvPr id="0" name=""/>
        <dsp:cNvSpPr/>
      </dsp:nvSpPr>
      <dsp:spPr>
        <a:xfrm>
          <a:off x="4879259" y="1111085"/>
          <a:ext cx="1523339" cy="646152"/>
        </a:xfrm>
        <a:prstGeom prst="roundRect">
          <a:avLst>
            <a:gd name="adj" fmla="val 10000"/>
          </a:avLst>
        </a:prstGeom>
        <a:solidFill>
          <a:schemeClr val="accent1">
            <a:lumMod val="20000"/>
            <a:lumOff val="80000"/>
            <a:alpha val="90000"/>
          </a:schemeClr>
        </a:solidFill>
        <a:ln w="12700" cap="flat" cmpd="sng" algn="ctr">
          <a:solidFill>
            <a:schemeClr val="accent1">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fr-CA" sz="1050" kern="1200">
              <a:solidFill>
                <a:sysClr val="windowText" lastClr="000000"/>
              </a:solidFill>
            </a:rPr>
            <a:t>Collaborer avec la grande communauté du gouvernement ouvert du GC</a:t>
          </a:r>
          <a:endParaRPr lang="en-CA" sz="1050" kern="1200">
            <a:solidFill>
              <a:sysClr val="windowText" lastClr="000000"/>
            </a:solidFill>
          </a:endParaRPr>
        </a:p>
      </dsp:txBody>
      <dsp:txXfrm>
        <a:off x="4898184" y="1130010"/>
        <a:ext cx="1485489" cy="608302"/>
      </dsp:txXfrm>
    </dsp:sp>
    <dsp:sp modelId="{A4017DBA-CD3D-4438-B805-A7FDCC87B98B}">
      <dsp:nvSpPr>
        <dsp:cNvPr id="0" name=""/>
        <dsp:cNvSpPr/>
      </dsp:nvSpPr>
      <dsp:spPr>
        <a:xfrm>
          <a:off x="4722382" y="1019794"/>
          <a:ext cx="156877" cy="1176554"/>
        </a:xfrm>
        <a:custGeom>
          <a:avLst/>
          <a:gdLst/>
          <a:ahLst/>
          <a:cxnLst/>
          <a:rect l="0" t="0" r="0" b="0"/>
          <a:pathLst>
            <a:path>
              <a:moveTo>
                <a:pt x="0" y="0"/>
              </a:moveTo>
              <a:lnTo>
                <a:pt x="0" y="1176554"/>
              </a:lnTo>
              <a:lnTo>
                <a:pt x="156877" y="1176554"/>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7D79DC59-3993-4430-8373-F14DE247E2D9}">
      <dsp:nvSpPr>
        <dsp:cNvPr id="0" name=""/>
        <dsp:cNvSpPr/>
      </dsp:nvSpPr>
      <dsp:spPr>
        <a:xfrm>
          <a:off x="4879259" y="1848528"/>
          <a:ext cx="1552237" cy="695639"/>
        </a:xfrm>
        <a:prstGeom prst="roundRect">
          <a:avLst>
            <a:gd name="adj" fmla="val 10000"/>
          </a:avLst>
        </a:prstGeom>
        <a:solidFill>
          <a:schemeClr val="accent1">
            <a:lumMod val="20000"/>
            <a:lumOff val="80000"/>
            <a:alpha val="90000"/>
          </a:schemeClr>
        </a:solidFill>
        <a:ln w="12700" cap="flat" cmpd="sng" algn="ctr">
          <a:solidFill>
            <a:schemeClr val="accent1">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None/>
          </a:pPr>
          <a:r>
            <a:rPr lang="fr-CA" sz="1050" kern="1200">
              <a:solidFill>
                <a:sysClr val="windowText" lastClr="000000"/>
              </a:solidFill>
            </a:rPr>
            <a:t>Maximiser la diffusion des données et des informations de valeur</a:t>
          </a:r>
          <a:endParaRPr lang="en-CA" sz="1050" kern="1200">
            <a:solidFill>
              <a:sysClr val="windowText" lastClr="000000"/>
            </a:solidFill>
          </a:endParaRPr>
        </a:p>
      </dsp:txBody>
      <dsp:txXfrm>
        <a:off x="4899634" y="1868903"/>
        <a:ext cx="1511487" cy="654889"/>
      </dsp:txXfrm>
    </dsp:sp>
    <dsp:sp modelId="{EDD3567B-809C-41DA-BA50-2B750B2CA840}">
      <dsp:nvSpPr>
        <dsp:cNvPr id="0" name=""/>
        <dsp:cNvSpPr/>
      </dsp:nvSpPr>
      <dsp:spPr>
        <a:xfrm>
          <a:off x="4722382" y="1019794"/>
          <a:ext cx="156877" cy="1833343"/>
        </a:xfrm>
        <a:custGeom>
          <a:avLst/>
          <a:gdLst/>
          <a:ahLst/>
          <a:cxnLst/>
          <a:rect l="0" t="0" r="0" b="0"/>
          <a:pathLst>
            <a:path>
              <a:moveTo>
                <a:pt x="0" y="0"/>
              </a:moveTo>
              <a:lnTo>
                <a:pt x="0" y="1833343"/>
              </a:lnTo>
              <a:lnTo>
                <a:pt x="156877" y="1833343"/>
              </a:lnTo>
            </a:path>
          </a:pathLst>
        </a:custGeom>
        <a:noFill/>
        <a:ln w="28575" cap="flat" cmpd="sng" algn="ctr">
          <a:solidFill>
            <a:srgbClr val="000000"/>
          </a:solidFill>
          <a:prstDash val="solid"/>
          <a:miter lim="800000"/>
        </a:ln>
        <a:effectLst/>
      </dsp:spPr>
      <dsp:style>
        <a:lnRef idx="2">
          <a:scrgbClr r="0" g="0" b="0"/>
        </a:lnRef>
        <a:fillRef idx="0">
          <a:scrgbClr r="0" g="0" b="0"/>
        </a:fillRef>
        <a:effectRef idx="0">
          <a:scrgbClr r="0" g="0" b="0"/>
        </a:effectRef>
        <a:fontRef idx="minor"/>
      </dsp:style>
    </dsp:sp>
    <dsp:sp modelId="{D24BA86B-CE90-4120-A65C-D2EAFAB2D7F6}">
      <dsp:nvSpPr>
        <dsp:cNvPr id="0" name=""/>
        <dsp:cNvSpPr/>
      </dsp:nvSpPr>
      <dsp:spPr>
        <a:xfrm>
          <a:off x="4879259" y="2635459"/>
          <a:ext cx="1613357" cy="435356"/>
        </a:xfrm>
        <a:prstGeom prst="roundRect">
          <a:avLst>
            <a:gd name="adj" fmla="val 10000"/>
          </a:avLst>
        </a:prstGeom>
        <a:solidFill>
          <a:schemeClr val="accent1">
            <a:lumMod val="20000"/>
            <a:lumOff val="80000"/>
            <a:alpha val="90000"/>
          </a:schemeClr>
        </a:solidFill>
        <a:ln w="12700" cap="flat" cmpd="sng" algn="ctr">
          <a:solidFill>
            <a:schemeClr val="accent1">
              <a:lumMod val="20000"/>
              <a:lumOff val="8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marL="0" lvl="0" indent="0" algn="l" defTabSz="466725">
            <a:lnSpc>
              <a:spcPct val="90000"/>
            </a:lnSpc>
            <a:spcBef>
              <a:spcPct val="0"/>
            </a:spcBef>
            <a:spcAft>
              <a:spcPct val="35000"/>
            </a:spcAft>
            <a:buFont typeface="+mj-lt"/>
            <a:buNone/>
          </a:pPr>
          <a:r>
            <a:rPr lang="fr-CA" sz="1050" kern="1200">
              <a:solidFill>
                <a:sysClr val="windowText" lastClr="000000"/>
              </a:solidFill>
            </a:rPr>
            <a:t>Planifier le prochain PMOGO (2024-2026)</a:t>
          </a:r>
          <a:endParaRPr lang="en-CA" sz="1050" b="0" kern="1200">
            <a:solidFill>
              <a:sysClr val="windowText" lastClr="000000"/>
            </a:solidFill>
          </a:endParaRPr>
        </a:p>
      </dsp:txBody>
      <dsp:txXfrm>
        <a:off x="4892010" y="2648210"/>
        <a:ext cx="1587855" cy="4098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003A182E280C47B64B05479391CE14" ma:contentTypeVersion="11" ma:contentTypeDescription="Create a new document." ma:contentTypeScope="" ma:versionID="2e1aeadd161ec3aa0e1d19cf6b6bf8c6">
  <xsd:schema xmlns:xsd="http://www.w3.org/2001/XMLSchema" xmlns:xs="http://www.w3.org/2001/XMLSchema" xmlns:p="http://schemas.microsoft.com/office/2006/metadata/properties" xmlns:ns3="5e42187c-23b3-4cf2-9d7a-d4d4b93b07f0" xmlns:ns4="6adfdda4-9b32-4668-8f52-419d7e3d09bc" targetNamespace="http://schemas.microsoft.com/office/2006/metadata/properties" ma:root="true" ma:fieldsID="ad990b8231d97cfe3d4a5ce993016bfc" ns3:_="" ns4:_="">
    <xsd:import namespace="5e42187c-23b3-4cf2-9d7a-d4d4b93b07f0"/>
    <xsd:import namespace="6adfdda4-9b32-4668-8f52-419d7e3d09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2187c-23b3-4cf2-9d7a-d4d4b93b07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fdda4-9b32-4668-8f52-419d7e3d09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E81EE7-95CD-4EBD-A15C-8ACDAB1DD8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143ACB-BBA1-4641-9B11-C3E6D8F2FA5D}">
  <ds:schemaRefs>
    <ds:schemaRef ds:uri="http://schemas.openxmlformats.org/officeDocument/2006/bibliography"/>
  </ds:schemaRefs>
</ds:datastoreItem>
</file>

<file path=customXml/itemProps3.xml><?xml version="1.0" encoding="utf-8"?>
<ds:datastoreItem xmlns:ds="http://schemas.openxmlformats.org/officeDocument/2006/customXml" ds:itemID="{AEAE1548-AB40-42CD-996F-752BFBAC848F}">
  <ds:schemaRefs>
    <ds:schemaRef ds:uri="http://schemas.microsoft.com/sharepoint/v3/contenttype/forms"/>
  </ds:schemaRefs>
</ds:datastoreItem>
</file>

<file path=customXml/itemProps4.xml><?xml version="1.0" encoding="utf-8"?>
<ds:datastoreItem xmlns:ds="http://schemas.openxmlformats.org/officeDocument/2006/customXml" ds:itemID="{7E6BE9AA-D3EA-429C-8853-FA7C677BB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2187c-23b3-4cf2-9d7a-d4d4b93b07f0"/>
    <ds:schemaRef ds:uri="6adfdda4-9b32-4668-8f52-419d7e3d0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PSC-Report-2021.dotx</Template>
  <TotalTime>1</TotalTime>
  <Pages>46</Pages>
  <Words>12008</Words>
  <Characters>68451</Characters>
  <Application>Microsoft Office Word</Application>
  <DocSecurity>4</DocSecurity>
  <Lines>570</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80299</CharactersWithSpaces>
  <SharedDoc>false</SharedDoc>
  <HLinks>
    <vt:vector size="234" baseType="variant">
      <vt:variant>
        <vt:i4>458781</vt:i4>
      </vt:variant>
      <vt:variant>
        <vt:i4>135</vt:i4>
      </vt:variant>
      <vt:variant>
        <vt:i4>0</vt:i4>
      </vt:variant>
      <vt:variant>
        <vt:i4>5</vt:i4>
      </vt:variant>
      <vt:variant>
        <vt:lpwstr>https://www.tbs-sct.gc.ca/pol/doc-eng.aspx?id=32601&amp;section=html</vt:lpwstr>
      </vt:variant>
      <vt:variant>
        <vt:lpwstr/>
      </vt:variant>
      <vt:variant>
        <vt:i4>458783</vt:i4>
      </vt:variant>
      <vt:variant>
        <vt:i4>132</vt:i4>
      </vt:variant>
      <vt:variant>
        <vt:i4>0</vt:i4>
      </vt:variant>
      <vt:variant>
        <vt:i4>5</vt:i4>
      </vt:variant>
      <vt:variant>
        <vt:lpwstr>https://www.tbs-sct.gc.ca/pol/doc-eng.aspx?id=32603&amp;section=html</vt:lpwstr>
      </vt:variant>
      <vt:variant>
        <vt:lpwstr/>
      </vt:variant>
      <vt:variant>
        <vt:i4>5701725</vt:i4>
      </vt:variant>
      <vt:variant>
        <vt:i4>129</vt:i4>
      </vt:variant>
      <vt:variant>
        <vt:i4>0</vt:i4>
      </vt:variant>
      <vt:variant>
        <vt:i4>5</vt:i4>
      </vt:variant>
      <vt:variant>
        <vt:lpwstr>http://open.canada.ca/en/working-data</vt:lpwstr>
      </vt:variant>
      <vt:variant>
        <vt:lpwstr/>
      </vt:variant>
      <vt:variant>
        <vt:i4>1245208</vt:i4>
      </vt:variant>
      <vt:variant>
        <vt:i4>126</vt:i4>
      </vt:variant>
      <vt:variant>
        <vt:i4>0</vt:i4>
      </vt:variant>
      <vt:variant>
        <vt:i4>5</vt:i4>
      </vt:variant>
      <vt:variant>
        <vt:lpwstr>https://open.canada.ca/en/open-government-licence-canada</vt:lpwstr>
      </vt:variant>
      <vt:variant>
        <vt:lpwstr/>
      </vt:variant>
      <vt:variant>
        <vt:i4>655395</vt:i4>
      </vt:variant>
      <vt:variant>
        <vt:i4>120</vt:i4>
      </vt:variant>
      <vt:variant>
        <vt:i4>0</vt:i4>
      </vt:variant>
      <vt:variant>
        <vt:i4>5</vt:i4>
      </vt:variant>
      <vt:variant>
        <vt:lpwstr/>
      </vt:variant>
      <vt:variant>
        <vt:lpwstr>_9._Activity_Charts</vt:lpwstr>
      </vt:variant>
      <vt:variant>
        <vt:i4>6619223</vt:i4>
      </vt:variant>
      <vt:variant>
        <vt:i4>117</vt:i4>
      </vt:variant>
      <vt:variant>
        <vt:i4>0</vt:i4>
      </vt:variant>
      <vt:variant>
        <vt:i4>5</vt:i4>
      </vt:variant>
      <vt:variant>
        <vt:lpwstr/>
      </vt:variant>
      <vt:variant>
        <vt:lpwstr>_7._Open_PSC</vt:lpwstr>
      </vt:variant>
      <vt:variant>
        <vt:i4>3342388</vt:i4>
      </vt:variant>
      <vt:variant>
        <vt:i4>114</vt:i4>
      </vt:variant>
      <vt:variant>
        <vt:i4>0</vt:i4>
      </vt:variant>
      <vt:variant>
        <vt:i4>5</vt:i4>
      </vt:variant>
      <vt:variant>
        <vt:lpwstr>https://www.youtube.com/watch?v=qyjKZboZUfU</vt:lpwstr>
      </vt:variant>
      <vt:variant>
        <vt:lpwstr/>
      </vt:variant>
      <vt:variant>
        <vt:i4>1507404</vt:i4>
      </vt:variant>
      <vt:variant>
        <vt:i4>111</vt:i4>
      </vt:variant>
      <vt:variant>
        <vt:i4>0</vt:i4>
      </vt:variant>
      <vt:variant>
        <vt:i4>5</vt:i4>
      </vt:variant>
      <vt:variant>
        <vt:lpwstr>https://open.canada.ca/static/psc-spc/psc-chart/</vt:lpwstr>
      </vt:variant>
      <vt:variant>
        <vt:lpwstr/>
      </vt:variant>
      <vt:variant>
        <vt:i4>1769566</vt:i4>
      </vt:variant>
      <vt:variant>
        <vt:i4>108</vt:i4>
      </vt:variant>
      <vt:variant>
        <vt:i4>0</vt:i4>
      </vt:variant>
      <vt:variant>
        <vt:i4>5</vt:i4>
      </vt:variant>
      <vt:variant>
        <vt:lpwstr>https://open.canada.ca/static/psc-spc/psc-staffing/index-fr.html</vt:lpwstr>
      </vt:variant>
      <vt:variant>
        <vt:lpwstr/>
      </vt:variant>
      <vt:variant>
        <vt:i4>4063264</vt:i4>
      </vt:variant>
      <vt:variant>
        <vt:i4>105</vt:i4>
      </vt:variant>
      <vt:variant>
        <vt:i4>0</vt:i4>
      </vt:variant>
      <vt:variant>
        <vt:i4>5</vt:i4>
      </vt:variant>
      <vt:variant>
        <vt:lpwstr>https://open.canada.ca/static/psc-spc/psc-staffing/</vt:lpwstr>
      </vt:variant>
      <vt:variant>
        <vt:lpwstr/>
      </vt:variant>
      <vt:variant>
        <vt:i4>7995433</vt:i4>
      </vt:variant>
      <vt:variant>
        <vt:i4>102</vt:i4>
      </vt:variant>
      <vt:variant>
        <vt:i4>0</vt:i4>
      </vt:variant>
      <vt:variant>
        <vt:i4>5</vt:i4>
      </vt:variant>
      <vt:variant>
        <vt:lpwstr>https://www.csps-efpc.gc.ca/events/digital-forum-future-work/index-eng.aspx</vt:lpwstr>
      </vt:variant>
      <vt:variant>
        <vt:lpwstr/>
      </vt:variant>
      <vt:variant>
        <vt:i4>7995454</vt:i4>
      </vt:variant>
      <vt:variant>
        <vt:i4>99</vt:i4>
      </vt:variant>
      <vt:variant>
        <vt:i4>0</vt:i4>
      </vt:variant>
      <vt:variant>
        <vt:i4>5</vt:i4>
      </vt:variant>
      <vt:variant>
        <vt:lpwstr>https://www.tbs-sct.gc.ca/pol/doc-eng.aspx?id=32601</vt:lpwstr>
      </vt:variant>
      <vt:variant>
        <vt:lpwstr/>
      </vt:variant>
      <vt:variant>
        <vt:i4>4915217</vt:i4>
      </vt:variant>
      <vt:variant>
        <vt:i4>96</vt:i4>
      </vt:variant>
      <vt:variant>
        <vt:i4>0</vt:i4>
      </vt:variant>
      <vt:variant>
        <vt:i4>5</vt:i4>
      </vt:variant>
      <vt:variant>
        <vt:lpwstr>https://gcdocs.gc.ca/psc-cfp/llisapi.dll?func=ll&amp;objaction=overview&amp;objid=8872837</vt:lpwstr>
      </vt:variant>
      <vt:variant>
        <vt:lpwstr/>
      </vt:variant>
      <vt:variant>
        <vt:i4>1376286</vt:i4>
      </vt:variant>
      <vt:variant>
        <vt:i4>90</vt:i4>
      </vt:variant>
      <vt:variant>
        <vt:i4>0</vt:i4>
      </vt:variant>
      <vt:variant>
        <vt:i4>5</vt:i4>
      </vt:variant>
      <vt:variant>
        <vt:lpwstr>https://www.canada.ca/en/treasury-board-secretariat/corporate/reports/evaluation-open-government-program.html</vt:lpwstr>
      </vt:variant>
      <vt:variant>
        <vt:lpwstr/>
      </vt:variant>
      <vt:variant>
        <vt:i4>1376313</vt:i4>
      </vt:variant>
      <vt:variant>
        <vt:i4>80</vt:i4>
      </vt:variant>
      <vt:variant>
        <vt:i4>0</vt:i4>
      </vt:variant>
      <vt:variant>
        <vt:i4>5</vt:i4>
      </vt:variant>
      <vt:variant>
        <vt:lpwstr/>
      </vt:variant>
      <vt:variant>
        <vt:lpwstr>_Toc92375562</vt:lpwstr>
      </vt:variant>
      <vt:variant>
        <vt:i4>1441849</vt:i4>
      </vt:variant>
      <vt:variant>
        <vt:i4>74</vt:i4>
      </vt:variant>
      <vt:variant>
        <vt:i4>0</vt:i4>
      </vt:variant>
      <vt:variant>
        <vt:i4>5</vt:i4>
      </vt:variant>
      <vt:variant>
        <vt:lpwstr/>
      </vt:variant>
      <vt:variant>
        <vt:lpwstr>_Toc92375561</vt:lpwstr>
      </vt:variant>
      <vt:variant>
        <vt:i4>1966138</vt:i4>
      </vt:variant>
      <vt:variant>
        <vt:i4>68</vt:i4>
      </vt:variant>
      <vt:variant>
        <vt:i4>0</vt:i4>
      </vt:variant>
      <vt:variant>
        <vt:i4>5</vt:i4>
      </vt:variant>
      <vt:variant>
        <vt:lpwstr/>
      </vt:variant>
      <vt:variant>
        <vt:lpwstr>_Toc92375559</vt:lpwstr>
      </vt:variant>
      <vt:variant>
        <vt:i4>1245242</vt:i4>
      </vt:variant>
      <vt:variant>
        <vt:i4>62</vt:i4>
      </vt:variant>
      <vt:variant>
        <vt:i4>0</vt:i4>
      </vt:variant>
      <vt:variant>
        <vt:i4>5</vt:i4>
      </vt:variant>
      <vt:variant>
        <vt:lpwstr/>
      </vt:variant>
      <vt:variant>
        <vt:lpwstr>_Toc92375554</vt:lpwstr>
      </vt:variant>
      <vt:variant>
        <vt:i4>1310779</vt:i4>
      </vt:variant>
      <vt:variant>
        <vt:i4>56</vt:i4>
      </vt:variant>
      <vt:variant>
        <vt:i4>0</vt:i4>
      </vt:variant>
      <vt:variant>
        <vt:i4>5</vt:i4>
      </vt:variant>
      <vt:variant>
        <vt:lpwstr/>
      </vt:variant>
      <vt:variant>
        <vt:lpwstr>_Toc92375543</vt:lpwstr>
      </vt:variant>
      <vt:variant>
        <vt:i4>1376315</vt:i4>
      </vt:variant>
      <vt:variant>
        <vt:i4>50</vt:i4>
      </vt:variant>
      <vt:variant>
        <vt:i4>0</vt:i4>
      </vt:variant>
      <vt:variant>
        <vt:i4>5</vt:i4>
      </vt:variant>
      <vt:variant>
        <vt:lpwstr/>
      </vt:variant>
      <vt:variant>
        <vt:lpwstr>_Toc92375542</vt:lpwstr>
      </vt:variant>
      <vt:variant>
        <vt:i4>1048636</vt:i4>
      </vt:variant>
      <vt:variant>
        <vt:i4>44</vt:i4>
      </vt:variant>
      <vt:variant>
        <vt:i4>0</vt:i4>
      </vt:variant>
      <vt:variant>
        <vt:i4>5</vt:i4>
      </vt:variant>
      <vt:variant>
        <vt:lpwstr/>
      </vt:variant>
      <vt:variant>
        <vt:lpwstr>_Toc92375537</vt:lpwstr>
      </vt:variant>
      <vt:variant>
        <vt:i4>1114172</vt:i4>
      </vt:variant>
      <vt:variant>
        <vt:i4>38</vt:i4>
      </vt:variant>
      <vt:variant>
        <vt:i4>0</vt:i4>
      </vt:variant>
      <vt:variant>
        <vt:i4>5</vt:i4>
      </vt:variant>
      <vt:variant>
        <vt:lpwstr/>
      </vt:variant>
      <vt:variant>
        <vt:lpwstr>_Toc92375536</vt:lpwstr>
      </vt:variant>
      <vt:variant>
        <vt:i4>1179708</vt:i4>
      </vt:variant>
      <vt:variant>
        <vt:i4>32</vt:i4>
      </vt:variant>
      <vt:variant>
        <vt:i4>0</vt:i4>
      </vt:variant>
      <vt:variant>
        <vt:i4>5</vt:i4>
      </vt:variant>
      <vt:variant>
        <vt:lpwstr/>
      </vt:variant>
      <vt:variant>
        <vt:lpwstr>_Toc92375535</vt:lpwstr>
      </vt:variant>
      <vt:variant>
        <vt:i4>1310780</vt:i4>
      </vt:variant>
      <vt:variant>
        <vt:i4>26</vt:i4>
      </vt:variant>
      <vt:variant>
        <vt:i4>0</vt:i4>
      </vt:variant>
      <vt:variant>
        <vt:i4>5</vt:i4>
      </vt:variant>
      <vt:variant>
        <vt:lpwstr/>
      </vt:variant>
      <vt:variant>
        <vt:lpwstr>_Toc92375533</vt:lpwstr>
      </vt:variant>
      <vt:variant>
        <vt:i4>1048637</vt:i4>
      </vt:variant>
      <vt:variant>
        <vt:i4>20</vt:i4>
      </vt:variant>
      <vt:variant>
        <vt:i4>0</vt:i4>
      </vt:variant>
      <vt:variant>
        <vt:i4>5</vt:i4>
      </vt:variant>
      <vt:variant>
        <vt:lpwstr/>
      </vt:variant>
      <vt:variant>
        <vt:lpwstr>_Toc92375527</vt:lpwstr>
      </vt:variant>
      <vt:variant>
        <vt:i4>1114173</vt:i4>
      </vt:variant>
      <vt:variant>
        <vt:i4>14</vt:i4>
      </vt:variant>
      <vt:variant>
        <vt:i4>0</vt:i4>
      </vt:variant>
      <vt:variant>
        <vt:i4>5</vt:i4>
      </vt:variant>
      <vt:variant>
        <vt:lpwstr/>
      </vt:variant>
      <vt:variant>
        <vt:lpwstr>_Toc92375526</vt:lpwstr>
      </vt:variant>
      <vt:variant>
        <vt:i4>1179709</vt:i4>
      </vt:variant>
      <vt:variant>
        <vt:i4>8</vt:i4>
      </vt:variant>
      <vt:variant>
        <vt:i4>0</vt:i4>
      </vt:variant>
      <vt:variant>
        <vt:i4>5</vt:i4>
      </vt:variant>
      <vt:variant>
        <vt:lpwstr/>
      </vt:variant>
      <vt:variant>
        <vt:lpwstr>_Toc92375525</vt:lpwstr>
      </vt:variant>
      <vt:variant>
        <vt:i4>1245245</vt:i4>
      </vt:variant>
      <vt:variant>
        <vt:i4>2</vt:i4>
      </vt:variant>
      <vt:variant>
        <vt:i4>0</vt:i4>
      </vt:variant>
      <vt:variant>
        <vt:i4>5</vt:i4>
      </vt:variant>
      <vt:variant>
        <vt:lpwstr/>
      </vt:variant>
      <vt:variant>
        <vt:lpwstr>_Toc92375524</vt:lpwstr>
      </vt:variant>
      <vt:variant>
        <vt:i4>5570654</vt:i4>
      </vt:variant>
      <vt:variant>
        <vt:i4>30</vt:i4>
      </vt:variant>
      <vt:variant>
        <vt:i4>0</vt:i4>
      </vt:variant>
      <vt:variant>
        <vt:i4>5</vt:i4>
      </vt:variant>
      <vt:variant>
        <vt:lpwstr>https://wiki.gccollab.ca/CSPS_Digital_Academy_Events/Annual_Digital_Open_Government_Forum:_The_Future_of_Work_-_Shaping_the_Public_Service_of_Tomorrow_Together_-_Event_Program</vt:lpwstr>
      </vt:variant>
      <vt:variant>
        <vt:lpwstr/>
      </vt:variant>
      <vt:variant>
        <vt:i4>7995454</vt:i4>
      </vt:variant>
      <vt:variant>
        <vt:i4>27</vt:i4>
      </vt:variant>
      <vt:variant>
        <vt:i4>0</vt:i4>
      </vt:variant>
      <vt:variant>
        <vt:i4>5</vt:i4>
      </vt:variant>
      <vt:variant>
        <vt:lpwstr>https://www.tbs-sct.gc.ca/pol/doc-eng.aspx?id=32601</vt:lpwstr>
      </vt:variant>
      <vt:variant>
        <vt:lpwstr/>
      </vt:variant>
      <vt:variant>
        <vt:i4>7995454</vt:i4>
      </vt:variant>
      <vt:variant>
        <vt:i4>24</vt:i4>
      </vt:variant>
      <vt:variant>
        <vt:i4>0</vt:i4>
      </vt:variant>
      <vt:variant>
        <vt:i4>5</vt:i4>
      </vt:variant>
      <vt:variant>
        <vt:lpwstr>https://www.tbs-sct.gc.ca/pol/doc-eng.aspx?id=32603</vt:lpwstr>
      </vt:variant>
      <vt:variant>
        <vt:lpwstr/>
      </vt:variant>
      <vt:variant>
        <vt:i4>7340088</vt:i4>
      </vt:variant>
      <vt:variant>
        <vt:i4>21</vt:i4>
      </vt:variant>
      <vt:variant>
        <vt:i4>0</vt:i4>
      </vt:variant>
      <vt:variant>
        <vt:i4>5</vt:i4>
      </vt:variant>
      <vt:variant>
        <vt:lpwstr>https://www.tbs-sct.gc.ca/pol/doc-eng.aspx?id=28108</vt:lpwstr>
      </vt:variant>
      <vt:variant>
        <vt:lpwstr/>
      </vt:variant>
      <vt:variant>
        <vt:i4>1966169</vt:i4>
      </vt:variant>
      <vt:variant>
        <vt:i4>18</vt:i4>
      </vt:variant>
      <vt:variant>
        <vt:i4>0</vt:i4>
      </vt:variant>
      <vt:variant>
        <vt:i4>5</vt:i4>
      </vt:variant>
      <vt:variant>
        <vt:lpwstr>https://open.canada.ca/data/en/dataset?q=</vt:lpwstr>
      </vt:variant>
      <vt:variant>
        <vt:lpwstr/>
      </vt:variant>
      <vt:variant>
        <vt:i4>7340088</vt:i4>
      </vt:variant>
      <vt:variant>
        <vt:i4>15</vt:i4>
      </vt:variant>
      <vt:variant>
        <vt:i4>0</vt:i4>
      </vt:variant>
      <vt:variant>
        <vt:i4>5</vt:i4>
      </vt:variant>
      <vt:variant>
        <vt:lpwstr>https://www.tbs-sct.gc.ca/pol/doc-eng.aspx?id=28108</vt:lpwstr>
      </vt:variant>
      <vt:variant>
        <vt:lpwstr/>
      </vt:variant>
      <vt:variant>
        <vt:i4>4915209</vt:i4>
      </vt:variant>
      <vt:variant>
        <vt:i4>12</vt:i4>
      </vt:variant>
      <vt:variant>
        <vt:i4>0</vt:i4>
      </vt:variant>
      <vt:variant>
        <vt:i4>5</vt:i4>
      </vt:variant>
      <vt:variant>
        <vt:lpwstr>https://www.canada.ca/en/treasury-board-secretariat/corporate/reports/evaluation-open-government-program.html</vt:lpwstr>
      </vt:variant>
      <vt:variant>
        <vt:lpwstr>toc12</vt:lpwstr>
      </vt:variant>
      <vt:variant>
        <vt:i4>3473509</vt:i4>
      </vt:variant>
      <vt:variant>
        <vt:i4>9</vt:i4>
      </vt:variant>
      <vt:variant>
        <vt:i4>0</vt:i4>
      </vt:variant>
      <vt:variant>
        <vt:i4>5</vt:i4>
      </vt:variant>
      <vt:variant>
        <vt:lpwstr>https://letstalkopengov.ca/participate</vt:lpwstr>
      </vt:variant>
      <vt:variant>
        <vt:lpwstr/>
      </vt:variant>
      <vt:variant>
        <vt:i4>2359330</vt:i4>
      </vt:variant>
      <vt:variant>
        <vt:i4>6</vt:i4>
      </vt:variant>
      <vt:variant>
        <vt:i4>0</vt:i4>
      </vt:variant>
      <vt:variant>
        <vt:i4>5</vt:i4>
      </vt:variant>
      <vt:variant>
        <vt:lpwstr>https://www.opengovpartnership.org/documents/global-call-to-action-for-all-ogp-members/</vt:lpwstr>
      </vt:variant>
      <vt:variant>
        <vt:lpwstr/>
      </vt:variant>
      <vt:variant>
        <vt:i4>6094864</vt:i4>
      </vt:variant>
      <vt:variant>
        <vt:i4>3</vt:i4>
      </vt:variant>
      <vt:variant>
        <vt:i4>0</vt:i4>
      </vt:variant>
      <vt:variant>
        <vt:i4>5</vt:i4>
      </vt:variant>
      <vt:variant>
        <vt:lpwstr>https://open.canada.ca/en/content/canadas-2018-2020-national-action-plan-open-government</vt:lpwstr>
      </vt:variant>
      <vt:variant>
        <vt:lpwstr/>
      </vt:variant>
      <vt:variant>
        <vt:i4>3932271</vt:i4>
      </vt:variant>
      <vt:variant>
        <vt:i4>0</vt:i4>
      </vt:variant>
      <vt:variant>
        <vt:i4>0</vt:i4>
      </vt:variant>
      <vt:variant>
        <vt:i4>5</vt:i4>
      </vt:variant>
      <vt:variant>
        <vt:lpwstr>https://www.opengovpartnership.org/our-members/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dc:creator>
  <cp:keywords>, docId:CDA56E6EDF3378F15489141FCE1863B6</cp:keywords>
  <dc:description/>
  <cp:lastModifiedBy>Mark Irvin</cp:lastModifiedBy>
  <cp:revision>2</cp:revision>
  <cp:lastPrinted>2022-03-22T13:35:00Z</cp:lastPrinted>
  <dcterms:created xsi:type="dcterms:W3CDTF">2022-05-18T18:28:00Z</dcterms:created>
  <dcterms:modified xsi:type="dcterms:W3CDTF">2022-05-18T18:28:00Z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0x01010075003A182E280C47B64B05479391CE14</vt:lpwstr>
  </property>
</Properties>
</file>