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55B" w:rsidRPr="00A32D64" w:rsidRDefault="00C0655B" w:rsidP="00C0655B">
      <w:pPr>
        <w:pStyle w:val="Titre"/>
        <w:spacing w:before="0" w:line="240" w:lineRule="auto"/>
        <w:jc w:val="center"/>
        <w:rPr>
          <w:color w:val="auto"/>
          <w:sz w:val="52"/>
          <w:szCs w:val="52"/>
        </w:rPr>
      </w:pPr>
      <w:bookmarkStart w:id="0" w:name="_GoBack"/>
      <w:bookmarkEnd w:id="0"/>
      <w:r w:rsidRPr="00A32D64">
        <w:rPr>
          <w:color w:val="auto"/>
          <w:sz w:val="52"/>
          <w:szCs w:val="52"/>
        </w:rPr>
        <w:t>R</w:t>
      </w:r>
      <w:r w:rsidR="00793ACC" w:rsidRPr="00A32D64">
        <w:rPr>
          <w:color w:val="auto"/>
          <w:sz w:val="52"/>
          <w:szCs w:val="52"/>
        </w:rPr>
        <w:t>éunion du président avec</w:t>
      </w:r>
    </w:p>
    <w:p w:rsidR="00C0655B" w:rsidRPr="00A32D64" w:rsidRDefault="00C0655B" w:rsidP="00C0655B">
      <w:pPr>
        <w:pStyle w:val="Titre"/>
        <w:spacing w:before="0" w:line="240" w:lineRule="auto"/>
        <w:jc w:val="center"/>
        <w:rPr>
          <w:color w:val="auto"/>
          <w:sz w:val="52"/>
          <w:szCs w:val="52"/>
        </w:rPr>
      </w:pPr>
      <w:r w:rsidRPr="00A32D64">
        <w:rPr>
          <w:color w:val="auto"/>
          <w:sz w:val="52"/>
          <w:szCs w:val="52"/>
        </w:rPr>
        <w:t>P</w:t>
      </w:r>
      <w:r w:rsidR="00793ACC" w:rsidRPr="00A32D64">
        <w:rPr>
          <w:color w:val="auto"/>
          <w:sz w:val="52"/>
          <w:szCs w:val="52"/>
        </w:rPr>
        <w:t>hilip</w:t>
      </w:r>
      <w:r w:rsidRPr="00A32D64">
        <w:rPr>
          <w:color w:val="auto"/>
          <w:sz w:val="52"/>
          <w:szCs w:val="52"/>
        </w:rPr>
        <w:t xml:space="preserve"> </w:t>
      </w:r>
      <w:proofErr w:type="spellStart"/>
      <w:r w:rsidRPr="00A32D64">
        <w:rPr>
          <w:color w:val="auto"/>
          <w:sz w:val="52"/>
          <w:szCs w:val="52"/>
        </w:rPr>
        <w:t>F</w:t>
      </w:r>
      <w:r w:rsidR="00793ACC" w:rsidRPr="00A32D64">
        <w:rPr>
          <w:color w:val="auto"/>
          <w:sz w:val="52"/>
          <w:szCs w:val="52"/>
        </w:rPr>
        <w:t>awzi</w:t>
      </w:r>
      <w:proofErr w:type="spellEnd"/>
      <w:r w:rsidRPr="00A32D64">
        <w:rPr>
          <w:color w:val="auto"/>
          <w:sz w:val="52"/>
          <w:szCs w:val="52"/>
        </w:rPr>
        <w:t xml:space="preserve"> </w:t>
      </w:r>
      <w:proofErr w:type="spellStart"/>
      <w:r w:rsidRPr="00A32D64">
        <w:rPr>
          <w:color w:val="auto"/>
          <w:sz w:val="52"/>
          <w:szCs w:val="52"/>
        </w:rPr>
        <w:t>R</w:t>
      </w:r>
      <w:r w:rsidR="00793ACC" w:rsidRPr="00A32D64">
        <w:rPr>
          <w:color w:val="auto"/>
          <w:sz w:val="52"/>
          <w:szCs w:val="52"/>
        </w:rPr>
        <w:t>izcallah</w:t>
      </w:r>
      <w:proofErr w:type="spellEnd"/>
      <w:r w:rsidRPr="00A32D64">
        <w:rPr>
          <w:color w:val="auto"/>
          <w:sz w:val="52"/>
          <w:szCs w:val="52"/>
        </w:rPr>
        <w:t>, P</w:t>
      </w:r>
      <w:r w:rsidR="00793ACC" w:rsidRPr="00A32D64">
        <w:rPr>
          <w:color w:val="auto"/>
          <w:sz w:val="52"/>
          <w:szCs w:val="52"/>
        </w:rPr>
        <w:t>résident</w:t>
      </w:r>
      <w:r w:rsidRPr="00A32D64">
        <w:rPr>
          <w:color w:val="auto"/>
          <w:sz w:val="52"/>
          <w:szCs w:val="52"/>
        </w:rPr>
        <w:t>-D</w:t>
      </w:r>
      <w:r w:rsidR="00793ACC" w:rsidRPr="00A32D64">
        <w:rPr>
          <w:color w:val="auto"/>
          <w:sz w:val="52"/>
          <w:szCs w:val="52"/>
        </w:rPr>
        <w:t>irecteur</w:t>
      </w:r>
      <w:r w:rsidRPr="00A32D64">
        <w:rPr>
          <w:color w:val="auto"/>
          <w:sz w:val="52"/>
          <w:szCs w:val="52"/>
        </w:rPr>
        <w:t xml:space="preserve"> G</w:t>
      </w:r>
      <w:r w:rsidR="00793ACC" w:rsidRPr="00A32D64">
        <w:rPr>
          <w:color w:val="auto"/>
          <w:sz w:val="52"/>
          <w:szCs w:val="52"/>
        </w:rPr>
        <w:t>énéral</w:t>
      </w:r>
      <w:r w:rsidRPr="00A32D64">
        <w:rPr>
          <w:color w:val="auto"/>
          <w:sz w:val="52"/>
          <w:szCs w:val="52"/>
        </w:rPr>
        <w:t xml:space="preserve">, </w:t>
      </w:r>
      <w:r w:rsidR="00121ADA" w:rsidRPr="00A32D64">
        <w:rPr>
          <w:color w:val="auto"/>
          <w:sz w:val="52"/>
          <w:szCs w:val="52"/>
        </w:rPr>
        <w:t>N</w:t>
      </w:r>
      <w:r w:rsidR="00793ACC" w:rsidRPr="00A32D64">
        <w:rPr>
          <w:color w:val="auto"/>
          <w:sz w:val="52"/>
          <w:szCs w:val="52"/>
        </w:rPr>
        <w:t>ormes d’Accessibilité</w:t>
      </w:r>
      <w:r w:rsidR="00121ADA" w:rsidRPr="00A32D64">
        <w:rPr>
          <w:color w:val="auto"/>
          <w:sz w:val="52"/>
          <w:szCs w:val="52"/>
        </w:rPr>
        <w:t xml:space="preserve"> C</w:t>
      </w:r>
      <w:r w:rsidR="00793ACC" w:rsidRPr="00A32D64">
        <w:rPr>
          <w:color w:val="auto"/>
          <w:sz w:val="52"/>
          <w:szCs w:val="52"/>
        </w:rPr>
        <w:t>anada</w:t>
      </w:r>
    </w:p>
    <w:p w:rsidR="00C0655B" w:rsidRPr="00A32D64" w:rsidRDefault="00C0655B" w:rsidP="00C0655B">
      <w:pPr>
        <w:pStyle w:val="Titre"/>
        <w:spacing w:before="0" w:line="240" w:lineRule="auto"/>
        <w:jc w:val="center"/>
        <w:rPr>
          <w:color w:val="auto"/>
          <w:sz w:val="52"/>
          <w:szCs w:val="52"/>
        </w:rPr>
      </w:pPr>
      <w:r w:rsidRPr="00A32D64">
        <w:rPr>
          <w:color w:val="auto"/>
          <w:sz w:val="52"/>
          <w:szCs w:val="52"/>
        </w:rPr>
        <w:t>9 décembre 2019</w:t>
      </w:r>
    </w:p>
    <w:p w:rsidR="00C0655B" w:rsidRPr="00A32D64" w:rsidRDefault="00C0655B" w:rsidP="00DF6037">
      <w:pPr>
        <w:pStyle w:val="Titre1"/>
        <w:spacing w:after="240"/>
        <w:rPr>
          <w:color w:val="auto"/>
        </w:rPr>
      </w:pPr>
      <w:r w:rsidRPr="00A32D64">
        <w:rPr>
          <w:color w:val="auto"/>
        </w:rPr>
        <w:t>Introduction</w:t>
      </w:r>
    </w:p>
    <w:p w:rsidR="00C0655B" w:rsidRPr="00A32D64" w:rsidRDefault="00C0655B" w:rsidP="00DF6037">
      <w:pPr>
        <w:pStyle w:val="Titre2"/>
        <w:spacing w:after="120"/>
        <w:rPr>
          <w:u w:val="single"/>
        </w:rPr>
      </w:pPr>
      <w:r w:rsidRPr="00A32D64">
        <w:t>Administrateur général</w:t>
      </w:r>
    </w:p>
    <w:p w:rsidR="00C0655B" w:rsidRPr="00A32D64" w:rsidRDefault="00C0655B" w:rsidP="00C0655B">
      <w:pPr>
        <w:pStyle w:val="Sansinterligne"/>
        <w:rPr>
          <w:rFonts w:asciiTheme="minorHAnsi" w:hAnsiTheme="minorHAnsi" w:cstheme="minorHAnsi"/>
          <w:sz w:val="22"/>
          <w:szCs w:val="22"/>
          <w:lang w:val="fr-CA" w:eastAsia="en-CA"/>
        </w:rPr>
      </w:pPr>
      <w:r w:rsidRPr="00A32D64">
        <w:rPr>
          <w:rFonts w:asciiTheme="minorHAnsi" w:hAnsiTheme="minorHAnsi" w:cstheme="minorHAnsi"/>
          <w:sz w:val="22"/>
          <w:szCs w:val="22"/>
          <w:lang w:val="fr-CA"/>
        </w:rPr>
        <w:t xml:space="preserve">M. Philip </w:t>
      </w:r>
      <w:proofErr w:type="spellStart"/>
      <w:r w:rsidRPr="00A32D64">
        <w:rPr>
          <w:rFonts w:asciiTheme="minorHAnsi" w:hAnsiTheme="minorHAnsi" w:cstheme="minorHAnsi"/>
          <w:sz w:val="22"/>
          <w:szCs w:val="22"/>
          <w:lang w:val="fr-CA"/>
        </w:rPr>
        <w:t>Fawzi</w:t>
      </w:r>
      <w:proofErr w:type="spellEnd"/>
      <w:r w:rsidRPr="00A32D64">
        <w:rPr>
          <w:rFonts w:asciiTheme="minorHAnsi" w:hAnsiTheme="minorHAnsi" w:cstheme="minorHAnsi"/>
          <w:sz w:val="22"/>
          <w:szCs w:val="22"/>
          <w:lang w:val="fr-CA"/>
        </w:rPr>
        <w:t xml:space="preserve"> </w:t>
      </w:r>
      <w:proofErr w:type="spellStart"/>
      <w:r w:rsidRPr="00A32D64">
        <w:rPr>
          <w:rFonts w:asciiTheme="minorHAnsi" w:hAnsiTheme="minorHAnsi" w:cstheme="minorHAnsi"/>
          <w:sz w:val="22"/>
          <w:szCs w:val="22"/>
          <w:lang w:val="fr-CA"/>
        </w:rPr>
        <w:t>Rizcallah</w:t>
      </w:r>
      <w:proofErr w:type="spellEnd"/>
      <w:r w:rsidRPr="00A32D64">
        <w:rPr>
          <w:rFonts w:asciiTheme="minorHAnsi" w:hAnsiTheme="minorHAnsi" w:cstheme="minorHAnsi"/>
          <w:sz w:val="22"/>
          <w:szCs w:val="22"/>
          <w:lang w:val="fr-CA"/>
        </w:rPr>
        <w:t xml:space="preserve"> </w:t>
      </w:r>
      <w:r w:rsidRPr="00A32D64">
        <w:rPr>
          <w:rFonts w:asciiTheme="minorHAnsi" w:hAnsiTheme="minorHAnsi" w:cstheme="minorHAnsi"/>
          <w:sz w:val="22"/>
          <w:szCs w:val="22"/>
          <w:lang w:val="fr-CA" w:eastAsia="en-CA"/>
        </w:rPr>
        <w:t>a été nommé</w:t>
      </w:r>
      <w:r w:rsidRPr="00A32D64">
        <w:rPr>
          <w:rFonts w:asciiTheme="minorHAnsi" w:hAnsiTheme="minorHAnsi" w:cstheme="minorHAnsi"/>
          <w:b/>
          <w:i/>
          <w:sz w:val="22"/>
          <w:szCs w:val="22"/>
          <w:lang w:val="fr-CA" w:eastAsia="en-CA"/>
        </w:rPr>
        <w:t xml:space="preserve"> </w:t>
      </w:r>
      <w:r w:rsidRPr="00A32D64">
        <w:rPr>
          <w:rFonts w:asciiTheme="minorHAnsi" w:hAnsiTheme="minorHAnsi" w:cstheme="minorHAnsi"/>
          <w:sz w:val="22"/>
          <w:szCs w:val="22"/>
          <w:lang w:val="fr-CA" w:eastAsia="en-CA"/>
        </w:rPr>
        <w:t xml:space="preserve">au poste de Président-directeur général, </w:t>
      </w:r>
      <w:r w:rsidR="004C2FD4" w:rsidRPr="00A32D64">
        <w:rPr>
          <w:rFonts w:asciiTheme="minorHAnsi" w:hAnsiTheme="minorHAnsi" w:cstheme="minorHAnsi"/>
          <w:sz w:val="22"/>
          <w:szCs w:val="22"/>
          <w:lang w:val="fr-CA" w:eastAsia="en-CA"/>
        </w:rPr>
        <w:t>No</w:t>
      </w:r>
      <w:r w:rsidRPr="00A32D64">
        <w:rPr>
          <w:rFonts w:asciiTheme="minorHAnsi" w:hAnsiTheme="minorHAnsi" w:cstheme="minorHAnsi"/>
          <w:sz w:val="22"/>
          <w:szCs w:val="22"/>
          <w:lang w:val="fr-CA" w:eastAsia="en-CA"/>
        </w:rPr>
        <w:t xml:space="preserve">rmes d’accessibilité </w:t>
      </w:r>
      <w:r w:rsidR="004C2FD4" w:rsidRPr="00A32D64">
        <w:rPr>
          <w:rFonts w:asciiTheme="minorHAnsi" w:hAnsiTheme="minorHAnsi" w:cstheme="minorHAnsi"/>
          <w:sz w:val="22"/>
          <w:szCs w:val="22"/>
          <w:lang w:val="fr-CA" w:eastAsia="en-CA"/>
        </w:rPr>
        <w:t xml:space="preserve">Canada </w:t>
      </w:r>
      <w:r w:rsidRPr="00A32D64">
        <w:rPr>
          <w:rFonts w:asciiTheme="minorHAnsi" w:hAnsiTheme="minorHAnsi" w:cstheme="minorHAnsi"/>
          <w:sz w:val="22"/>
          <w:szCs w:val="22"/>
          <w:lang w:val="fr-CA" w:eastAsia="en-CA"/>
        </w:rPr>
        <w:t xml:space="preserve">(NAC), le 26 août 2019. </w:t>
      </w:r>
    </w:p>
    <w:p w:rsidR="00793ACC" w:rsidRPr="00A32D64" w:rsidRDefault="00C0655B" w:rsidP="00793ACC">
      <w:pPr>
        <w:spacing w:before="120"/>
        <w:rPr>
          <w:rFonts w:cstheme="minorHAnsi"/>
          <w:color w:val="auto"/>
          <w:lang w:eastAsia="en-CA"/>
        </w:rPr>
      </w:pPr>
      <w:r w:rsidRPr="00A32D64">
        <w:rPr>
          <w:rFonts w:cstheme="minorHAnsi"/>
          <w:color w:val="auto"/>
        </w:rPr>
        <w:t xml:space="preserve">Étant donné que M. Philip </w:t>
      </w:r>
      <w:proofErr w:type="spellStart"/>
      <w:r w:rsidRPr="00A32D64">
        <w:rPr>
          <w:rFonts w:cstheme="minorHAnsi"/>
          <w:color w:val="auto"/>
        </w:rPr>
        <w:t>Fawzi</w:t>
      </w:r>
      <w:proofErr w:type="spellEnd"/>
      <w:r w:rsidRPr="00A32D64">
        <w:rPr>
          <w:rFonts w:cstheme="minorHAnsi"/>
          <w:color w:val="auto"/>
        </w:rPr>
        <w:t xml:space="preserve"> </w:t>
      </w:r>
      <w:proofErr w:type="spellStart"/>
      <w:r w:rsidRPr="00A32D64">
        <w:rPr>
          <w:rFonts w:cstheme="minorHAnsi"/>
          <w:color w:val="auto"/>
        </w:rPr>
        <w:t>Rizcallah</w:t>
      </w:r>
      <w:proofErr w:type="spellEnd"/>
      <w:r w:rsidRPr="00A32D64">
        <w:rPr>
          <w:rFonts w:cstheme="minorHAnsi"/>
          <w:color w:val="auto"/>
        </w:rPr>
        <w:t xml:space="preserve"> </w:t>
      </w:r>
      <w:r w:rsidR="00793ACC" w:rsidRPr="00A32D64">
        <w:rPr>
          <w:rFonts w:cstheme="minorHAnsi"/>
          <w:color w:val="auto"/>
          <w:lang w:eastAsia="en-CA"/>
        </w:rPr>
        <w:t xml:space="preserve">exerce l’autorité de la Commission de la fonction publique (CFP) pour la première fois en tant qu’AG.  Une copie du document Faits Saillants de la Nouvelle orientation en dotation (NOD) pour les AG est jointe à </w:t>
      </w:r>
      <w:hyperlink w:anchor="AnnexA" w:history="1">
        <w:r w:rsidR="00793ACC" w:rsidRPr="00A32D64">
          <w:rPr>
            <w:rStyle w:val="Lienhypertexte"/>
            <w:rFonts w:cstheme="minorHAnsi"/>
            <w:color w:val="auto"/>
          </w:rPr>
          <w:t>l’annexe A.</w:t>
        </w:r>
      </w:hyperlink>
    </w:p>
    <w:p w:rsidR="00C0655B" w:rsidRPr="00A32D64" w:rsidRDefault="00C0655B" w:rsidP="00DF6037">
      <w:pPr>
        <w:pStyle w:val="Titre1"/>
        <w:spacing w:after="240"/>
        <w:rPr>
          <w:color w:val="auto"/>
        </w:rPr>
      </w:pPr>
      <w:r w:rsidRPr="00A32D64">
        <w:rPr>
          <w:color w:val="auto"/>
        </w:rPr>
        <w:t>Contexte organisationnel</w:t>
      </w:r>
    </w:p>
    <w:p w:rsidR="00C0655B" w:rsidRPr="00A32D64" w:rsidRDefault="00C0655B" w:rsidP="00DF6037">
      <w:pPr>
        <w:pStyle w:val="Titre2"/>
        <w:spacing w:after="120"/>
        <w:rPr>
          <w:u w:val="single"/>
        </w:rPr>
      </w:pPr>
      <w:r w:rsidRPr="00A32D64">
        <w:t>Mandat</w:t>
      </w:r>
    </w:p>
    <w:p w:rsidR="00C0655B" w:rsidRPr="00A32D64" w:rsidRDefault="00C0655B" w:rsidP="00C0655B">
      <w:pPr>
        <w:rPr>
          <w:rFonts w:cstheme="minorHAnsi"/>
          <w:color w:val="auto"/>
        </w:rPr>
      </w:pPr>
      <w:r w:rsidRPr="00A32D64">
        <w:rPr>
          <w:rFonts w:cstheme="minorHAnsi"/>
          <w:color w:val="auto"/>
        </w:rPr>
        <w:t>NAC a été créée le 26 août</w:t>
      </w:r>
      <w:r w:rsidRPr="00A32D64">
        <w:rPr>
          <w:rFonts w:cstheme="minorHAnsi"/>
          <w:color w:val="auto"/>
          <w:lang w:eastAsia="en-CA"/>
        </w:rPr>
        <w:t xml:space="preserve"> 2019</w:t>
      </w:r>
      <w:r w:rsidRPr="00A32D64">
        <w:rPr>
          <w:rFonts w:cstheme="minorHAnsi"/>
          <w:color w:val="auto"/>
        </w:rPr>
        <w:t xml:space="preserve"> par la </w:t>
      </w:r>
      <w:r w:rsidRPr="00A32D64">
        <w:rPr>
          <w:rStyle w:val="Accentuation"/>
          <w:rFonts w:cstheme="minorHAnsi"/>
        </w:rPr>
        <w:t xml:space="preserve">Loi canadienne sur l’accessibilité (LCA) qui </w:t>
      </w:r>
      <w:r w:rsidRPr="00A32D64">
        <w:rPr>
          <w:rFonts w:cstheme="minorHAnsi"/>
          <w:color w:val="auto"/>
        </w:rPr>
        <w:t xml:space="preserve">a été élaborée à la suite de consultations étendues et inclusives menées auprès des personnes en situation de handicap et de la communauté. </w:t>
      </w:r>
    </w:p>
    <w:p w:rsidR="00C0655B" w:rsidRPr="00A32D64" w:rsidRDefault="00C0655B" w:rsidP="00C0655B">
      <w:pPr>
        <w:rPr>
          <w:rFonts w:cstheme="minorHAnsi"/>
          <w:color w:val="auto"/>
        </w:rPr>
      </w:pPr>
      <w:r w:rsidRPr="00A32D64">
        <w:rPr>
          <w:rFonts w:cstheme="minorHAnsi"/>
          <w:color w:val="auto"/>
        </w:rPr>
        <w:t>L’entrée en vigueur de la LCA a permis d’établir un cadre visant à créer un Canada exempt de barrières grâce à la détermination proactive des obstacles à l’accessibilité ainsi qu’à leur élimination et à leur prévention. Elle fera également en sorte que les personnes en situation de handicap n’aient plus à lutter seules contre les obstacles à l’accessibilité. Grâce à cette loi, des millions de Canadiens en situation de handicap pourront compter sur le gouvernement du Canada pour éliminer les obstacles qui les empêchent de participer pleinement à la société.</w:t>
      </w:r>
    </w:p>
    <w:p w:rsidR="00C0655B" w:rsidRPr="00A32D64" w:rsidRDefault="00C0655B" w:rsidP="00C0655B">
      <w:pPr>
        <w:rPr>
          <w:rFonts w:eastAsiaTheme="majorEastAsia" w:cstheme="minorHAnsi"/>
          <w:b/>
          <w:szCs w:val="24"/>
        </w:rPr>
      </w:pPr>
      <w:r w:rsidRPr="00A32D64">
        <w:rPr>
          <w:rFonts w:cstheme="minorHAnsi"/>
          <w:color w:val="auto"/>
          <w:lang w:eastAsia="en-CA"/>
        </w:rPr>
        <w:t>La LCA prévoit également l’établissement de nouvelles structures permettant d’assurer l’atteinte des objectifs visés. Mentionnons notamment la création de NAC, qui sera dirigée par un conseil d’administration composé majoritairement de personnes en situation de handicap et qui élaborera des normes d’accessibilité en collaboration avec l’industrie et la communauté des personnes en situation de handicap.</w:t>
      </w:r>
    </w:p>
    <w:p w:rsidR="00C0655B" w:rsidRPr="00A32D64" w:rsidRDefault="00C0655B" w:rsidP="00DF6037">
      <w:pPr>
        <w:pStyle w:val="Titre1"/>
        <w:spacing w:after="240"/>
        <w:rPr>
          <w:rFonts w:ascii="Arial" w:hAnsi="Arial" w:cs="Arial"/>
          <w:sz w:val="22"/>
          <w:szCs w:val="22"/>
        </w:rPr>
      </w:pPr>
      <w:r w:rsidRPr="00A32D64">
        <w:rPr>
          <w:rStyle w:val="Titre1Car"/>
          <w:color w:val="auto"/>
        </w:rPr>
        <w:lastRenderedPageBreak/>
        <w:t>Effectif et activités de dotation</w:t>
      </w:r>
    </w:p>
    <w:p w:rsidR="00C0655B" w:rsidRPr="00A32D64" w:rsidRDefault="00C0655B" w:rsidP="00DF6037">
      <w:pPr>
        <w:pStyle w:val="Titre2"/>
        <w:spacing w:after="120"/>
        <w:rPr>
          <w:u w:val="single"/>
        </w:rPr>
      </w:pPr>
      <w:r w:rsidRPr="00A32D64">
        <w:t>Effectif</w:t>
      </w:r>
    </w:p>
    <w:p w:rsidR="00C0655B" w:rsidRPr="00A32D64" w:rsidRDefault="00C0655B" w:rsidP="00793ACC">
      <w:pPr>
        <w:pStyle w:val="Sansinterligne"/>
        <w:spacing w:before="120" w:after="120"/>
        <w:rPr>
          <w:rFonts w:asciiTheme="minorHAnsi" w:hAnsiTheme="minorHAnsi" w:cstheme="minorHAnsi"/>
          <w:sz w:val="22"/>
          <w:szCs w:val="22"/>
          <w:lang w:val="fr-CA"/>
        </w:rPr>
      </w:pPr>
      <w:r w:rsidRPr="00A32D64">
        <w:rPr>
          <w:rFonts w:asciiTheme="minorHAnsi" w:hAnsiTheme="minorHAnsi" w:cstheme="minorHAnsi"/>
          <w:sz w:val="22"/>
          <w:szCs w:val="22"/>
          <w:lang w:val="fr-CA"/>
        </w:rPr>
        <w:t>NAC est une organisation de très petite taille avec une population totale de 12 employés (dont la plupart sont des ressources empruntées d’Emploi et développement social Canada (EDSC)) au 10 septembre 2019. En plus de ces employés, 10 membres ont été nommés pour siéger au conseil d’administration (personnes nommées par le gouverneur en conseil) à titre de conseillers de l’organisation et de la direction.</w:t>
      </w:r>
    </w:p>
    <w:p w:rsidR="00C0655B" w:rsidRPr="00A32D64" w:rsidRDefault="00C0655B" w:rsidP="00C0655B">
      <w:pPr>
        <w:rPr>
          <w:rFonts w:cstheme="minorHAnsi"/>
          <w:color w:val="212529"/>
        </w:rPr>
      </w:pPr>
      <w:r w:rsidRPr="00A32D64">
        <w:rPr>
          <w:rFonts w:cstheme="minorHAnsi"/>
          <w:color w:val="auto"/>
        </w:rPr>
        <w:t>L’organisation planifie une augmentation de son effectif de 12 à 30 en 2020-2021, pour atteindre 50 employés en 2021-2022.  NAC espère atteindre cet objectif avec le soutien de leur fournisseur de services en ressources humaines, EDSC.  L'organisation voudrait éventuellement disposer de ses propres services internes de dotation.</w:t>
      </w:r>
    </w:p>
    <w:p w:rsidR="00C0655B" w:rsidRPr="00A32D64" w:rsidRDefault="00C0655B" w:rsidP="00DF6037">
      <w:pPr>
        <w:pStyle w:val="Titre1"/>
        <w:spacing w:after="240"/>
        <w:rPr>
          <w:color w:val="auto"/>
        </w:rPr>
      </w:pPr>
      <w:r w:rsidRPr="00A32D64">
        <w:rPr>
          <w:color w:val="auto"/>
        </w:rPr>
        <w:t>Cadre de dotation</w:t>
      </w:r>
    </w:p>
    <w:p w:rsidR="00C0655B" w:rsidRPr="00A32D64" w:rsidRDefault="00C0655B" w:rsidP="00DF6037">
      <w:pPr>
        <w:pStyle w:val="Titre2"/>
        <w:spacing w:after="120"/>
      </w:pPr>
      <w:r w:rsidRPr="00A32D64">
        <w:t xml:space="preserve">Mise en œuvre de la Nouvelle orientation en dotation </w:t>
      </w:r>
    </w:p>
    <w:p w:rsidR="00C0655B" w:rsidRPr="00A32D64" w:rsidRDefault="00C0655B" w:rsidP="00C0655B">
      <w:pPr>
        <w:rPr>
          <w:rFonts w:cstheme="minorHAnsi"/>
          <w:color w:val="auto"/>
          <w:lang w:eastAsia="en-CA"/>
        </w:rPr>
      </w:pPr>
      <w:r w:rsidRPr="00A32D64">
        <w:rPr>
          <w:rFonts w:cstheme="minorHAnsi"/>
          <w:color w:val="auto"/>
        </w:rPr>
        <w:t xml:space="preserve">NAC est nommé à l'annexe IV de la </w:t>
      </w:r>
      <w:r w:rsidRPr="00A32D64">
        <w:rPr>
          <w:rStyle w:val="Accentuation"/>
        </w:rPr>
        <w:t>Loi sur la gestion des finances publiques</w:t>
      </w:r>
      <w:r w:rsidRPr="00A32D64">
        <w:rPr>
          <w:rFonts w:cstheme="minorHAnsi"/>
          <w:color w:val="auto"/>
        </w:rPr>
        <w:t xml:space="preserve"> et, à ce titre, les nominations à cette organisation et au sein de celle-ci seront effectuées conformément à la </w:t>
      </w:r>
      <w:r w:rsidRPr="00A32D64">
        <w:rPr>
          <w:rStyle w:val="Accentuation"/>
        </w:rPr>
        <w:t>Loi sur l'emploi dans la fonction publique.</w:t>
      </w:r>
      <w:r w:rsidRPr="00A32D64">
        <w:rPr>
          <w:rFonts w:cstheme="minorHAnsi"/>
          <w:color w:val="auto"/>
        </w:rPr>
        <w:t xml:space="preserve">  Par conséquent, en tant que nouvelle organisation, NAC est tenu de respecter le Cadre de nomination de la CFP et </w:t>
      </w:r>
      <w:r w:rsidRPr="00A32D64">
        <w:t>l'</w:t>
      </w:r>
      <w:r w:rsidRPr="00A32D64">
        <w:rPr>
          <w:rStyle w:val="Accentuation"/>
        </w:rPr>
        <w:t>Instrument de délégation et de responsabilisation en matière de nomination</w:t>
      </w:r>
      <w:r w:rsidRPr="00A32D64">
        <w:rPr>
          <w:rFonts w:cstheme="minorHAnsi"/>
          <w:color w:val="auto"/>
        </w:rPr>
        <w:t>.</w:t>
      </w:r>
    </w:p>
    <w:p w:rsidR="00C0655B" w:rsidRPr="00A32D64" w:rsidRDefault="00C0655B" w:rsidP="00C0655B">
      <w:pPr>
        <w:pStyle w:val="Sansinterligne"/>
        <w:rPr>
          <w:rFonts w:asciiTheme="minorHAnsi" w:hAnsiTheme="minorHAnsi" w:cstheme="minorHAnsi"/>
          <w:sz w:val="22"/>
          <w:szCs w:val="22"/>
          <w:lang w:val="fr-CA"/>
        </w:rPr>
      </w:pPr>
      <w:r w:rsidRPr="00A32D64">
        <w:rPr>
          <w:rFonts w:asciiTheme="minorHAnsi" w:hAnsiTheme="minorHAnsi" w:cstheme="minorHAnsi"/>
          <w:sz w:val="22"/>
          <w:szCs w:val="22"/>
          <w:lang w:val="fr-CA"/>
        </w:rPr>
        <w:t>La CFP a rencontré NAC à deux reprises en septembre 2019 afin de discuter des exigences relatives à l'établissement d'un instrument de subdélégation, à l'élaboration d'un cadre de dotation comprenant des politiques sur la zone de sélection, l'utilisation des processus de nomination annoncés et non annoncés et l'articulation de la décision de sélection.</w:t>
      </w:r>
    </w:p>
    <w:p w:rsidR="00C0655B" w:rsidRPr="00A32D64" w:rsidRDefault="00C0655B" w:rsidP="00DF6037">
      <w:pPr>
        <w:pStyle w:val="Titre1"/>
        <w:spacing w:after="240"/>
        <w:rPr>
          <w:color w:val="auto"/>
        </w:rPr>
      </w:pPr>
      <w:r w:rsidRPr="00A32D64">
        <w:rPr>
          <w:color w:val="auto"/>
        </w:rPr>
        <w:t>Défis liés au recrutement</w:t>
      </w:r>
    </w:p>
    <w:p w:rsidR="00C0655B" w:rsidRPr="00A32D64" w:rsidRDefault="00C0655B" w:rsidP="00C0655B">
      <w:pPr>
        <w:rPr>
          <w:rFonts w:cstheme="minorHAnsi"/>
          <w:color w:val="auto"/>
        </w:rPr>
      </w:pPr>
      <w:r w:rsidRPr="00A32D64">
        <w:rPr>
          <w:rFonts w:cstheme="minorHAnsi"/>
          <w:color w:val="auto"/>
        </w:rPr>
        <w:t>En tant que nouvelle organisation, la structure organisationnelle de NAC est en cours de développement par le nouveau PDG.</w:t>
      </w:r>
    </w:p>
    <w:p w:rsidR="00C0655B" w:rsidRPr="00A32D64" w:rsidRDefault="00C0655B" w:rsidP="00C0655B">
      <w:pPr>
        <w:rPr>
          <w:rFonts w:cstheme="minorHAnsi"/>
          <w:color w:val="auto"/>
        </w:rPr>
      </w:pPr>
      <w:r w:rsidRPr="00A32D64">
        <w:rPr>
          <w:rFonts w:cstheme="minorHAnsi"/>
          <w:color w:val="auto"/>
        </w:rPr>
        <w:t>Sur le plan du recrutement, l’organisation connaît un certain succès dans le recrutement d’une main-d’œuvre diversifiée. Toutefois, les considérations relatives à la durée des processus de dotation posent un défi de taille. En effet, lorsqu’on a recours à des stratégies de dotation à court terme, par exemple des nominations à partir d’un bassin, la durée moyenne des processus de dotation est de trois mois.</w:t>
      </w:r>
    </w:p>
    <w:p w:rsidR="00C0655B" w:rsidRPr="00A32D64" w:rsidRDefault="00C0655B" w:rsidP="00DF6037">
      <w:pPr>
        <w:pStyle w:val="Titre1"/>
        <w:spacing w:after="240"/>
        <w:rPr>
          <w:color w:val="auto"/>
        </w:rPr>
      </w:pPr>
      <w:r w:rsidRPr="00A32D64">
        <w:rPr>
          <w:color w:val="auto"/>
        </w:rPr>
        <w:lastRenderedPageBreak/>
        <w:t>Rapport prévus par l’annexe D de l’instrument de délégation et de responsabilisation en matière de nomination</w:t>
      </w:r>
    </w:p>
    <w:p w:rsidR="00C0655B" w:rsidRPr="00A32D64" w:rsidRDefault="00C0655B" w:rsidP="00C0655B">
      <w:pPr>
        <w:pStyle w:val="Sansinterligne"/>
        <w:rPr>
          <w:rFonts w:asciiTheme="minorHAnsi" w:eastAsiaTheme="majorEastAsia" w:hAnsiTheme="minorHAnsi" w:cstheme="minorHAnsi"/>
          <w:b/>
          <w:sz w:val="22"/>
          <w:szCs w:val="22"/>
          <w:lang w:val="fr-CA"/>
        </w:rPr>
      </w:pPr>
      <w:r w:rsidRPr="00A32D64">
        <w:rPr>
          <w:rFonts w:asciiTheme="minorHAnsi" w:hAnsiTheme="minorHAnsi" w:cstheme="minorHAnsi"/>
          <w:sz w:val="22"/>
          <w:szCs w:val="22"/>
          <w:lang w:val="fr-CA"/>
        </w:rPr>
        <w:t>Les exigences relatives aux rapports sur l'annexe D et l'évaluation cyclique ont été discutées au cours d'une récente réunion entre l'organisation et la CFP.</w:t>
      </w:r>
    </w:p>
    <w:p w:rsidR="00C0655B" w:rsidRPr="00A32D64" w:rsidRDefault="00C0655B" w:rsidP="00897FF0">
      <w:pPr>
        <w:pStyle w:val="Titre1"/>
        <w:spacing w:after="240"/>
        <w:rPr>
          <w:color w:val="auto"/>
        </w:rPr>
      </w:pPr>
      <w:r w:rsidRPr="00A32D64">
        <w:rPr>
          <w:color w:val="auto"/>
        </w:rPr>
        <w:t xml:space="preserve">Impartialité de la fonction publique </w:t>
      </w:r>
    </w:p>
    <w:p w:rsidR="00BD5C48" w:rsidRPr="00A32D64" w:rsidRDefault="007C4C2C" w:rsidP="00BD5C48">
      <w:pPr>
        <w:spacing w:after="15"/>
        <w:contextualSpacing/>
        <w:rPr>
          <w:rFonts w:eastAsia="Calibri" w:cstheme="minorHAnsi"/>
          <w:color w:val="auto"/>
          <w:lang w:eastAsia="en-CA"/>
        </w:rPr>
      </w:pPr>
      <w:r w:rsidRPr="00A32D64">
        <w:rPr>
          <w:rFonts w:eastAsia="Calibri" w:cstheme="minorHAnsi"/>
          <w:color w:val="auto"/>
          <w:lang w:eastAsia="en-CA"/>
        </w:rPr>
        <w:t>Tania Magloire</w:t>
      </w:r>
      <w:r w:rsidR="00BD5C48" w:rsidRPr="00A32D64">
        <w:rPr>
          <w:rFonts w:eastAsia="Calibri" w:cstheme="minorHAnsi"/>
          <w:color w:val="auto"/>
          <w:lang w:eastAsia="en-CA"/>
        </w:rPr>
        <w:t xml:space="preserve"> est la représentante désignée en matière d’activités politiques (RDAP) de l’A</w:t>
      </w:r>
      <w:r w:rsidR="0062345C" w:rsidRPr="00A32D64">
        <w:rPr>
          <w:rFonts w:eastAsia="Calibri" w:cstheme="minorHAnsi"/>
          <w:color w:val="auto"/>
          <w:lang w:eastAsia="en-CA"/>
        </w:rPr>
        <w:t>S</w:t>
      </w:r>
      <w:r w:rsidR="00BD5C48" w:rsidRPr="00A32D64">
        <w:rPr>
          <w:rFonts w:eastAsia="Calibri" w:cstheme="minorHAnsi"/>
          <w:color w:val="auto"/>
          <w:lang w:eastAsia="en-CA"/>
        </w:rPr>
        <w:t>C. Le RDAP assure la liaison avec la CFP sur des questions liées aux activités politiques et à l’impartialité.</w:t>
      </w:r>
    </w:p>
    <w:p w:rsidR="00C0655B" w:rsidRPr="00A32D64" w:rsidRDefault="00C0655B" w:rsidP="00897FF0">
      <w:pPr>
        <w:pStyle w:val="Titre1"/>
        <w:spacing w:after="240"/>
        <w:rPr>
          <w:color w:val="auto"/>
        </w:rPr>
      </w:pPr>
      <w:r w:rsidRPr="00A32D64">
        <w:rPr>
          <w:color w:val="auto"/>
        </w:rPr>
        <w:t>Programmes de recrutement</w:t>
      </w:r>
    </w:p>
    <w:p w:rsidR="00C0655B" w:rsidRPr="00A32D64" w:rsidRDefault="00C0655B" w:rsidP="00C0655B">
      <w:pPr>
        <w:pStyle w:val="Default"/>
        <w:rPr>
          <w:rFonts w:asciiTheme="minorHAnsi" w:hAnsiTheme="minorHAnsi" w:cstheme="minorHAnsi"/>
          <w:color w:val="auto"/>
          <w:sz w:val="22"/>
          <w:szCs w:val="22"/>
          <w:lang w:val="fr-CA"/>
        </w:rPr>
      </w:pPr>
      <w:r w:rsidRPr="00A32D64">
        <w:rPr>
          <w:rFonts w:asciiTheme="minorHAnsi" w:hAnsiTheme="minorHAnsi" w:cstheme="minorHAnsi"/>
          <w:color w:val="auto"/>
          <w:sz w:val="22"/>
          <w:szCs w:val="22"/>
          <w:lang w:val="fr-CA"/>
        </w:rPr>
        <w:t>NAC a reçu les informations relatives aux Programme de stages fédéraux pour les Canadiens en situation de handicap, Occasions d’emploi pour des étudiants en situation de handicap et Occasions d’emploi pour les étudiants autochtones et explorera la possibilité de nommer à partir de ces programmes.</w:t>
      </w:r>
    </w:p>
    <w:p w:rsidR="00C0655B" w:rsidRPr="00A32D64" w:rsidRDefault="00C0655B" w:rsidP="00897FF0">
      <w:pPr>
        <w:pStyle w:val="Titre1"/>
        <w:spacing w:after="240"/>
        <w:rPr>
          <w:color w:val="auto"/>
        </w:rPr>
      </w:pPr>
      <w:r w:rsidRPr="00A32D64">
        <w:rPr>
          <w:color w:val="auto"/>
        </w:rPr>
        <w:t>Soutien en dotation</w:t>
      </w:r>
    </w:p>
    <w:p w:rsidR="00C0655B" w:rsidRPr="00A32D64" w:rsidRDefault="00C0655B" w:rsidP="00897FF0">
      <w:pPr>
        <w:pStyle w:val="Titre2"/>
        <w:spacing w:after="120"/>
        <w:rPr>
          <w:u w:val="single"/>
        </w:rPr>
      </w:pPr>
      <w:r w:rsidRPr="00A32D64">
        <w:t>Représentants de la Commission de la fonction publique et personnes-ressources de l’organisation</w:t>
      </w:r>
    </w:p>
    <w:p w:rsidR="00110F0B" w:rsidRPr="00A32D64" w:rsidRDefault="00C0655B" w:rsidP="00C0655B">
      <w:pPr>
        <w:rPr>
          <w:rFonts w:cstheme="minorHAnsi"/>
          <w:b/>
          <w:i/>
          <w:lang w:eastAsia="en-CA"/>
        </w:rPr>
      </w:pPr>
      <w:r w:rsidRPr="00A32D64">
        <w:rPr>
          <w:rFonts w:cstheme="minorHAnsi"/>
          <w:color w:val="auto"/>
          <w:lang w:eastAsia="en-CA"/>
        </w:rPr>
        <w:t xml:space="preserve">La conseillère au soutien en dotation (CSD) </w:t>
      </w:r>
      <w:r w:rsidR="00E66BBA" w:rsidRPr="00A32D64">
        <w:rPr>
          <w:rFonts w:cstheme="minorHAnsi"/>
          <w:color w:val="auto"/>
          <w:lang w:eastAsia="en-CA"/>
        </w:rPr>
        <w:t xml:space="preserve">assignée </w:t>
      </w:r>
      <w:r w:rsidRPr="00A32D64">
        <w:rPr>
          <w:rFonts w:cstheme="minorHAnsi"/>
          <w:color w:val="auto"/>
          <w:lang w:eastAsia="en-CA"/>
        </w:rPr>
        <w:t>à cette organisation est Gaétane Clément</w:t>
      </w:r>
      <w:r w:rsidRPr="00A32D64">
        <w:rPr>
          <w:rFonts w:cstheme="minorHAnsi"/>
          <w:i/>
          <w:color w:val="auto"/>
          <w:lang w:eastAsia="en-CA"/>
        </w:rPr>
        <w:t xml:space="preserve">, </w:t>
      </w:r>
      <w:r w:rsidRPr="00A32D64">
        <w:rPr>
          <w:rFonts w:cstheme="minorHAnsi"/>
          <w:color w:val="auto"/>
          <w:lang w:eastAsia="en-CA"/>
        </w:rPr>
        <w:t>la principale personne-ressource de l’organisation est Tania Magloire, Chef des ressources humaines pour l’organisation</w:t>
      </w:r>
      <w:r w:rsidRPr="00A32D64">
        <w:rPr>
          <w:rFonts w:cstheme="minorHAnsi"/>
          <w:b/>
          <w:i/>
          <w:lang w:eastAsia="en-CA"/>
        </w:rPr>
        <w:t>.</w:t>
      </w:r>
      <w:r w:rsidR="00110F0B" w:rsidRPr="00A32D64">
        <w:rPr>
          <w:rFonts w:cstheme="minorHAnsi"/>
          <w:b/>
          <w:i/>
          <w:lang w:eastAsia="en-CA"/>
        </w:rPr>
        <w:br w:type="page"/>
      </w:r>
    </w:p>
    <w:p w:rsidR="00897FF0" w:rsidRPr="00A32D64" w:rsidRDefault="00897FF0" w:rsidP="00897FF0">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0"/>
        <w:rPr>
          <w:rFonts w:cstheme="minorHAnsi"/>
          <w:color w:val="auto"/>
        </w:rPr>
      </w:pPr>
      <w:r w:rsidRPr="00A32D64">
        <w:rPr>
          <w:rStyle w:val="lev"/>
        </w:rPr>
        <w:lastRenderedPageBreak/>
        <w:t>PRÉPARÉ PAR</w:t>
      </w:r>
      <w:r w:rsidRPr="00A32D64">
        <w:rPr>
          <w:rFonts w:cstheme="minorHAnsi"/>
          <w:b/>
          <w:bCs/>
          <w:color w:val="auto"/>
        </w:rPr>
        <w:t> :</w:t>
      </w:r>
    </w:p>
    <w:p w:rsidR="00897FF0" w:rsidRPr="00A32D64" w:rsidRDefault="00897FF0" w:rsidP="00897FF0">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heme="minorHAnsi"/>
          <w:color w:val="auto"/>
        </w:rPr>
      </w:pPr>
      <w:r w:rsidRPr="00A32D64">
        <w:rPr>
          <w:rFonts w:cstheme="minorHAnsi"/>
          <w:color w:val="auto"/>
        </w:rPr>
        <w:t xml:space="preserve">Gaétane Clément, </w:t>
      </w:r>
    </w:p>
    <w:p w:rsidR="00897FF0" w:rsidRPr="00A32D64" w:rsidRDefault="00897FF0" w:rsidP="00792ADE">
      <w:pPr>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heme="minorHAnsi"/>
          <w:color w:val="auto"/>
        </w:rPr>
      </w:pPr>
      <w:r w:rsidRPr="00A32D64">
        <w:rPr>
          <w:rFonts w:cstheme="minorHAnsi"/>
          <w:color w:val="auto"/>
        </w:rPr>
        <w:t>Conseillère au soutien en dotation</w:t>
      </w:r>
      <w:r w:rsidRPr="00A32D64">
        <w:rPr>
          <w:rFonts w:cstheme="minorHAnsi"/>
          <w:color w:val="auto"/>
        </w:rPr>
        <w:br/>
      </w:r>
    </w:p>
    <w:p w:rsidR="00C0655B" w:rsidRPr="00A32D64" w:rsidRDefault="00C0655B" w:rsidP="00897F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0" w:after="0"/>
        <w:rPr>
          <w:rFonts w:cstheme="minorHAnsi"/>
          <w:color w:val="auto"/>
        </w:rPr>
      </w:pPr>
      <w:r w:rsidRPr="00A32D64">
        <w:rPr>
          <w:rFonts w:cstheme="minorHAnsi"/>
          <w:color w:val="auto"/>
        </w:rPr>
        <w:t>Annexes :</w:t>
      </w:r>
    </w:p>
    <w:p w:rsidR="00793ACC" w:rsidRPr="00A32D64" w:rsidRDefault="004871FF" w:rsidP="00793ACC">
      <w:pPr>
        <w:pStyle w:val="Paragraphedeliste"/>
        <w:keepLines w:val="0"/>
        <w:numPr>
          <w:ilvl w:val="0"/>
          <w:numId w:val="17"/>
        </w:numPr>
        <w:spacing w:line="240" w:lineRule="auto"/>
        <w:rPr>
          <w:rStyle w:val="Lienhypertexte"/>
          <w:rFonts w:cstheme="minorHAnsi"/>
          <w:bCs/>
          <w:color w:val="auto"/>
        </w:rPr>
      </w:pPr>
      <w:r w:rsidRPr="00A32D64">
        <w:rPr>
          <w:rStyle w:val="Lienhypertexte"/>
          <w:rFonts w:cstheme="minorHAnsi"/>
        </w:rPr>
        <w:fldChar w:fldCharType="begin"/>
      </w:r>
      <w:r w:rsidRPr="00A32D64">
        <w:rPr>
          <w:rStyle w:val="Lienhypertexte"/>
          <w:rFonts w:cstheme="minorHAnsi"/>
        </w:rPr>
        <w:instrText xml:space="preserve"> HYPERLINK  \l "AnnexA" </w:instrText>
      </w:r>
      <w:r w:rsidRPr="00A32D64">
        <w:rPr>
          <w:rStyle w:val="Lienhypertexte"/>
          <w:rFonts w:cstheme="minorHAnsi"/>
        </w:rPr>
        <w:fldChar w:fldCharType="separate"/>
      </w:r>
      <w:hyperlink w:anchor="AnnexA" w:history="1">
        <w:r w:rsidR="00793ACC" w:rsidRPr="00A32D64">
          <w:rPr>
            <w:rStyle w:val="Lienhypertexte"/>
            <w:rFonts w:cstheme="minorHAnsi"/>
          </w:rPr>
          <w:t xml:space="preserve">Annexe A –  Document Faits Saillants de la Nouvelle orientation en dotation (NOD) pour les AG </w:t>
        </w:r>
      </w:hyperlink>
    </w:p>
    <w:p w:rsidR="00C0655B" w:rsidRPr="00A32D64" w:rsidRDefault="004871FF" w:rsidP="00254004">
      <w:pPr>
        <w:keepLines w:val="0"/>
        <w:spacing w:after="0" w:line="240" w:lineRule="auto"/>
        <w:ind w:left="720"/>
        <w:rPr>
          <w:rFonts w:ascii="Arial" w:hAnsi="Arial" w:cs="Arial"/>
          <w:b/>
          <w:bCs/>
        </w:rPr>
      </w:pPr>
      <w:r w:rsidRPr="00A32D64">
        <w:rPr>
          <w:rStyle w:val="Lienhypertexte"/>
          <w:rFonts w:cstheme="minorHAnsi"/>
        </w:rPr>
        <w:fldChar w:fldCharType="end"/>
      </w:r>
      <w:r w:rsidR="00C0655B" w:rsidRPr="00A32D64">
        <w:rPr>
          <w:rFonts w:ascii="Arial" w:hAnsi="Arial" w:cs="Arial"/>
          <w:b/>
          <w:bCs/>
        </w:rPr>
        <w:br w:type="page"/>
      </w:r>
    </w:p>
    <w:p w:rsidR="00C0655B" w:rsidRPr="00A32D64" w:rsidRDefault="004871FF" w:rsidP="006602C0">
      <w:pPr>
        <w:pStyle w:val="Titre3"/>
        <w:jc w:val="right"/>
      </w:pPr>
      <w:bookmarkStart w:id="1" w:name="AnnexC"/>
      <w:bookmarkStart w:id="2" w:name="AnnexA"/>
      <w:r w:rsidRPr="00A32D64">
        <w:lastRenderedPageBreak/>
        <w:t>Annexe A</w:t>
      </w:r>
    </w:p>
    <w:bookmarkEnd w:id="1"/>
    <w:bookmarkEnd w:id="2"/>
    <w:p w:rsidR="00440648" w:rsidRPr="00A32D64" w:rsidRDefault="00440648" w:rsidP="00440648">
      <w:pPr>
        <w:pStyle w:val="Titre2"/>
        <w:jc w:val="center"/>
      </w:pPr>
      <w:r w:rsidRPr="00A32D64">
        <w:t>Une nouvelle orientation en dotation - un système fondé sur le mérite</w:t>
      </w:r>
      <w:r w:rsidRPr="00A32D64">
        <w:rPr>
          <w:rFonts w:asciiTheme="majorHAnsi" w:hAnsiTheme="majorHAnsi" w:cstheme="majorBidi"/>
          <w:color w:val="54575A" w:themeColor="text1"/>
        </w:rPr>
        <w:t xml:space="preserve"> </w:t>
      </w:r>
      <w:r w:rsidRPr="00A32D64">
        <w:t>et axé sur l’efficacité, l’efficience et la justice</w:t>
      </w:r>
    </w:p>
    <w:p w:rsidR="00440648" w:rsidRPr="00A32D64" w:rsidRDefault="00440648" w:rsidP="00440648">
      <w:pPr>
        <w:pStyle w:val="Titre3"/>
        <w:spacing w:after="120"/>
        <w:rPr>
          <w:color w:val="auto"/>
          <w:sz w:val="22"/>
          <w:szCs w:val="22"/>
        </w:rPr>
      </w:pPr>
      <w:r w:rsidRPr="00A32D64">
        <w:rPr>
          <w:color w:val="auto"/>
          <w:sz w:val="22"/>
          <w:szCs w:val="22"/>
        </w:rPr>
        <w:t>Politique de nomination</w:t>
      </w:r>
    </w:p>
    <w:p w:rsidR="00440648" w:rsidRPr="00A32D64" w:rsidRDefault="00440648" w:rsidP="00440648">
      <w:pPr>
        <w:rPr>
          <w:rFonts w:cstheme="minorHAnsi"/>
          <w:color w:val="auto"/>
          <w:spacing w:val="-6"/>
        </w:rPr>
      </w:pPr>
      <w:r w:rsidRPr="00A32D64">
        <w:rPr>
          <w:rStyle w:val="lev"/>
          <w:rFonts w:cstheme="minorHAnsi"/>
          <w:color w:val="auto"/>
        </w:rPr>
        <w:t>L’accent est davantage mis sur  les exigences de base</w:t>
      </w:r>
      <w:r w:rsidRPr="00A32D64">
        <w:rPr>
          <w:rFonts w:cstheme="minorHAnsi"/>
          <w:color w:val="auto"/>
          <w:spacing w:val="-6"/>
        </w:rPr>
        <w:t xml:space="preserve"> afin de fournir aux personnes subdéléguées une plus grande  latitude à l’égard des nominations</w:t>
      </w:r>
    </w:p>
    <w:p w:rsidR="00440648" w:rsidRPr="00A32D64" w:rsidRDefault="00440648" w:rsidP="00440648">
      <w:pPr>
        <w:numPr>
          <w:ilvl w:val="0"/>
          <w:numId w:val="12"/>
        </w:numPr>
        <w:spacing w:after="0"/>
        <w:rPr>
          <w:rFonts w:cstheme="minorHAnsi"/>
          <w:color w:val="auto"/>
          <w:spacing w:val="-6"/>
        </w:rPr>
      </w:pPr>
      <w:r w:rsidRPr="00A32D64">
        <w:rPr>
          <w:rStyle w:val="lev"/>
          <w:rFonts w:cstheme="minorHAnsi"/>
          <w:color w:val="auto"/>
        </w:rPr>
        <w:t>Une seule politique de nomination</w:t>
      </w:r>
      <w:r w:rsidRPr="00A32D64">
        <w:rPr>
          <w:rFonts w:cstheme="minorHAnsi"/>
          <w:color w:val="auto"/>
          <w:spacing w:val="-6"/>
        </w:rPr>
        <w:t xml:space="preserve">, sans chevauchement des obligations juridiques </w:t>
      </w:r>
    </w:p>
    <w:p w:rsidR="00440648" w:rsidRPr="00A32D64" w:rsidRDefault="00440648" w:rsidP="00440648">
      <w:pPr>
        <w:numPr>
          <w:ilvl w:val="0"/>
          <w:numId w:val="12"/>
        </w:numPr>
        <w:spacing w:after="0"/>
        <w:rPr>
          <w:rFonts w:cstheme="minorHAnsi"/>
          <w:color w:val="auto"/>
          <w:spacing w:val="-6"/>
        </w:rPr>
      </w:pPr>
      <w:r w:rsidRPr="00A32D64">
        <w:rPr>
          <w:rStyle w:val="lev"/>
          <w:rFonts w:cstheme="minorHAnsi"/>
          <w:color w:val="auto"/>
        </w:rPr>
        <w:t>Accent accru sur un système axé sur les valeurs</w:t>
      </w:r>
      <w:r w:rsidRPr="00A32D64">
        <w:rPr>
          <w:rFonts w:cstheme="minorHAnsi"/>
          <w:color w:val="auto"/>
        </w:rPr>
        <w:t xml:space="preserve"> plutôt que sur un </w:t>
      </w:r>
      <w:r w:rsidRPr="00A32D64">
        <w:rPr>
          <w:rFonts w:cstheme="minorHAnsi"/>
          <w:color w:val="auto"/>
          <w:spacing w:val="-6"/>
        </w:rPr>
        <w:t>système axé sur les règles</w:t>
      </w:r>
      <w:r w:rsidRPr="00A32D64">
        <w:rPr>
          <w:rFonts w:cstheme="minorHAnsi"/>
          <w:b/>
          <w:color w:val="auto"/>
          <w:spacing w:val="-6"/>
        </w:rPr>
        <w:t xml:space="preserve"> </w:t>
      </w:r>
    </w:p>
    <w:p w:rsidR="00440648" w:rsidRPr="00A32D64" w:rsidRDefault="00440648" w:rsidP="00440648">
      <w:pPr>
        <w:numPr>
          <w:ilvl w:val="0"/>
          <w:numId w:val="12"/>
        </w:numPr>
        <w:spacing w:after="0"/>
        <w:rPr>
          <w:rFonts w:cstheme="minorHAnsi"/>
          <w:color w:val="auto"/>
          <w:spacing w:val="-6"/>
        </w:rPr>
      </w:pPr>
      <w:r w:rsidRPr="00A32D64">
        <w:rPr>
          <w:rFonts w:cstheme="minorHAnsi"/>
          <w:color w:val="auto"/>
          <w:spacing w:val="-6"/>
        </w:rPr>
        <w:t xml:space="preserve">Politique de nomination appuyée par une </w:t>
      </w:r>
      <w:r w:rsidRPr="00A32D64">
        <w:rPr>
          <w:rStyle w:val="lev"/>
          <w:rFonts w:cstheme="minorHAnsi"/>
          <w:color w:val="auto"/>
        </w:rPr>
        <w:t>orientation rationalisée</w:t>
      </w:r>
      <w:r w:rsidRPr="00A32D64">
        <w:rPr>
          <w:rFonts w:cstheme="minorHAnsi"/>
          <w:b/>
          <w:color w:val="auto"/>
          <w:spacing w:val="-6"/>
        </w:rPr>
        <w:t xml:space="preserve"> </w:t>
      </w:r>
      <w:r w:rsidRPr="00A32D64">
        <w:rPr>
          <w:rFonts w:cstheme="minorHAnsi"/>
          <w:color w:val="auto"/>
          <w:spacing w:val="-6"/>
        </w:rPr>
        <w:t>:</w:t>
      </w:r>
    </w:p>
    <w:p w:rsidR="00440648" w:rsidRPr="00A32D64" w:rsidRDefault="00440648" w:rsidP="00440648">
      <w:pPr>
        <w:numPr>
          <w:ilvl w:val="1"/>
          <w:numId w:val="6"/>
        </w:numPr>
        <w:spacing w:after="0"/>
        <w:ind w:left="1508" w:hanging="425"/>
        <w:rPr>
          <w:rFonts w:cstheme="minorHAnsi"/>
          <w:color w:val="auto"/>
          <w:spacing w:val="-6"/>
        </w:rPr>
      </w:pPr>
      <w:r w:rsidRPr="00A32D64">
        <w:rPr>
          <w:rFonts w:cstheme="minorHAnsi"/>
          <w:color w:val="auto"/>
          <w:spacing w:val="-6"/>
        </w:rPr>
        <w:t>Feuille de route précisant les exigences relatives aux lois, règlements et politiques</w:t>
      </w:r>
    </w:p>
    <w:p w:rsidR="00440648" w:rsidRPr="00A32D64" w:rsidRDefault="00440648" w:rsidP="00440648">
      <w:pPr>
        <w:numPr>
          <w:ilvl w:val="1"/>
          <w:numId w:val="6"/>
        </w:numPr>
        <w:spacing w:after="0"/>
        <w:ind w:left="1508" w:hanging="425"/>
        <w:rPr>
          <w:rFonts w:cstheme="minorHAnsi"/>
          <w:color w:val="auto"/>
          <w:spacing w:val="-6"/>
        </w:rPr>
      </w:pPr>
      <w:r w:rsidRPr="00A32D64">
        <w:rPr>
          <w:rFonts w:cstheme="minorHAnsi"/>
          <w:color w:val="auto"/>
          <w:spacing w:val="-6"/>
        </w:rPr>
        <w:t>Options et considérations relatives à  la prise de décisions dans les cas où il existe une certaine latitude</w:t>
      </w:r>
    </w:p>
    <w:p w:rsidR="00440648" w:rsidRPr="00A32D64" w:rsidRDefault="00440648" w:rsidP="00440648">
      <w:pPr>
        <w:numPr>
          <w:ilvl w:val="0"/>
          <w:numId w:val="13"/>
        </w:numPr>
        <w:spacing w:after="0"/>
        <w:rPr>
          <w:rFonts w:cstheme="minorHAnsi"/>
          <w:color w:val="auto"/>
          <w:spacing w:val="-6"/>
        </w:rPr>
      </w:pPr>
      <w:r w:rsidRPr="00A32D64">
        <w:rPr>
          <w:rStyle w:val="lev"/>
          <w:rFonts w:cstheme="minorHAnsi"/>
          <w:color w:val="auto"/>
        </w:rPr>
        <w:t>Attentes clairement définies</w:t>
      </w:r>
      <w:r w:rsidRPr="00A32D64">
        <w:rPr>
          <w:rFonts w:cstheme="minorHAnsi"/>
          <w:color w:val="auto"/>
          <w:spacing w:val="-6"/>
        </w:rPr>
        <w:t xml:space="preserve"> quant aux droits de priorité</w:t>
      </w:r>
    </w:p>
    <w:p w:rsidR="00440648" w:rsidRPr="00A32D64" w:rsidRDefault="00440648" w:rsidP="00440648">
      <w:pPr>
        <w:numPr>
          <w:ilvl w:val="0"/>
          <w:numId w:val="13"/>
        </w:numPr>
        <w:spacing w:after="0"/>
        <w:rPr>
          <w:rFonts w:cstheme="minorHAnsi"/>
          <w:color w:val="auto"/>
          <w:spacing w:val="-6"/>
        </w:rPr>
      </w:pPr>
      <w:r w:rsidRPr="00A32D64">
        <w:rPr>
          <w:rFonts w:cstheme="minorHAnsi"/>
          <w:color w:val="auto"/>
          <w:spacing w:val="-6"/>
        </w:rPr>
        <w:t>Aucune restriction quant aux méthodes d’évaluation pour la  nomination des cadres de direction (EX)</w:t>
      </w:r>
    </w:p>
    <w:p w:rsidR="00440648" w:rsidRPr="00A32D64" w:rsidRDefault="00440648" w:rsidP="00440648">
      <w:pPr>
        <w:numPr>
          <w:ilvl w:val="0"/>
          <w:numId w:val="13"/>
        </w:numPr>
        <w:spacing w:after="240"/>
        <w:rPr>
          <w:rFonts w:cstheme="minorHAnsi"/>
          <w:color w:val="auto"/>
          <w:spacing w:val="-6"/>
        </w:rPr>
      </w:pPr>
      <w:r w:rsidRPr="00A32D64">
        <w:rPr>
          <w:rFonts w:cstheme="minorHAnsi"/>
          <w:color w:val="auto"/>
          <w:spacing w:val="-6"/>
        </w:rPr>
        <w:t>Exceptions à la zone nationale de sélection approuvées</w:t>
      </w:r>
    </w:p>
    <w:p w:rsidR="00440648" w:rsidRPr="00A32D64" w:rsidRDefault="00440648" w:rsidP="00440648">
      <w:pPr>
        <w:pStyle w:val="Titre3"/>
        <w:spacing w:after="120"/>
        <w:rPr>
          <w:color w:val="auto"/>
          <w:sz w:val="22"/>
          <w:szCs w:val="22"/>
        </w:rPr>
      </w:pPr>
      <w:r w:rsidRPr="00A32D64">
        <w:rPr>
          <w:color w:val="auto"/>
          <w:sz w:val="22"/>
          <w:szCs w:val="22"/>
        </w:rPr>
        <w:t>Délégation</w:t>
      </w:r>
    </w:p>
    <w:p w:rsidR="00440648" w:rsidRPr="00A32D64" w:rsidRDefault="00440648" w:rsidP="00440648">
      <w:pPr>
        <w:pStyle w:val="Paragraphedeliste"/>
        <w:numPr>
          <w:ilvl w:val="0"/>
          <w:numId w:val="14"/>
        </w:numPr>
        <w:spacing w:after="0"/>
        <w:rPr>
          <w:rFonts w:cstheme="minorHAnsi"/>
          <w:color w:val="auto"/>
          <w:spacing w:val="-8"/>
        </w:rPr>
      </w:pPr>
      <w:r w:rsidRPr="00A32D64">
        <w:rPr>
          <w:rStyle w:val="lev"/>
          <w:rFonts w:cstheme="minorHAnsi"/>
          <w:color w:val="auto"/>
        </w:rPr>
        <w:t>L’accent est davantage mis sur la capacité d’adapter le système de dotation  de l’organisation</w:t>
      </w:r>
      <w:r w:rsidRPr="00A32D64">
        <w:rPr>
          <w:rFonts w:cstheme="minorHAnsi"/>
          <w:b/>
          <w:bCs/>
          <w:color w:val="auto"/>
          <w:spacing w:val="-8"/>
        </w:rPr>
        <w:t xml:space="preserve"> </w:t>
      </w:r>
      <w:r w:rsidRPr="00A32D64">
        <w:rPr>
          <w:rFonts w:cstheme="minorHAnsi"/>
          <w:color w:val="auto"/>
          <w:spacing w:val="-8"/>
        </w:rPr>
        <w:t xml:space="preserve">en fonction du contexte particulier et des besoins opérationnels en évolution </w:t>
      </w:r>
    </w:p>
    <w:p w:rsidR="00440648" w:rsidRPr="00A32D64" w:rsidRDefault="00440648" w:rsidP="00440648">
      <w:pPr>
        <w:numPr>
          <w:ilvl w:val="0"/>
          <w:numId w:val="14"/>
        </w:numPr>
        <w:spacing w:after="0"/>
        <w:rPr>
          <w:rStyle w:val="lev"/>
          <w:rFonts w:cstheme="minorHAnsi"/>
          <w:color w:val="auto"/>
        </w:rPr>
      </w:pPr>
      <w:r w:rsidRPr="00A32D64">
        <w:rPr>
          <w:rFonts w:cstheme="minorHAnsi"/>
          <w:color w:val="auto"/>
          <w:spacing w:val="-8"/>
        </w:rPr>
        <w:t xml:space="preserve">L’administrateur général établit une orientation quant à </w:t>
      </w:r>
      <w:r w:rsidRPr="00A32D64">
        <w:rPr>
          <w:rStyle w:val="lev"/>
          <w:rFonts w:cstheme="minorHAnsi"/>
          <w:color w:val="auto"/>
        </w:rPr>
        <w:t xml:space="preserve">l’utilisation des processus de nomination annoncés et non annoncés </w:t>
      </w:r>
    </w:p>
    <w:p w:rsidR="00440648" w:rsidRPr="00A32D64" w:rsidRDefault="00440648" w:rsidP="00440648">
      <w:pPr>
        <w:numPr>
          <w:ilvl w:val="0"/>
          <w:numId w:val="14"/>
        </w:numPr>
        <w:spacing w:after="0"/>
        <w:rPr>
          <w:rStyle w:val="lev"/>
          <w:rFonts w:cstheme="minorHAnsi"/>
          <w:color w:val="auto"/>
        </w:rPr>
      </w:pPr>
      <w:r w:rsidRPr="00A32D64">
        <w:rPr>
          <w:rFonts w:cstheme="minorHAnsi"/>
          <w:color w:val="auto"/>
          <w:spacing w:val="-8"/>
        </w:rPr>
        <w:t xml:space="preserve">L’administrateur général établit les exigences pour les personnes subdéléguées </w:t>
      </w:r>
      <w:r w:rsidRPr="00A32D64">
        <w:rPr>
          <w:rStyle w:val="lev"/>
          <w:rFonts w:cstheme="minorHAnsi"/>
          <w:color w:val="auto"/>
        </w:rPr>
        <w:t>de formuler, par écrit, la décision de sélection</w:t>
      </w:r>
    </w:p>
    <w:p w:rsidR="00440648" w:rsidRPr="00A32D64" w:rsidRDefault="00440648" w:rsidP="00440648">
      <w:pPr>
        <w:numPr>
          <w:ilvl w:val="0"/>
          <w:numId w:val="14"/>
        </w:numPr>
        <w:spacing w:after="0"/>
        <w:rPr>
          <w:rFonts w:cstheme="minorHAnsi"/>
          <w:color w:val="auto"/>
          <w:spacing w:val="-8"/>
        </w:rPr>
      </w:pPr>
      <w:r w:rsidRPr="00A32D64">
        <w:rPr>
          <w:rFonts w:cstheme="minorHAnsi"/>
          <w:color w:val="auto"/>
          <w:spacing w:val="-8"/>
        </w:rPr>
        <w:t>Exigences plus claires concernant les enquêtes</w:t>
      </w:r>
    </w:p>
    <w:p w:rsidR="00440648" w:rsidRPr="00A32D64" w:rsidRDefault="00440648" w:rsidP="00440648">
      <w:pPr>
        <w:numPr>
          <w:ilvl w:val="0"/>
          <w:numId w:val="14"/>
        </w:numPr>
        <w:spacing w:after="0"/>
        <w:rPr>
          <w:rFonts w:cstheme="minorHAnsi"/>
          <w:color w:val="auto"/>
          <w:spacing w:val="-8"/>
        </w:rPr>
      </w:pPr>
      <w:r w:rsidRPr="00A32D64">
        <w:rPr>
          <w:rStyle w:val="lev"/>
          <w:rFonts w:cstheme="minorHAnsi"/>
          <w:color w:val="auto"/>
        </w:rPr>
        <w:t>Formulaire d’attestation</w:t>
      </w:r>
      <w:r w:rsidRPr="00A32D64">
        <w:rPr>
          <w:rFonts w:cstheme="minorHAnsi"/>
          <w:color w:val="auto"/>
          <w:spacing w:val="-8"/>
        </w:rPr>
        <w:t xml:space="preserve"> réitérant les responsabilités des personnes subdéléguées</w:t>
      </w:r>
    </w:p>
    <w:p w:rsidR="00440648" w:rsidRPr="00A32D64" w:rsidRDefault="00440648" w:rsidP="00440648">
      <w:pPr>
        <w:ind w:right="-202"/>
        <w:rPr>
          <w:rFonts w:cstheme="minorHAnsi"/>
          <w:color w:val="auto"/>
          <w:spacing w:val="-8"/>
        </w:rPr>
      </w:pPr>
      <w:r w:rsidRPr="00A32D64">
        <w:rPr>
          <w:rFonts w:cstheme="minorHAnsi"/>
          <w:color w:val="auto"/>
          <w:spacing w:val="-8"/>
        </w:rPr>
        <w:t>Toutes les exigences de la CFP en matière de surveillance et de présentation de rapports figurent maintenant dans l’Instrument de délégation et de responsabilisation en matière de nomination</w:t>
      </w:r>
    </w:p>
    <w:p w:rsidR="00440648" w:rsidRPr="00A32D64" w:rsidRDefault="00440648" w:rsidP="00440648">
      <w:pPr>
        <w:pStyle w:val="Titre3"/>
        <w:spacing w:after="120"/>
        <w:rPr>
          <w:color w:val="auto"/>
          <w:sz w:val="22"/>
          <w:szCs w:val="22"/>
        </w:rPr>
      </w:pPr>
      <w:r w:rsidRPr="00A32D64">
        <w:rPr>
          <w:color w:val="auto"/>
          <w:sz w:val="22"/>
          <w:szCs w:val="22"/>
        </w:rPr>
        <w:br w:type="page"/>
      </w:r>
    </w:p>
    <w:p w:rsidR="00440648" w:rsidRPr="00A32D64" w:rsidRDefault="00440648" w:rsidP="00440648">
      <w:pPr>
        <w:pStyle w:val="Titre3"/>
        <w:spacing w:after="120"/>
        <w:rPr>
          <w:color w:val="auto"/>
          <w:sz w:val="22"/>
          <w:szCs w:val="22"/>
        </w:rPr>
      </w:pPr>
      <w:r w:rsidRPr="00A32D64">
        <w:rPr>
          <w:color w:val="auto"/>
          <w:sz w:val="22"/>
          <w:szCs w:val="22"/>
        </w:rPr>
        <w:lastRenderedPageBreak/>
        <w:t>Surveillance et rapports</w:t>
      </w:r>
    </w:p>
    <w:p w:rsidR="00440648" w:rsidRPr="00A32D64" w:rsidRDefault="00440648" w:rsidP="00440648">
      <w:pPr>
        <w:spacing w:after="120"/>
        <w:rPr>
          <w:rFonts w:cstheme="minorHAnsi"/>
          <w:color w:val="auto"/>
          <w:highlight w:val="yellow"/>
        </w:rPr>
      </w:pPr>
      <w:r w:rsidRPr="00A32D64">
        <w:rPr>
          <w:rStyle w:val="lev"/>
          <w:rFonts w:cstheme="minorHAnsi"/>
          <w:color w:val="auto"/>
        </w:rPr>
        <w:t>La surveillance est établie par les organisations</w:t>
      </w:r>
      <w:r w:rsidRPr="00A32D64">
        <w:rPr>
          <w:rFonts w:cstheme="minorHAnsi"/>
          <w:color w:val="auto"/>
        </w:rPr>
        <w:t>, ciblée à leurs besoins</w:t>
      </w:r>
    </w:p>
    <w:p w:rsidR="00440648" w:rsidRPr="00A32D64" w:rsidRDefault="00440648" w:rsidP="00440648">
      <w:pPr>
        <w:pStyle w:val="Paragraphedeliste"/>
        <w:keepLines w:val="0"/>
        <w:numPr>
          <w:ilvl w:val="0"/>
          <w:numId w:val="15"/>
        </w:numPr>
        <w:spacing w:after="0" w:line="240" w:lineRule="auto"/>
        <w:contextualSpacing w:val="0"/>
        <w:rPr>
          <w:rFonts w:cstheme="minorHAnsi"/>
          <w:color w:val="auto"/>
        </w:rPr>
      </w:pPr>
      <w:r w:rsidRPr="00A32D64">
        <w:rPr>
          <w:rFonts w:cstheme="minorHAnsi"/>
          <w:color w:val="auto"/>
        </w:rPr>
        <w:t>Le Rapport ministériel sur l’obligation de rendre compte en dotation n’est plus requis</w:t>
      </w:r>
    </w:p>
    <w:p w:rsidR="00440648" w:rsidRPr="00A32D64" w:rsidRDefault="00440648" w:rsidP="00440648">
      <w:pPr>
        <w:pStyle w:val="Paragraphedeliste"/>
        <w:keepLines w:val="0"/>
        <w:numPr>
          <w:ilvl w:val="0"/>
          <w:numId w:val="15"/>
        </w:numPr>
        <w:spacing w:after="0" w:line="240" w:lineRule="auto"/>
        <w:contextualSpacing w:val="0"/>
        <w:rPr>
          <w:rFonts w:cstheme="minorHAnsi"/>
          <w:color w:val="auto"/>
        </w:rPr>
      </w:pPr>
      <w:r w:rsidRPr="00A32D64">
        <w:rPr>
          <w:rStyle w:val="lev"/>
          <w:rFonts w:cstheme="minorHAnsi"/>
          <w:color w:val="auto"/>
        </w:rPr>
        <w:t>Le rapport annuel à la CFP portera seulement</w:t>
      </w:r>
      <w:r w:rsidRPr="00A32D64">
        <w:rPr>
          <w:rFonts w:cstheme="minorHAnsi"/>
          <w:color w:val="auto"/>
        </w:rPr>
        <w:t xml:space="preserve"> sur :</w:t>
      </w:r>
    </w:p>
    <w:p w:rsidR="00440648" w:rsidRPr="00A32D64" w:rsidRDefault="00440648" w:rsidP="00440648">
      <w:pPr>
        <w:pStyle w:val="Paragraphedeliste"/>
        <w:keepLines w:val="0"/>
        <w:numPr>
          <w:ilvl w:val="0"/>
          <w:numId w:val="9"/>
        </w:numPr>
        <w:spacing w:after="0" w:line="240" w:lineRule="auto"/>
        <w:contextualSpacing w:val="0"/>
        <w:rPr>
          <w:rFonts w:cstheme="minorHAnsi"/>
          <w:color w:val="auto"/>
        </w:rPr>
      </w:pPr>
      <w:r w:rsidRPr="00A32D64">
        <w:rPr>
          <w:rFonts w:cstheme="minorHAnsi"/>
          <w:color w:val="auto"/>
        </w:rPr>
        <w:t>l’utilisation du Décret d’exemption concernant les langues officielles dans la fonction publique</w:t>
      </w:r>
    </w:p>
    <w:p w:rsidR="00440648" w:rsidRPr="00A32D64" w:rsidRDefault="00440648" w:rsidP="00440648">
      <w:pPr>
        <w:pStyle w:val="Paragraphedeliste"/>
        <w:keepLines w:val="0"/>
        <w:numPr>
          <w:ilvl w:val="0"/>
          <w:numId w:val="9"/>
        </w:numPr>
        <w:spacing w:after="0" w:line="240" w:lineRule="auto"/>
        <w:contextualSpacing w:val="0"/>
        <w:rPr>
          <w:rFonts w:cstheme="minorHAnsi"/>
          <w:color w:val="auto"/>
        </w:rPr>
      </w:pPr>
      <w:r w:rsidRPr="00A32D64">
        <w:rPr>
          <w:rFonts w:cstheme="minorHAnsi"/>
          <w:color w:val="auto"/>
        </w:rPr>
        <w:t>les exceptions à la zone nationale de sélection approuvée par l’administrateur général</w:t>
      </w:r>
    </w:p>
    <w:p w:rsidR="00440648" w:rsidRPr="00A32D64" w:rsidRDefault="00440648" w:rsidP="00440648">
      <w:pPr>
        <w:pStyle w:val="Paragraphedeliste"/>
        <w:keepLines w:val="0"/>
        <w:numPr>
          <w:ilvl w:val="0"/>
          <w:numId w:val="9"/>
        </w:numPr>
        <w:spacing w:after="0" w:line="240" w:lineRule="auto"/>
        <w:contextualSpacing w:val="0"/>
        <w:rPr>
          <w:rFonts w:cstheme="minorHAnsi"/>
          <w:color w:val="auto"/>
        </w:rPr>
      </w:pPr>
      <w:r w:rsidRPr="00A32D64">
        <w:rPr>
          <w:rFonts w:cstheme="minorHAnsi"/>
          <w:color w:val="auto"/>
        </w:rPr>
        <w:t xml:space="preserve">les résultats de toutes enquêtes internes </w:t>
      </w:r>
    </w:p>
    <w:p w:rsidR="00440648" w:rsidRPr="00A32D64" w:rsidRDefault="00440648" w:rsidP="00440648">
      <w:pPr>
        <w:pStyle w:val="Paragraphedeliste"/>
        <w:keepLines w:val="0"/>
        <w:numPr>
          <w:ilvl w:val="0"/>
          <w:numId w:val="9"/>
        </w:numPr>
        <w:spacing w:after="0" w:line="240" w:lineRule="auto"/>
        <w:contextualSpacing w:val="0"/>
        <w:rPr>
          <w:rFonts w:cstheme="minorHAnsi"/>
          <w:color w:val="auto"/>
        </w:rPr>
      </w:pPr>
      <w:r w:rsidRPr="00A32D64">
        <w:rPr>
          <w:rFonts w:cstheme="minorHAnsi"/>
          <w:color w:val="auto"/>
        </w:rPr>
        <w:t>les mesures prises à la suite de toutes enquêtes ou vérifications menées par la CFP</w:t>
      </w:r>
    </w:p>
    <w:p w:rsidR="00440648" w:rsidRPr="00A32D64" w:rsidRDefault="00440648" w:rsidP="00440648">
      <w:pPr>
        <w:pStyle w:val="Paragraphedeliste"/>
        <w:keepLines w:val="0"/>
        <w:numPr>
          <w:ilvl w:val="0"/>
          <w:numId w:val="10"/>
        </w:numPr>
        <w:spacing w:after="0" w:line="240" w:lineRule="auto"/>
        <w:contextualSpacing w:val="0"/>
        <w:rPr>
          <w:rFonts w:cstheme="minorHAnsi"/>
          <w:color w:val="auto"/>
        </w:rPr>
      </w:pPr>
      <w:r w:rsidRPr="00A32D64">
        <w:rPr>
          <w:rFonts w:cstheme="minorHAnsi"/>
          <w:color w:val="auto"/>
        </w:rPr>
        <w:t xml:space="preserve">L’administrateur général est responsable </w:t>
      </w:r>
      <w:r w:rsidRPr="00A32D64">
        <w:rPr>
          <w:rStyle w:val="lev"/>
          <w:rFonts w:cstheme="minorHAnsi"/>
          <w:color w:val="auto"/>
        </w:rPr>
        <w:t>de la surveillance continue du système de dotation</w:t>
      </w:r>
      <w:r w:rsidRPr="00A32D64">
        <w:rPr>
          <w:rFonts w:cstheme="minorHAnsi"/>
          <w:color w:val="auto"/>
        </w:rPr>
        <w:t xml:space="preserve"> de l’organisation en fonction de son contexte particulier</w:t>
      </w:r>
    </w:p>
    <w:p w:rsidR="00440648" w:rsidRPr="00A32D64" w:rsidRDefault="00440648" w:rsidP="00440648">
      <w:pPr>
        <w:pStyle w:val="Paragraphedeliste"/>
        <w:keepLines w:val="0"/>
        <w:numPr>
          <w:ilvl w:val="0"/>
          <w:numId w:val="11"/>
        </w:numPr>
        <w:spacing w:line="240" w:lineRule="auto"/>
        <w:contextualSpacing w:val="0"/>
        <w:rPr>
          <w:rFonts w:cstheme="minorHAnsi"/>
          <w:color w:val="auto"/>
        </w:rPr>
      </w:pPr>
      <w:r w:rsidRPr="00A32D64">
        <w:rPr>
          <w:rStyle w:val="lev"/>
          <w:rFonts w:cstheme="minorHAnsi"/>
          <w:color w:val="auto"/>
        </w:rPr>
        <w:t>examen de la conformité aux exigences</w:t>
      </w:r>
      <w:r w:rsidRPr="00A32D64">
        <w:rPr>
          <w:rFonts w:cstheme="minorHAnsi"/>
          <w:color w:val="auto"/>
        </w:rPr>
        <w:t>, fondé sur les risques spécifiques de l’organisation, au moins une fois tous les cinq ans</w:t>
      </w:r>
    </w:p>
    <w:p w:rsidR="00440648" w:rsidRPr="00A32D64" w:rsidRDefault="00440648" w:rsidP="00440648">
      <w:pPr>
        <w:pStyle w:val="Titre3"/>
        <w:spacing w:after="120"/>
        <w:rPr>
          <w:color w:val="auto"/>
          <w:sz w:val="22"/>
          <w:szCs w:val="22"/>
        </w:rPr>
      </w:pPr>
      <w:r w:rsidRPr="00A32D64">
        <w:rPr>
          <w:color w:val="auto"/>
          <w:sz w:val="22"/>
          <w:szCs w:val="22"/>
        </w:rPr>
        <w:t>Surveillance de la CFP</w:t>
      </w:r>
    </w:p>
    <w:p w:rsidR="00440648" w:rsidRPr="00A32D64" w:rsidRDefault="00440648" w:rsidP="00440648">
      <w:pPr>
        <w:spacing w:after="120"/>
        <w:rPr>
          <w:rFonts w:cstheme="minorHAnsi"/>
          <w:color w:val="auto"/>
        </w:rPr>
      </w:pPr>
      <w:r w:rsidRPr="00A32D64">
        <w:rPr>
          <w:rFonts w:cstheme="minorHAnsi"/>
          <w:color w:val="auto"/>
        </w:rPr>
        <w:t>Axée sur l’ensemble du système</w:t>
      </w:r>
    </w:p>
    <w:p w:rsidR="00440648" w:rsidRPr="00A32D64" w:rsidRDefault="00440648" w:rsidP="00440648">
      <w:pPr>
        <w:pStyle w:val="Paragraphedeliste"/>
        <w:keepLines w:val="0"/>
        <w:numPr>
          <w:ilvl w:val="0"/>
          <w:numId w:val="16"/>
        </w:numPr>
        <w:spacing w:after="0" w:line="240" w:lineRule="auto"/>
        <w:ind w:left="723"/>
        <w:contextualSpacing w:val="0"/>
        <w:rPr>
          <w:rStyle w:val="lev"/>
          <w:rFonts w:cstheme="minorHAnsi"/>
          <w:color w:val="auto"/>
        </w:rPr>
      </w:pPr>
      <w:r w:rsidRPr="00A32D64">
        <w:rPr>
          <w:rStyle w:val="lev"/>
          <w:rFonts w:cstheme="minorHAnsi"/>
          <w:color w:val="auto"/>
        </w:rPr>
        <w:t xml:space="preserve">Vérification de la conformité pangouvernementale tous les deux ans </w:t>
      </w:r>
    </w:p>
    <w:p w:rsidR="00440648" w:rsidRPr="00A32D64" w:rsidRDefault="00440648" w:rsidP="00440648">
      <w:pPr>
        <w:pStyle w:val="Paragraphedeliste"/>
        <w:keepLines w:val="0"/>
        <w:numPr>
          <w:ilvl w:val="0"/>
          <w:numId w:val="16"/>
        </w:numPr>
        <w:spacing w:after="0" w:line="240" w:lineRule="auto"/>
        <w:ind w:left="723"/>
        <w:contextualSpacing w:val="0"/>
        <w:rPr>
          <w:rFonts w:cstheme="minorHAnsi"/>
          <w:color w:val="auto"/>
        </w:rPr>
      </w:pPr>
      <w:r w:rsidRPr="00A32D64">
        <w:rPr>
          <w:rStyle w:val="lev"/>
          <w:rFonts w:cstheme="minorHAnsi"/>
          <w:color w:val="auto"/>
        </w:rPr>
        <w:t>Nouveau Sondage sur la dotation</w:t>
      </w:r>
      <w:r w:rsidRPr="00A32D64">
        <w:rPr>
          <w:rFonts w:cstheme="minorHAnsi"/>
          <w:color w:val="auto"/>
        </w:rPr>
        <w:t xml:space="preserve"> administré en alternance avec la vérification pangouvernementale</w:t>
      </w:r>
    </w:p>
    <w:p w:rsidR="00440648" w:rsidRPr="00A32D64" w:rsidRDefault="00440648" w:rsidP="00440648">
      <w:pPr>
        <w:pStyle w:val="Paragraphedeliste"/>
        <w:keepLines w:val="0"/>
        <w:numPr>
          <w:ilvl w:val="0"/>
          <w:numId w:val="16"/>
        </w:numPr>
        <w:spacing w:after="0" w:line="240" w:lineRule="auto"/>
        <w:ind w:left="723"/>
        <w:contextualSpacing w:val="0"/>
        <w:rPr>
          <w:rFonts w:cstheme="minorHAnsi"/>
          <w:color w:val="auto"/>
        </w:rPr>
      </w:pPr>
      <w:r w:rsidRPr="00A32D64">
        <w:rPr>
          <w:rStyle w:val="lev"/>
          <w:rFonts w:cstheme="minorHAnsi"/>
          <w:color w:val="auto"/>
        </w:rPr>
        <w:t>Examens de l’efficacité et de l’efficience de l’ensemble du système</w:t>
      </w:r>
      <w:r w:rsidRPr="00A32D64">
        <w:rPr>
          <w:rFonts w:cstheme="minorHAnsi"/>
          <w:color w:val="auto"/>
        </w:rPr>
        <w:t xml:space="preserve"> pour appuyer l’amélioration continue</w:t>
      </w:r>
    </w:p>
    <w:p w:rsidR="00440648" w:rsidRPr="00A32D64" w:rsidRDefault="00440648" w:rsidP="00440648">
      <w:pPr>
        <w:pStyle w:val="Paragraphedeliste"/>
        <w:keepLines w:val="0"/>
        <w:numPr>
          <w:ilvl w:val="0"/>
          <w:numId w:val="16"/>
        </w:numPr>
        <w:spacing w:after="0" w:line="240" w:lineRule="auto"/>
        <w:ind w:left="723"/>
        <w:contextualSpacing w:val="0"/>
        <w:rPr>
          <w:rFonts w:cstheme="minorHAnsi"/>
          <w:color w:val="auto"/>
        </w:rPr>
      </w:pPr>
      <w:r w:rsidRPr="00A32D64">
        <w:rPr>
          <w:rStyle w:val="lev"/>
          <w:rFonts w:cstheme="minorHAnsi"/>
          <w:color w:val="auto"/>
        </w:rPr>
        <w:t>Vérifications ciblées de la CFP</w:t>
      </w:r>
      <w:r w:rsidRPr="00A32D64">
        <w:rPr>
          <w:rFonts w:cstheme="minorHAnsi"/>
          <w:color w:val="auto"/>
        </w:rPr>
        <w:t xml:space="preserve"> suite aux risques pangouvernementaux ou organisationnels identifiés, ou à la demande de l’administrateur général </w:t>
      </w:r>
    </w:p>
    <w:p w:rsidR="00440648" w:rsidRPr="00A32D64" w:rsidRDefault="00440648" w:rsidP="00440648">
      <w:pPr>
        <w:pStyle w:val="Paragraphedeliste"/>
        <w:keepLines w:val="0"/>
        <w:numPr>
          <w:ilvl w:val="0"/>
          <w:numId w:val="16"/>
        </w:numPr>
        <w:spacing w:line="240" w:lineRule="auto"/>
        <w:ind w:left="723"/>
        <w:contextualSpacing w:val="0"/>
        <w:rPr>
          <w:rFonts w:cstheme="minorHAnsi"/>
          <w:color w:val="auto"/>
        </w:rPr>
      </w:pPr>
      <w:r w:rsidRPr="00A32D64">
        <w:rPr>
          <w:rStyle w:val="lev"/>
          <w:rFonts w:cstheme="minorHAnsi"/>
          <w:color w:val="auto"/>
        </w:rPr>
        <w:t>Enquêtes menées</w:t>
      </w:r>
      <w:r w:rsidRPr="00A32D64">
        <w:rPr>
          <w:rFonts w:cstheme="minorHAnsi"/>
          <w:color w:val="auto"/>
        </w:rPr>
        <w:t xml:space="preserve"> lorsqu’il y a lieu de croire  qu’il pourrait y avoir ingérence politique, fraude ou conduite irrégulière dans le cadre d’un  processus de nomination</w:t>
      </w:r>
    </w:p>
    <w:p w:rsidR="00D16B96" w:rsidRPr="005A38C0" w:rsidRDefault="00440648" w:rsidP="005A38C0">
      <w:r w:rsidRPr="00A32D64">
        <w:rPr>
          <w:rStyle w:val="lev"/>
          <w:rFonts w:cstheme="minorHAnsi"/>
          <w:b w:val="0"/>
          <w:color w:val="auto"/>
        </w:rPr>
        <w:t xml:space="preserve">Ce document doit être lu conjointement avec la </w:t>
      </w:r>
      <w:r w:rsidRPr="00696608">
        <w:rPr>
          <w:rStyle w:val="Accentuation"/>
        </w:rPr>
        <w:t>Loi sur l’emploi dans la fonction publique</w:t>
      </w:r>
      <w:r w:rsidRPr="00A32D64">
        <w:rPr>
          <w:rStyle w:val="lev"/>
          <w:rFonts w:cstheme="minorHAnsi"/>
          <w:b w:val="0"/>
          <w:color w:val="auto"/>
        </w:rPr>
        <w:t xml:space="preserve">, le </w:t>
      </w:r>
      <w:r w:rsidRPr="00696608">
        <w:rPr>
          <w:rStyle w:val="Accentuation"/>
        </w:rPr>
        <w:t>Règlement sur l'emploi dans la fonction publique</w:t>
      </w:r>
      <w:r w:rsidRPr="00A32D64">
        <w:rPr>
          <w:rStyle w:val="lev"/>
          <w:rFonts w:cstheme="minorHAnsi"/>
          <w:b w:val="0"/>
          <w:color w:val="auto"/>
        </w:rPr>
        <w:t xml:space="preserve">, la </w:t>
      </w:r>
      <w:r w:rsidRPr="00696608">
        <w:rPr>
          <w:rStyle w:val="Accentuation"/>
        </w:rPr>
        <w:t>ligne directrice en matière de nomination de la CFP</w:t>
      </w:r>
      <w:r w:rsidRPr="00A32D64">
        <w:rPr>
          <w:rStyle w:val="lev"/>
          <w:rFonts w:cstheme="minorHAnsi"/>
          <w:b w:val="0"/>
          <w:color w:val="auto"/>
        </w:rPr>
        <w:t xml:space="preserve"> a</w:t>
      </w:r>
      <w:r w:rsidRPr="005A38C0">
        <w:t>insi que l’</w:t>
      </w:r>
      <w:r w:rsidRPr="005A38C0">
        <w:rPr>
          <w:rStyle w:val="Accentuation"/>
        </w:rPr>
        <w:t xml:space="preserve">Instrument de délégation et de responsabilisation en matière de nomination </w:t>
      </w:r>
      <w:r w:rsidRPr="005A38C0">
        <w:t>de la CFP</w:t>
      </w:r>
      <w:r w:rsidR="00683E61" w:rsidRPr="005A38C0">
        <w:t>.</w:t>
      </w:r>
    </w:p>
    <w:sectPr w:rsidR="00D16B96" w:rsidRPr="005A38C0" w:rsidSect="00C0655B">
      <w:headerReference w:type="default" r:id="rId8"/>
      <w:footerReference w:type="default" r:id="rId9"/>
      <w:pgSz w:w="12240" w:h="15840"/>
      <w:pgMar w:top="1440" w:right="1440" w:bottom="1440" w:left="1440" w:header="708"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10D" w:rsidRDefault="00AF310D" w:rsidP="0051557E">
      <w:pPr>
        <w:spacing w:after="0" w:line="240" w:lineRule="auto"/>
      </w:pPr>
      <w:r>
        <w:separator/>
      </w:r>
    </w:p>
  </w:endnote>
  <w:endnote w:type="continuationSeparator" w:id="0">
    <w:p w:rsidR="00AF310D" w:rsidRDefault="00AF310D" w:rsidP="00515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CD0" w:rsidRPr="00F947FB" w:rsidRDefault="00F947FB" w:rsidP="00F947FB">
    <w:pPr>
      <w:pStyle w:val="Pieddepage"/>
    </w:pPr>
    <w:r w:rsidRPr="006B2FDC">
      <w:rPr>
        <w:rFonts w:ascii="Calibri" w:eastAsia="Calibri" w:hAnsi="Calibri" w:cs="Arial"/>
        <w:sz w:val="16"/>
      </w:rPr>
      <w:fldChar w:fldCharType="begin"/>
    </w:r>
    <w:r w:rsidRPr="006B2FDC">
      <w:rPr>
        <w:rFonts w:ascii="Calibri" w:eastAsia="Calibri" w:hAnsi="Calibri" w:cs="Arial"/>
        <w:sz w:val="16"/>
        <w:lang w:val="en-CA"/>
      </w:rPr>
      <w:instrText xml:space="preserve"> PAGE   \* MERGEFORMAT </w:instrText>
    </w:r>
    <w:r w:rsidRPr="006B2FDC">
      <w:rPr>
        <w:rFonts w:ascii="Calibri" w:eastAsia="Calibri" w:hAnsi="Calibri" w:cs="Arial"/>
        <w:sz w:val="16"/>
      </w:rPr>
      <w:fldChar w:fldCharType="separate"/>
    </w:r>
    <w:r w:rsidR="00792ADE" w:rsidRPr="00792ADE">
      <w:rPr>
        <w:rFonts w:ascii="Calibri" w:eastAsia="Calibri" w:hAnsi="Calibri" w:cs="Arial"/>
        <w:b/>
        <w:bCs/>
        <w:noProof/>
        <w:sz w:val="16"/>
        <w:lang w:val="en-CA"/>
      </w:rPr>
      <w:t>2</w:t>
    </w:r>
    <w:r w:rsidRPr="006B2FDC">
      <w:rPr>
        <w:rFonts w:ascii="Calibri" w:eastAsia="Calibri" w:hAnsi="Calibri" w:cs="Arial"/>
        <w:b/>
        <w:bCs/>
        <w:noProof/>
        <w:sz w:val="16"/>
      </w:rPr>
      <w:fldChar w:fldCharType="end"/>
    </w:r>
    <w:r w:rsidRPr="006B2FDC">
      <w:rPr>
        <w:rFonts w:ascii="Calibri" w:eastAsia="Calibri" w:hAnsi="Calibri" w:cs="Arial"/>
        <w:color w:val="7F7F7F"/>
        <w:spacing w:val="60"/>
        <w:sz w:val="16"/>
        <w:lang w:val="en-CA"/>
      </w:rPr>
      <w:tab/>
    </w:r>
    <w:r w:rsidRPr="006B2FDC">
      <w:rPr>
        <w:rFonts w:ascii="Calibri" w:eastAsia="Calibri" w:hAnsi="Calibri" w:cs="Arial"/>
        <w:color w:val="7F7F7F"/>
        <w:spacing w:val="60"/>
        <w:sz w:val="16"/>
        <w:lang w:val="en-CA"/>
      </w:rPr>
      <w:tab/>
    </w:r>
    <w:r w:rsidRPr="006B2FDC">
      <w:rPr>
        <w:rFonts w:ascii="Calibri" w:eastAsia="Calibri" w:hAnsi="Calibri" w:cs="Arial"/>
        <w:sz w:val="16"/>
        <w:lang w:val="en-CA"/>
      </w:rPr>
      <w:t xml:space="preserve">GCDOCS </w:t>
    </w:r>
    <w:r w:rsidRPr="00F947FB">
      <w:rPr>
        <w:rFonts w:ascii="Calibri" w:eastAsia="Calibri" w:hAnsi="Calibri" w:cs="Arial"/>
        <w:sz w:val="16"/>
        <w:lang w:val="en-CA"/>
      </w:rPr>
      <w:t>10172091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10D" w:rsidRDefault="00AF310D" w:rsidP="0051557E">
      <w:pPr>
        <w:spacing w:after="0" w:line="240" w:lineRule="auto"/>
      </w:pPr>
      <w:r>
        <w:separator/>
      </w:r>
    </w:p>
  </w:footnote>
  <w:footnote w:type="continuationSeparator" w:id="0">
    <w:p w:rsidR="00AF310D" w:rsidRDefault="00AF310D" w:rsidP="005155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57E" w:rsidRDefault="0051557E" w:rsidP="0051557E">
    <w:pPr>
      <w:pStyle w:val="En-tte"/>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F6E65"/>
    <w:multiLevelType w:val="hybridMultilevel"/>
    <w:tmpl w:val="245092F2"/>
    <w:lvl w:ilvl="0" w:tplc="10090005">
      <w:start w:val="1"/>
      <w:numFmt w:val="bullet"/>
      <w:lvlText w:val=""/>
      <w:lvlJc w:val="left"/>
      <w:pPr>
        <w:ind w:left="360" w:hanging="360"/>
      </w:pPr>
      <w:rPr>
        <w:rFonts w:ascii="Wingdings" w:hAnsi="Wingdings" w:hint="default"/>
        <w:color w:val="54575A" w:themeColor="text1"/>
      </w:rPr>
    </w:lvl>
    <w:lvl w:ilvl="1" w:tplc="7C82211A">
      <w:start w:val="1"/>
      <w:numFmt w:val="bullet"/>
      <w:lvlText w:val=""/>
      <w:lvlJc w:val="left"/>
      <w:pPr>
        <w:ind w:left="1080" w:hanging="360"/>
      </w:pPr>
      <w:rPr>
        <w:rFonts w:ascii="Symbol" w:hAnsi="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14745A0D"/>
    <w:multiLevelType w:val="hybridMultilevel"/>
    <w:tmpl w:val="CFE4E61A"/>
    <w:lvl w:ilvl="0" w:tplc="4D7CDC26">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A6E2164"/>
    <w:multiLevelType w:val="hybridMultilevel"/>
    <w:tmpl w:val="0680D156"/>
    <w:lvl w:ilvl="0" w:tplc="3DE84C70">
      <w:start w:val="1"/>
      <w:numFmt w:val="bullet"/>
      <w:lvlText w:val=""/>
      <w:lvlJc w:val="left"/>
      <w:pPr>
        <w:ind w:left="720" w:hanging="360"/>
      </w:pPr>
      <w:rPr>
        <w:rFonts w:ascii="Wingdings" w:hAnsi="Wingdings" w:hint="default"/>
        <w:color w:val="auto"/>
      </w:rPr>
    </w:lvl>
    <w:lvl w:ilvl="1" w:tplc="2AA66DAA">
      <w:numFmt w:val="bullet"/>
      <w:lvlText w:val="-"/>
      <w:lvlJc w:val="left"/>
      <w:pPr>
        <w:ind w:left="1440" w:hanging="360"/>
      </w:pPr>
      <w:rPr>
        <w:rFonts w:ascii="Arial" w:eastAsiaTheme="minorHAnsi"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BE710FF"/>
    <w:multiLevelType w:val="hybridMultilevel"/>
    <w:tmpl w:val="6F5211AC"/>
    <w:lvl w:ilvl="0" w:tplc="309E786C">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C2C6BF6"/>
    <w:multiLevelType w:val="hybridMultilevel"/>
    <w:tmpl w:val="56FA14D2"/>
    <w:lvl w:ilvl="0" w:tplc="3FAE77F8">
      <w:numFmt w:val="bullet"/>
      <w:lvlText w:val="•"/>
      <w:lvlJc w:val="left"/>
      <w:pPr>
        <w:ind w:left="720" w:hanging="36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AAE2091"/>
    <w:multiLevelType w:val="hybridMultilevel"/>
    <w:tmpl w:val="29225EF8"/>
    <w:lvl w:ilvl="0" w:tplc="10090005">
      <w:start w:val="1"/>
      <w:numFmt w:val="bullet"/>
      <w:lvlText w:val=""/>
      <w:lvlJc w:val="left"/>
      <w:pPr>
        <w:ind w:left="720" w:hanging="360"/>
      </w:pPr>
      <w:rPr>
        <w:rFonts w:ascii="Wingdings" w:hAnsi="Wingdings" w:hint="default"/>
      </w:rPr>
    </w:lvl>
    <w:lvl w:ilvl="1" w:tplc="7C82211A">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BC84B0D"/>
    <w:multiLevelType w:val="hybridMultilevel"/>
    <w:tmpl w:val="EEFE1F2C"/>
    <w:lvl w:ilvl="0" w:tplc="4D7CDC26">
      <w:start w:val="1"/>
      <w:numFmt w:val="bullet"/>
      <w:lvlText w:val=""/>
      <w:lvlJc w:val="left"/>
      <w:pPr>
        <w:ind w:left="1083" w:hanging="360"/>
      </w:pPr>
      <w:rPr>
        <w:rFonts w:ascii="Symbol" w:hAnsi="Symbol" w:hint="default"/>
        <w:color w:val="auto"/>
      </w:rPr>
    </w:lvl>
    <w:lvl w:ilvl="1" w:tplc="10090003" w:tentative="1">
      <w:start w:val="1"/>
      <w:numFmt w:val="bullet"/>
      <w:lvlText w:val="o"/>
      <w:lvlJc w:val="left"/>
      <w:pPr>
        <w:ind w:left="1803" w:hanging="360"/>
      </w:pPr>
      <w:rPr>
        <w:rFonts w:ascii="Courier New" w:hAnsi="Courier New" w:cs="Courier New" w:hint="default"/>
      </w:rPr>
    </w:lvl>
    <w:lvl w:ilvl="2" w:tplc="10090005" w:tentative="1">
      <w:start w:val="1"/>
      <w:numFmt w:val="bullet"/>
      <w:lvlText w:val=""/>
      <w:lvlJc w:val="left"/>
      <w:pPr>
        <w:ind w:left="2523" w:hanging="360"/>
      </w:pPr>
      <w:rPr>
        <w:rFonts w:ascii="Wingdings" w:hAnsi="Wingdings" w:hint="default"/>
      </w:rPr>
    </w:lvl>
    <w:lvl w:ilvl="3" w:tplc="10090001" w:tentative="1">
      <w:start w:val="1"/>
      <w:numFmt w:val="bullet"/>
      <w:lvlText w:val=""/>
      <w:lvlJc w:val="left"/>
      <w:pPr>
        <w:ind w:left="3243" w:hanging="360"/>
      </w:pPr>
      <w:rPr>
        <w:rFonts w:ascii="Symbol" w:hAnsi="Symbol" w:hint="default"/>
      </w:rPr>
    </w:lvl>
    <w:lvl w:ilvl="4" w:tplc="10090003" w:tentative="1">
      <w:start w:val="1"/>
      <w:numFmt w:val="bullet"/>
      <w:lvlText w:val="o"/>
      <w:lvlJc w:val="left"/>
      <w:pPr>
        <w:ind w:left="3963" w:hanging="360"/>
      </w:pPr>
      <w:rPr>
        <w:rFonts w:ascii="Courier New" w:hAnsi="Courier New" w:cs="Courier New" w:hint="default"/>
      </w:rPr>
    </w:lvl>
    <w:lvl w:ilvl="5" w:tplc="10090005" w:tentative="1">
      <w:start w:val="1"/>
      <w:numFmt w:val="bullet"/>
      <w:lvlText w:val=""/>
      <w:lvlJc w:val="left"/>
      <w:pPr>
        <w:ind w:left="4683" w:hanging="360"/>
      </w:pPr>
      <w:rPr>
        <w:rFonts w:ascii="Wingdings" w:hAnsi="Wingdings" w:hint="default"/>
      </w:rPr>
    </w:lvl>
    <w:lvl w:ilvl="6" w:tplc="10090001" w:tentative="1">
      <w:start w:val="1"/>
      <w:numFmt w:val="bullet"/>
      <w:lvlText w:val=""/>
      <w:lvlJc w:val="left"/>
      <w:pPr>
        <w:ind w:left="5403" w:hanging="360"/>
      </w:pPr>
      <w:rPr>
        <w:rFonts w:ascii="Symbol" w:hAnsi="Symbol" w:hint="default"/>
      </w:rPr>
    </w:lvl>
    <w:lvl w:ilvl="7" w:tplc="10090003" w:tentative="1">
      <w:start w:val="1"/>
      <w:numFmt w:val="bullet"/>
      <w:lvlText w:val="o"/>
      <w:lvlJc w:val="left"/>
      <w:pPr>
        <w:ind w:left="6123" w:hanging="360"/>
      </w:pPr>
      <w:rPr>
        <w:rFonts w:ascii="Courier New" w:hAnsi="Courier New" w:cs="Courier New" w:hint="default"/>
      </w:rPr>
    </w:lvl>
    <w:lvl w:ilvl="8" w:tplc="10090005" w:tentative="1">
      <w:start w:val="1"/>
      <w:numFmt w:val="bullet"/>
      <w:lvlText w:val=""/>
      <w:lvlJc w:val="left"/>
      <w:pPr>
        <w:ind w:left="6843" w:hanging="360"/>
      </w:pPr>
      <w:rPr>
        <w:rFonts w:ascii="Wingdings" w:hAnsi="Wingdings" w:hint="default"/>
      </w:rPr>
    </w:lvl>
  </w:abstractNum>
  <w:abstractNum w:abstractNumId="7" w15:restartNumberingAfterBreak="0">
    <w:nsid w:val="2E040480"/>
    <w:multiLevelType w:val="hybridMultilevel"/>
    <w:tmpl w:val="878682A0"/>
    <w:lvl w:ilvl="0" w:tplc="4D7CDC2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07A6417"/>
    <w:multiLevelType w:val="hybridMultilevel"/>
    <w:tmpl w:val="39FABF78"/>
    <w:lvl w:ilvl="0" w:tplc="2AA66DAA">
      <w:numFmt w:val="bullet"/>
      <w:lvlText w:val="-"/>
      <w:lvlJc w:val="left"/>
      <w:pPr>
        <w:ind w:left="1080" w:hanging="360"/>
      </w:pPr>
      <w:rPr>
        <w:rFonts w:ascii="Arial" w:eastAsiaTheme="minorHAnsi" w:hAnsi="Arial" w:cs="Arial" w:hint="default"/>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3112405F"/>
    <w:multiLevelType w:val="hybridMultilevel"/>
    <w:tmpl w:val="68A28780"/>
    <w:lvl w:ilvl="0" w:tplc="7C82211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6ED6957"/>
    <w:multiLevelType w:val="hybridMultilevel"/>
    <w:tmpl w:val="EDBCE650"/>
    <w:lvl w:ilvl="0" w:tplc="4D7CDC26">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E44718C"/>
    <w:multiLevelType w:val="hybridMultilevel"/>
    <w:tmpl w:val="DF1E189A"/>
    <w:lvl w:ilvl="0" w:tplc="E084BE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DC19D5"/>
    <w:multiLevelType w:val="hybridMultilevel"/>
    <w:tmpl w:val="F3D258B6"/>
    <w:lvl w:ilvl="0" w:tplc="10090005">
      <w:start w:val="1"/>
      <w:numFmt w:val="bullet"/>
      <w:lvlText w:val=""/>
      <w:lvlJc w:val="left"/>
      <w:pPr>
        <w:ind w:left="720" w:hanging="360"/>
      </w:pPr>
      <w:rPr>
        <w:rFonts w:ascii="Wingdings" w:hAnsi="Wingdings" w:hint="default"/>
      </w:rPr>
    </w:lvl>
    <w:lvl w:ilvl="1" w:tplc="2AA66DAA">
      <w:numFmt w:val="bullet"/>
      <w:lvlText w:val="-"/>
      <w:lvlJc w:val="left"/>
      <w:pPr>
        <w:ind w:left="1440" w:hanging="360"/>
      </w:pPr>
      <w:rPr>
        <w:rFonts w:ascii="Arial" w:eastAsiaTheme="minorHAnsi"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5392DC6"/>
    <w:multiLevelType w:val="hybridMultilevel"/>
    <w:tmpl w:val="2090ADEA"/>
    <w:lvl w:ilvl="0" w:tplc="4D7CDC2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3656CB2"/>
    <w:multiLevelType w:val="hybridMultilevel"/>
    <w:tmpl w:val="6DFE1124"/>
    <w:lvl w:ilvl="0" w:tplc="4D7CDC2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CBA6217"/>
    <w:multiLevelType w:val="hybridMultilevel"/>
    <w:tmpl w:val="EAC4FDE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16" w15:restartNumberingAfterBreak="0">
    <w:nsid w:val="7F857333"/>
    <w:multiLevelType w:val="hybridMultilevel"/>
    <w:tmpl w:val="564E671E"/>
    <w:lvl w:ilvl="0" w:tplc="2AA66DAA">
      <w:numFmt w:val="bullet"/>
      <w:lvlText w:val="-"/>
      <w:lvlJc w:val="left"/>
      <w:pPr>
        <w:ind w:left="1080" w:hanging="360"/>
      </w:pPr>
      <w:rPr>
        <w:rFonts w:ascii="Arial" w:eastAsiaTheme="minorHAns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2"/>
  </w:num>
  <w:num w:numId="7">
    <w:abstractNumId w:val="5"/>
  </w:num>
  <w:num w:numId="8">
    <w:abstractNumId w:val="2"/>
  </w:num>
  <w:num w:numId="9">
    <w:abstractNumId w:val="16"/>
  </w:num>
  <w:num w:numId="10">
    <w:abstractNumId w:val="13"/>
  </w:num>
  <w:num w:numId="11">
    <w:abstractNumId w:val="8"/>
  </w:num>
  <w:num w:numId="12">
    <w:abstractNumId w:val="10"/>
  </w:num>
  <w:num w:numId="13">
    <w:abstractNumId w:val="1"/>
  </w:num>
  <w:num w:numId="14">
    <w:abstractNumId w:val="14"/>
  </w:num>
  <w:num w:numId="15">
    <w:abstractNumId w:val="7"/>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55B"/>
    <w:rsid w:val="00110F0B"/>
    <w:rsid w:val="00121ADA"/>
    <w:rsid w:val="00165B98"/>
    <w:rsid w:val="00210749"/>
    <w:rsid w:val="00244CD0"/>
    <w:rsid w:val="00254004"/>
    <w:rsid w:val="002E5FB8"/>
    <w:rsid w:val="00384EC8"/>
    <w:rsid w:val="00394B95"/>
    <w:rsid w:val="0039627D"/>
    <w:rsid w:val="00440648"/>
    <w:rsid w:val="004871FF"/>
    <w:rsid w:val="00495379"/>
    <w:rsid w:val="004C2FD4"/>
    <w:rsid w:val="0051557E"/>
    <w:rsid w:val="005A38C0"/>
    <w:rsid w:val="005E2978"/>
    <w:rsid w:val="0062345C"/>
    <w:rsid w:val="006602C0"/>
    <w:rsid w:val="00683E61"/>
    <w:rsid w:val="00696608"/>
    <w:rsid w:val="00764CC3"/>
    <w:rsid w:val="00792ADE"/>
    <w:rsid w:val="00793ACC"/>
    <w:rsid w:val="007A4F96"/>
    <w:rsid w:val="007C4C2C"/>
    <w:rsid w:val="007E17D1"/>
    <w:rsid w:val="007E6300"/>
    <w:rsid w:val="008875EC"/>
    <w:rsid w:val="00897FF0"/>
    <w:rsid w:val="00997D3F"/>
    <w:rsid w:val="009A1B90"/>
    <w:rsid w:val="009B44D4"/>
    <w:rsid w:val="00A32D64"/>
    <w:rsid w:val="00A3677B"/>
    <w:rsid w:val="00A77330"/>
    <w:rsid w:val="00AF310D"/>
    <w:rsid w:val="00BD5C48"/>
    <w:rsid w:val="00C0655B"/>
    <w:rsid w:val="00C562F1"/>
    <w:rsid w:val="00D16B96"/>
    <w:rsid w:val="00DF6037"/>
    <w:rsid w:val="00E66BBA"/>
    <w:rsid w:val="00ED7F0A"/>
    <w:rsid w:val="00F91D9C"/>
    <w:rsid w:val="00F947FB"/>
    <w:rsid w:val="00F97117"/>
    <w:rsid w:val="00FF0469"/>
    <w:rsid w:val="00FF29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91AA1C1A-B8DC-41C8-AACE-6ABAA539B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749"/>
    <w:pPr>
      <w:keepLines/>
    </w:pPr>
    <w:rPr>
      <w:color w:val="54575A" w:themeColor="text1"/>
      <w:lang w:val="fr-CA"/>
    </w:rPr>
  </w:style>
  <w:style w:type="paragraph" w:styleId="Titre1">
    <w:name w:val="heading 1"/>
    <w:basedOn w:val="Normal"/>
    <w:next w:val="Normal"/>
    <w:link w:val="Titre1Car"/>
    <w:uiPriority w:val="9"/>
    <w:qFormat/>
    <w:rsid w:val="00210749"/>
    <w:pPr>
      <w:keepNext/>
      <w:spacing w:before="240" w:after="0"/>
      <w:outlineLvl w:val="0"/>
    </w:pPr>
    <w:rPr>
      <w:rFonts w:asciiTheme="majorHAnsi" w:eastAsiaTheme="majorEastAsia" w:hAnsiTheme="majorHAnsi" w:cstheme="majorBidi"/>
      <w:sz w:val="48"/>
      <w:szCs w:val="48"/>
    </w:rPr>
  </w:style>
  <w:style w:type="paragraph" w:styleId="Titre2">
    <w:name w:val="heading 2"/>
    <w:basedOn w:val="Normal"/>
    <w:next w:val="Normal"/>
    <w:link w:val="Titre2Car"/>
    <w:uiPriority w:val="9"/>
    <w:unhideWhenUsed/>
    <w:qFormat/>
    <w:rsid w:val="00210749"/>
    <w:pPr>
      <w:keepNext/>
      <w:spacing w:before="40" w:after="0"/>
      <w:outlineLvl w:val="1"/>
    </w:pPr>
    <w:rPr>
      <w:rFonts w:ascii="Segoe UI" w:eastAsiaTheme="majorEastAsia" w:hAnsi="Segoe UI" w:cs="Segoe UI"/>
      <w:b/>
      <w:color w:val="5B315E" w:themeColor="accent2"/>
      <w:sz w:val="32"/>
      <w:szCs w:val="32"/>
    </w:rPr>
  </w:style>
  <w:style w:type="paragraph" w:styleId="Titre3">
    <w:name w:val="heading 3"/>
    <w:basedOn w:val="Normal"/>
    <w:next w:val="Normal"/>
    <w:link w:val="Titre3Car"/>
    <w:uiPriority w:val="9"/>
    <w:unhideWhenUsed/>
    <w:qFormat/>
    <w:rsid w:val="00210749"/>
    <w:pPr>
      <w:keepNext/>
      <w:spacing w:before="40" w:after="0"/>
      <w:outlineLvl w:val="2"/>
    </w:pPr>
    <w:rPr>
      <w:rFonts w:ascii="Segoe UI Semibold" w:eastAsiaTheme="majorEastAsia" w:hAnsi="Segoe UI Semibold" w:cs="Segoe UI Semibold"/>
      <w:sz w:val="24"/>
      <w:szCs w:val="24"/>
    </w:rPr>
  </w:style>
  <w:style w:type="paragraph" w:styleId="Titre4">
    <w:name w:val="heading 4"/>
    <w:basedOn w:val="Normal"/>
    <w:next w:val="Normal"/>
    <w:link w:val="Titre4Car"/>
    <w:uiPriority w:val="9"/>
    <w:unhideWhenUsed/>
    <w:qFormat/>
    <w:rsid w:val="00210749"/>
    <w:pPr>
      <w:keepNext/>
      <w:spacing w:before="40" w:after="0"/>
      <w:outlineLvl w:val="3"/>
    </w:pPr>
    <w:rPr>
      <w:rFonts w:asciiTheme="majorHAnsi" w:eastAsiaTheme="majorEastAsia" w:hAnsiTheme="majorHAnsi" w:cstheme="majorBidi"/>
      <w:iCs/>
      <w:color w:val="54575A" w:themeColor="text2"/>
    </w:rPr>
  </w:style>
  <w:style w:type="paragraph" w:styleId="Titre5">
    <w:name w:val="heading 5"/>
    <w:basedOn w:val="Normal"/>
    <w:next w:val="Normal"/>
    <w:link w:val="Titre5Car"/>
    <w:uiPriority w:val="9"/>
    <w:unhideWhenUsed/>
    <w:qFormat/>
    <w:rsid w:val="00210749"/>
    <w:pPr>
      <w:keepNext/>
      <w:spacing w:before="40" w:after="0"/>
      <w:outlineLvl w:val="4"/>
    </w:pPr>
    <w:rPr>
      <w:rFonts w:asciiTheme="majorHAnsi" w:eastAsiaTheme="majorEastAsia" w:hAnsiTheme="majorHAnsi" w:cstheme="majorBidi"/>
      <w:color w:val="9F0040"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10749"/>
    <w:pPr>
      <w:tabs>
        <w:tab w:val="center" w:pos="4680"/>
        <w:tab w:val="right" w:pos="9360"/>
      </w:tabs>
      <w:spacing w:after="0" w:line="240" w:lineRule="auto"/>
    </w:pPr>
  </w:style>
  <w:style w:type="character" w:customStyle="1" w:styleId="En-tteCar">
    <w:name w:val="En-tête Car"/>
    <w:basedOn w:val="Policepardfaut"/>
    <w:link w:val="En-tte"/>
    <w:uiPriority w:val="99"/>
    <w:rsid w:val="00210749"/>
    <w:rPr>
      <w:color w:val="54575A" w:themeColor="text1"/>
      <w:lang w:val="fr-CA"/>
    </w:rPr>
  </w:style>
  <w:style w:type="paragraph" w:styleId="Pieddepage">
    <w:name w:val="footer"/>
    <w:basedOn w:val="Normal"/>
    <w:link w:val="PieddepageCar"/>
    <w:uiPriority w:val="99"/>
    <w:unhideWhenUsed/>
    <w:rsid w:val="00210749"/>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10749"/>
    <w:rPr>
      <w:color w:val="54575A" w:themeColor="text1"/>
      <w:lang w:val="fr-CA"/>
    </w:rPr>
  </w:style>
  <w:style w:type="paragraph" w:styleId="Textedebulles">
    <w:name w:val="Balloon Text"/>
    <w:basedOn w:val="Normal"/>
    <w:link w:val="TextedebullesCar"/>
    <w:uiPriority w:val="99"/>
    <w:semiHidden/>
    <w:unhideWhenUsed/>
    <w:rsid w:val="0021074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10749"/>
    <w:rPr>
      <w:rFonts w:ascii="Segoe UI" w:hAnsi="Segoe UI" w:cs="Segoe UI"/>
      <w:color w:val="54575A" w:themeColor="text1"/>
      <w:sz w:val="18"/>
      <w:szCs w:val="18"/>
      <w:lang w:val="fr-CA"/>
    </w:rPr>
  </w:style>
  <w:style w:type="paragraph" w:customStyle="1" w:styleId="ColumnTitle">
    <w:name w:val="Column Title"/>
    <w:basedOn w:val="Normal"/>
    <w:qFormat/>
    <w:rsid w:val="00210749"/>
    <w:pPr>
      <w:spacing w:after="0" w:line="240" w:lineRule="auto"/>
    </w:pPr>
    <w:rPr>
      <w:rFonts w:ascii="Segoe UI Semibold" w:hAnsi="Segoe UI Semibold" w:cs="Segoe UI Semibold"/>
      <w:color w:val="F2F2F2" w:themeColor="background2"/>
      <w:sz w:val="24"/>
      <w:szCs w:val="24"/>
    </w:rPr>
  </w:style>
  <w:style w:type="paragraph" w:customStyle="1" w:styleId="DataText">
    <w:name w:val="Data Text"/>
    <w:basedOn w:val="Normal"/>
    <w:qFormat/>
    <w:rsid w:val="00210749"/>
    <w:pPr>
      <w:spacing w:after="0" w:line="240" w:lineRule="auto"/>
    </w:pPr>
  </w:style>
  <w:style w:type="character" w:styleId="Appelnotedebasdep">
    <w:name w:val="footnote reference"/>
    <w:basedOn w:val="Policepardfaut"/>
    <w:uiPriority w:val="99"/>
    <w:semiHidden/>
    <w:unhideWhenUsed/>
    <w:rsid w:val="00210749"/>
    <w:rPr>
      <w:vertAlign w:val="superscript"/>
    </w:rPr>
  </w:style>
  <w:style w:type="paragraph" w:styleId="Notedebasdepage">
    <w:name w:val="footnote text"/>
    <w:basedOn w:val="Normal"/>
    <w:link w:val="NotedebasdepageCar"/>
    <w:uiPriority w:val="99"/>
    <w:unhideWhenUsed/>
    <w:rsid w:val="00210749"/>
    <w:pPr>
      <w:spacing w:after="0" w:line="240" w:lineRule="auto"/>
    </w:pPr>
    <w:rPr>
      <w:sz w:val="20"/>
      <w:szCs w:val="20"/>
    </w:rPr>
  </w:style>
  <w:style w:type="character" w:customStyle="1" w:styleId="NotedebasdepageCar">
    <w:name w:val="Note de bas de page Car"/>
    <w:basedOn w:val="Policepardfaut"/>
    <w:link w:val="Notedebasdepage"/>
    <w:uiPriority w:val="99"/>
    <w:rsid w:val="00210749"/>
    <w:rPr>
      <w:color w:val="54575A" w:themeColor="text1"/>
      <w:sz w:val="20"/>
      <w:szCs w:val="20"/>
      <w:lang w:val="fr-CA"/>
    </w:rPr>
  </w:style>
  <w:style w:type="character" w:customStyle="1" w:styleId="Titre1Car">
    <w:name w:val="Titre 1 Car"/>
    <w:basedOn w:val="Policepardfaut"/>
    <w:link w:val="Titre1"/>
    <w:uiPriority w:val="9"/>
    <w:rsid w:val="00210749"/>
    <w:rPr>
      <w:rFonts w:asciiTheme="majorHAnsi" w:eastAsiaTheme="majorEastAsia" w:hAnsiTheme="majorHAnsi" w:cstheme="majorBidi"/>
      <w:color w:val="54575A" w:themeColor="text1"/>
      <w:sz w:val="48"/>
      <w:szCs w:val="48"/>
      <w:lang w:val="fr-CA"/>
    </w:rPr>
  </w:style>
  <w:style w:type="character" w:customStyle="1" w:styleId="Titre2Car">
    <w:name w:val="Titre 2 Car"/>
    <w:basedOn w:val="Policepardfaut"/>
    <w:link w:val="Titre2"/>
    <w:uiPriority w:val="9"/>
    <w:rsid w:val="00210749"/>
    <w:rPr>
      <w:rFonts w:ascii="Segoe UI" w:eastAsiaTheme="majorEastAsia" w:hAnsi="Segoe UI" w:cs="Segoe UI"/>
      <w:b/>
      <w:color w:val="5B315E" w:themeColor="accent2"/>
      <w:sz w:val="32"/>
      <w:szCs w:val="32"/>
      <w:lang w:val="fr-CA"/>
    </w:rPr>
  </w:style>
  <w:style w:type="character" w:customStyle="1" w:styleId="Titre3Car">
    <w:name w:val="Titre 3 Car"/>
    <w:basedOn w:val="Policepardfaut"/>
    <w:link w:val="Titre3"/>
    <w:uiPriority w:val="9"/>
    <w:rsid w:val="00210749"/>
    <w:rPr>
      <w:rFonts w:ascii="Segoe UI Semibold" w:eastAsiaTheme="majorEastAsia" w:hAnsi="Segoe UI Semibold" w:cs="Segoe UI Semibold"/>
      <w:color w:val="54575A" w:themeColor="text1"/>
      <w:sz w:val="24"/>
      <w:szCs w:val="24"/>
      <w:lang w:val="fr-CA"/>
    </w:rPr>
  </w:style>
  <w:style w:type="paragraph" w:customStyle="1" w:styleId="Heading3forBox">
    <w:name w:val="Heading 3 for Box"/>
    <w:basedOn w:val="Normal"/>
    <w:qFormat/>
    <w:rsid w:val="00210749"/>
    <w:rPr>
      <w:rFonts w:ascii="Segoe UI Semibold" w:eastAsiaTheme="majorEastAsia" w:hAnsi="Segoe UI Semibold" w:cs="Segoe UI Semibold"/>
      <w:color w:val="FFFFFF" w:themeColor="background1"/>
      <w:sz w:val="24"/>
      <w:szCs w:val="24"/>
    </w:rPr>
  </w:style>
  <w:style w:type="character" w:customStyle="1" w:styleId="Titre4Car">
    <w:name w:val="Titre 4 Car"/>
    <w:basedOn w:val="Policepardfaut"/>
    <w:link w:val="Titre4"/>
    <w:uiPriority w:val="9"/>
    <w:rsid w:val="00210749"/>
    <w:rPr>
      <w:rFonts w:asciiTheme="majorHAnsi" w:eastAsiaTheme="majorEastAsia" w:hAnsiTheme="majorHAnsi" w:cstheme="majorBidi"/>
      <w:iCs/>
      <w:color w:val="54575A" w:themeColor="text2"/>
      <w:lang w:val="fr-CA"/>
    </w:rPr>
  </w:style>
  <w:style w:type="character" w:customStyle="1" w:styleId="Titre5Car">
    <w:name w:val="Titre 5 Car"/>
    <w:basedOn w:val="Policepardfaut"/>
    <w:link w:val="Titre5"/>
    <w:uiPriority w:val="9"/>
    <w:rsid w:val="00210749"/>
    <w:rPr>
      <w:rFonts w:asciiTheme="majorHAnsi" w:eastAsiaTheme="majorEastAsia" w:hAnsiTheme="majorHAnsi" w:cstheme="majorBidi"/>
      <w:color w:val="9F0040" w:themeColor="accent1" w:themeShade="BF"/>
      <w:lang w:val="fr-CA"/>
    </w:rPr>
  </w:style>
  <w:style w:type="paragraph" w:styleId="Paragraphedeliste">
    <w:name w:val="List Paragraph"/>
    <w:aliases w:val="TBS PB List Paragraph,Table Paragraph,Dot pt,Liste 1,List Paragraph1,Recommendation,List Paragraph11,L,List Paragraph2,CV text,Table text,F5 List Paragraph,List Paragraph111,Medium Grid 1 - Accent 21,Bullet text,Bullet,table bullets"/>
    <w:basedOn w:val="Normal"/>
    <w:link w:val="ParagraphedelisteCar"/>
    <w:uiPriority w:val="34"/>
    <w:qFormat/>
    <w:rsid w:val="00210749"/>
    <w:pPr>
      <w:spacing w:after="320"/>
      <w:contextualSpacing/>
    </w:pPr>
  </w:style>
  <w:style w:type="paragraph" w:customStyle="1" w:styleId="NormalWhiteforBox">
    <w:name w:val="Normal White for Box"/>
    <w:basedOn w:val="Normal"/>
    <w:qFormat/>
    <w:rsid w:val="00210749"/>
  </w:style>
  <w:style w:type="paragraph" w:customStyle="1" w:styleId="Numberedlist">
    <w:name w:val="Numbered list"/>
    <w:basedOn w:val="Paragraphedeliste"/>
    <w:qFormat/>
    <w:rsid w:val="00210749"/>
  </w:style>
  <w:style w:type="paragraph" w:styleId="Sous-titre">
    <w:name w:val="Subtitle"/>
    <w:basedOn w:val="Normal"/>
    <w:next w:val="Normal"/>
    <w:link w:val="Sous-titreCar"/>
    <w:uiPriority w:val="11"/>
    <w:qFormat/>
    <w:rsid w:val="00210749"/>
    <w:rPr>
      <w:rFonts w:ascii="Segoe UI Light" w:hAnsi="Segoe UI Light" w:cs="Segoe UI Light"/>
      <w:sz w:val="36"/>
      <w:szCs w:val="36"/>
    </w:rPr>
  </w:style>
  <w:style w:type="character" w:customStyle="1" w:styleId="Sous-titreCar">
    <w:name w:val="Sous-titre Car"/>
    <w:basedOn w:val="Policepardfaut"/>
    <w:link w:val="Sous-titre"/>
    <w:uiPriority w:val="11"/>
    <w:rsid w:val="00210749"/>
    <w:rPr>
      <w:rFonts w:ascii="Segoe UI Light" w:hAnsi="Segoe UI Light" w:cs="Segoe UI Light"/>
      <w:color w:val="54575A" w:themeColor="text1"/>
      <w:sz w:val="36"/>
      <w:szCs w:val="36"/>
      <w:lang w:val="fr-CA"/>
    </w:rPr>
  </w:style>
  <w:style w:type="table" w:styleId="Grilledutableau">
    <w:name w:val="Table Grid"/>
    <w:basedOn w:val="TableauNormal"/>
    <w:uiPriority w:val="39"/>
    <w:rsid w:val="00210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Titre2"/>
    <w:qFormat/>
    <w:rsid w:val="00210749"/>
    <w:rPr>
      <w:rFonts w:ascii="Segoe UI Semibold" w:hAnsi="Segoe UI Semibold"/>
      <w:b w:val="0"/>
      <w:color w:val="54575A" w:themeColor="text1"/>
    </w:rPr>
  </w:style>
  <w:style w:type="paragraph" w:styleId="Titre">
    <w:name w:val="Title"/>
    <w:basedOn w:val="Normal"/>
    <w:next w:val="Normal"/>
    <w:link w:val="TitreCar"/>
    <w:autoRedefine/>
    <w:uiPriority w:val="10"/>
    <w:qFormat/>
    <w:rsid w:val="00210749"/>
    <w:pPr>
      <w:spacing w:before="1200" w:after="0" w:line="1200" w:lineRule="exact"/>
      <w:contextualSpacing/>
    </w:pPr>
    <w:rPr>
      <w:rFonts w:ascii="Segoe UI Light" w:eastAsiaTheme="majorEastAsia" w:hAnsi="Segoe UI Light" w:cs="Segoe UI Light"/>
      <w:spacing w:val="-10"/>
      <w:kern w:val="28"/>
      <w:sz w:val="120"/>
      <w:szCs w:val="120"/>
    </w:rPr>
  </w:style>
  <w:style w:type="character" w:customStyle="1" w:styleId="TitreCar">
    <w:name w:val="Titre Car"/>
    <w:basedOn w:val="Policepardfaut"/>
    <w:link w:val="Titre"/>
    <w:uiPriority w:val="10"/>
    <w:rsid w:val="00210749"/>
    <w:rPr>
      <w:rFonts w:ascii="Segoe UI Light" w:eastAsiaTheme="majorEastAsia" w:hAnsi="Segoe UI Light" w:cs="Segoe UI Light"/>
      <w:color w:val="54575A" w:themeColor="text1"/>
      <w:spacing w:val="-10"/>
      <w:kern w:val="28"/>
      <w:sz w:val="120"/>
      <w:szCs w:val="120"/>
      <w:lang w:val="fr-CA"/>
    </w:rPr>
  </w:style>
  <w:style w:type="paragraph" w:styleId="NormalWeb">
    <w:name w:val="Normal (Web)"/>
    <w:basedOn w:val="Normal"/>
    <w:uiPriority w:val="99"/>
    <w:unhideWhenUsed/>
    <w:rsid w:val="00C0655B"/>
    <w:pPr>
      <w:keepLines w:val="0"/>
      <w:spacing w:before="100" w:beforeAutospacing="1" w:after="100" w:afterAutospacing="1" w:line="240" w:lineRule="auto"/>
    </w:pPr>
    <w:rPr>
      <w:rFonts w:ascii="Verdana" w:eastAsia="Times New Roman" w:hAnsi="Verdana" w:cs="Times New Roman"/>
      <w:color w:val="auto"/>
      <w:sz w:val="24"/>
      <w:szCs w:val="24"/>
    </w:rPr>
  </w:style>
  <w:style w:type="paragraph" w:customStyle="1" w:styleId="Level1">
    <w:name w:val="Level 1"/>
    <w:basedOn w:val="Normal"/>
    <w:uiPriority w:val="99"/>
    <w:rsid w:val="00C0655B"/>
    <w:pPr>
      <w:keepLines w:val="0"/>
      <w:widowControl w:val="0"/>
      <w:spacing w:after="0" w:line="240" w:lineRule="auto"/>
    </w:pPr>
    <w:rPr>
      <w:rFonts w:ascii="Times New Roman" w:eastAsia="Times New Roman" w:hAnsi="Times New Roman" w:cs="Times New Roman"/>
      <w:color w:val="auto"/>
      <w:sz w:val="24"/>
      <w:szCs w:val="20"/>
    </w:rPr>
  </w:style>
  <w:style w:type="character" w:styleId="Lienhypertexte">
    <w:name w:val="Hyperlink"/>
    <w:uiPriority w:val="99"/>
    <w:unhideWhenUsed/>
    <w:rsid w:val="00C0655B"/>
    <w:rPr>
      <w:color w:val="0563C1"/>
      <w:u w:val="single"/>
    </w:rPr>
  </w:style>
  <w:style w:type="paragraph" w:styleId="Sansinterligne">
    <w:name w:val="No Spacing"/>
    <w:uiPriority w:val="1"/>
    <w:qFormat/>
    <w:rsid w:val="00C0655B"/>
    <w:pPr>
      <w:spacing w:after="0" w:line="240" w:lineRule="auto"/>
    </w:pPr>
    <w:rPr>
      <w:rFonts w:ascii="Times New Roman" w:eastAsia="Times New Roman" w:hAnsi="Times New Roman" w:cs="Times New Roman"/>
      <w:sz w:val="24"/>
      <w:szCs w:val="20"/>
      <w:lang w:val="en-US"/>
    </w:rPr>
  </w:style>
  <w:style w:type="paragraph" w:customStyle="1" w:styleId="Style3">
    <w:name w:val="Style3"/>
    <w:basedOn w:val="Normal"/>
    <w:link w:val="Style3Char"/>
    <w:qFormat/>
    <w:rsid w:val="00C0655B"/>
    <w:pPr>
      <w:keepLines w:val="0"/>
      <w:spacing w:after="0" w:line="240" w:lineRule="auto"/>
      <w:jc w:val="center"/>
    </w:pPr>
    <w:rPr>
      <w:rFonts w:ascii="Arial" w:eastAsia="Times New Roman" w:hAnsi="Arial" w:cs="Arial"/>
      <w:b/>
      <w:color w:val="009999"/>
      <w:sz w:val="24"/>
      <w:szCs w:val="24"/>
    </w:rPr>
  </w:style>
  <w:style w:type="paragraph" w:customStyle="1" w:styleId="Style4">
    <w:name w:val="Style4"/>
    <w:basedOn w:val="Normal"/>
    <w:link w:val="Style4Char"/>
    <w:qFormat/>
    <w:rsid w:val="00C0655B"/>
    <w:pPr>
      <w:keepLines w:val="0"/>
      <w:spacing w:after="0" w:line="240" w:lineRule="auto"/>
      <w:jc w:val="center"/>
    </w:pPr>
    <w:rPr>
      <w:rFonts w:ascii="Arial" w:eastAsia="Times New Roman" w:hAnsi="Arial" w:cs="Arial"/>
      <w:color w:val="009999"/>
      <w:szCs w:val="32"/>
    </w:rPr>
  </w:style>
  <w:style w:type="character" w:customStyle="1" w:styleId="Style3Char">
    <w:name w:val="Style3 Char"/>
    <w:basedOn w:val="Policepardfaut"/>
    <w:link w:val="Style3"/>
    <w:rsid w:val="00C0655B"/>
    <w:rPr>
      <w:rFonts w:ascii="Arial" w:eastAsia="Times New Roman" w:hAnsi="Arial" w:cs="Arial"/>
      <w:b/>
      <w:color w:val="009999"/>
      <w:sz w:val="24"/>
      <w:szCs w:val="24"/>
      <w:lang w:val="fr-CA"/>
    </w:rPr>
  </w:style>
  <w:style w:type="paragraph" w:customStyle="1" w:styleId="Style5">
    <w:name w:val="Style5"/>
    <w:basedOn w:val="Normal"/>
    <w:link w:val="Style5Char"/>
    <w:qFormat/>
    <w:rsid w:val="00C0655B"/>
    <w:pPr>
      <w:keepLines w:val="0"/>
      <w:spacing w:after="0" w:line="240" w:lineRule="auto"/>
      <w:jc w:val="right"/>
    </w:pPr>
    <w:rPr>
      <w:rFonts w:ascii="Arial" w:eastAsia="Times New Roman" w:hAnsi="Arial" w:cs="Arial"/>
      <w:color w:val="767171"/>
      <w:sz w:val="16"/>
    </w:rPr>
  </w:style>
  <w:style w:type="character" w:customStyle="1" w:styleId="Style4Char">
    <w:name w:val="Style4 Char"/>
    <w:basedOn w:val="Policepardfaut"/>
    <w:link w:val="Style4"/>
    <w:rsid w:val="00C0655B"/>
    <w:rPr>
      <w:rFonts w:ascii="Arial" w:eastAsia="Times New Roman" w:hAnsi="Arial" w:cs="Arial"/>
      <w:color w:val="009999"/>
      <w:szCs w:val="32"/>
      <w:lang w:val="fr-CA"/>
    </w:rPr>
  </w:style>
  <w:style w:type="character" w:customStyle="1" w:styleId="Style5Char">
    <w:name w:val="Style5 Char"/>
    <w:basedOn w:val="Policepardfaut"/>
    <w:link w:val="Style5"/>
    <w:rsid w:val="00C0655B"/>
    <w:rPr>
      <w:rFonts w:ascii="Arial" w:eastAsia="Times New Roman" w:hAnsi="Arial" w:cs="Arial"/>
      <w:color w:val="767171"/>
      <w:sz w:val="16"/>
      <w:lang w:val="fr-CA"/>
    </w:rPr>
  </w:style>
  <w:style w:type="character" w:customStyle="1" w:styleId="tlid-translation">
    <w:name w:val="tlid-translation"/>
    <w:basedOn w:val="Policepardfaut"/>
    <w:rsid w:val="00C0655B"/>
  </w:style>
  <w:style w:type="character" w:styleId="Accentuation">
    <w:name w:val="Emphasis"/>
    <w:basedOn w:val="Policepardfaut"/>
    <w:uiPriority w:val="20"/>
    <w:qFormat/>
    <w:rsid w:val="00696608"/>
    <w:rPr>
      <w:rFonts w:asciiTheme="minorHAnsi" w:hAnsiTheme="minorHAnsi"/>
      <w:i/>
      <w:iCs/>
      <w:color w:val="auto"/>
    </w:rPr>
  </w:style>
  <w:style w:type="paragraph" w:customStyle="1" w:styleId="Default">
    <w:name w:val="Default"/>
    <w:rsid w:val="00C0655B"/>
    <w:pPr>
      <w:autoSpaceDE w:val="0"/>
      <w:autoSpaceDN w:val="0"/>
      <w:adjustRightInd w:val="0"/>
      <w:spacing w:after="0" w:line="240" w:lineRule="auto"/>
    </w:pPr>
    <w:rPr>
      <w:rFonts w:ascii="Arial" w:eastAsia="Calibri" w:hAnsi="Arial" w:cs="Arial"/>
      <w:color w:val="000000"/>
      <w:sz w:val="24"/>
      <w:szCs w:val="24"/>
      <w:lang w:eastAsia="en-CA"/>
    </w:rPr>
  </w:style>
  <w:style w:type="character" w:styleId="lev">
    <w:name w:val="Strong"/>
    <w:basedOn w:val="Policepardfaut"/>
    <w:uiPriority w:val="22"/>
    <w:qFormat/>
    <w:rsid w:val="00165B98"/>
    <w:rPr>
      <w:b/>
      <w:bCs/>
    </w:rPr>
  </w:style>
  <w:style w:type="character" w:customStyle="1" w:styleId="ParagraphedelisteCar">
    <w:name w:val="Paragraphe de liste Car"/>
    <w:aliases w:val="TBS PB List Paragraph Car,Table Paragraph Car,Dot pt Car,Liste 1 Car,List Paragraph1 Car,Recommendation Car,List Paragraph11 Car,L Car,List Paragraph2 Car,CV text Car,Table text Car,F5 List Paragraph Car,List Paragraph111 Car"/>
    <w:basedOn w:val="Policepardfaut"/>
    <w:link w:val="Paragraphedeliste"/>
    <w:uiPriority w:val="34"/>
    <w:locked/>
    <w:rsid w:val="00440648"/>
    <w:rPr>
      <w:color w:val="54575A" w:themeColor="text1"/>
      <w:lang w:val="fr-CA"/>
    </w:rPr>
  </w:style>
  <w:style w:type="character" w:styleId="Lienhypertextesuivivisit">
    <w:name w:val="FollowedHyperlink"/>
    <w:basedOn w:val="Policepardfaut"/>
    <w:uiPriority w:val="99"/>
    <w:semiHidden/>
    <w:unhideWhenUsed/>
    <w:rsid w:val="00793ACC"/>
    <w:rPr>
      <w:color w:val="A5A5A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53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CFP-Entete-Corpo2019.dotx" TargetMode="External"/></Relationships>
</file>

<file path=word/theme/theme1.xml><?xml version="1.0" encoding="utf-8"?>
<a:theme xmlns:a="http://schemas.openxmlformats.org/drawingml/2006/main" name="CFP-PSC-Theme2019-fromWord">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0099A8"/>
      </a:hlink>
      <a:folHlink>
        <a:srgbClr val="A5A5A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86369-54C2-4204-B23A-210E6F3FC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CFP-Entete-Corpo2019.dotx</Template>
  <TotalTime>126</TotalTime>
  <Pages>6</Pages>
  <Words>1324</Words>
  <Characters>7549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CFP-PSC</Company>
  <LinksUpToDate>false</LinksUpToDate>
  <CharactersWithSpaces>8856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Lefebvre</dc:creator>
  <cp:keywords/>
  <dc:description/>
  <cp:lastModifiedBy>Nancy Ladouceur</cp:lastModifiedBy>
  <cp:revision>36</cp:revision>
  <dcterms:created xsi:type="dcterms:W3CDTF">2020-08-06T19:13:00Z</dcterms:created>
  <dcterms:modified xsi:type="dcterms:W3CDTF">2020-12-17T17:51:00Z</dcterms:modified>
</cp:coreProperties>
</file>