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1C" w:rsidRPr="00813206" w:rsidRDefault="0033031C" w:rsidP="001A42A3">
      <w:pPr>
        <w:pStyle w:val="Title"/>
        <w:rPr>
          <w:rFonts w:eastAsia="Times New Roman"/>
          <w:sz w:val="72"/>
          <w:lang w:val="en-CA"/>
        </w:rPr>
      </w:pPr>
      <w:r w:rsidRPr="00813206">
        <w:rPr>
          <w:rFonts w:eastAsia="Times New Roman"/>
          <w:sz w:val="72"/>
          <w:lang w:val="en-CA"/>
        </w:rPr>
        <w:t xml:space="preserve">Public service commission </w:t>
      </w:r>
    </w:p>
    <w:p w:rsidR="0033031C" w:rsidRPr="00813206" w:rsidRDefault="0033031C" w:rsidP="001A42A3">
      <w:pPr>
        <w:pStyle w:val="Title"/>
        <w:rPr>
          <w:rFonts w:eastAsia="Times New Roman"/>
          <w:sz w:val="72"/>
          <w:lang w:val="en-CA"/>
        </w:rPr>
      </w:pPr>
      <w:r w:rsidRPr="00813206">
        <w:rPr>
          <w:rFonts w:eastAsia="Times New Roman"/>
          <w:sz w:val="72"/>
          <w:lang w:val="en-CA"/>
        </w:rPr>
        <w:t xml:space="preserve">Data Management strategy  </w:t>
      </w:r>
    </w:p>
    <w:p w:rsidR="0033031C" w:rsidRPr="00813206" w:rsidRDefault="0033031C" w:rsidP="001A42A3">
      <w:pPr>
        <w:pStyle w:val="Title"/>
        <w:rPr>
          <w:rFonts w:eastAsia="Times New Roman"/>
          <w:sz w:val="40"/>
          <w:lang w:val="en-CA"/>
        </w:rPr>
      </w:pPr>
      <w:r w:rsidRPr="00813206">
        <w:rPr>
          <w:rFonts w:eastAsia="Times New Roman"/>
          <w:sz w:val="40"/>
          <w:lang w:val="en-CA"/>
        </w:rPr>
        <w:t>Implementation Plan – from Strategy to Practice</w:t>
      </w:r>
    </w:p>
    <w:p w:rsidR="0033031C" w:rsidRPr="00813206" w:rsidRDefault="0033031C" w:rsidP="0033031C">
      <w:pPr>
        <w:keepLines w:val="0"/>
        <w:spacing w:before="1200" w:after="0" w:line="1200" w:lineRule="exact"/>
        <w:contextualSpacing/>
        <w:rPr>
          <w:rFonts w:ascii="Segoe UI Semilight" w:eastAsia="Times New Roman" w:hAnsi="Segoe UI Semilight" w:cs="Segoe UI Semilight"/>
          <w:b/>
          <w:bCs/>
          <w:i/>
          <w:iCs/>
          <w:color w:val="auto"/>
          <w:spacing w:val="-10"/>
          <w:kern w:val="28"/>
          <w:sz w:val="48"/>
          <w:szCs w:val="56"/>
          <w:lang w:val="en-CA"/>
        </w:rPr>
      </w:pPr>
    </w:p>
    <w:p w:rsidR="0033031C" w:rsidRPr="00813206" w:rsidRDefault="0033031C" w:rsidP="0033031C">
      <w:pPr>
        <w:keepLines w:val="0"/>
        <w:rPr>
          <w:rFonts w:ascii="Segoe UI Semilight" w:eastAsia="Segoe UI Semilight" w:hAnsi="Segoe UI Semilight" w:cs="Segoe UI Semilight"/>
          <w:b/>
          <w:bCs/>
          <w:color w:val="auto"/>
          <w:lang w:val="en-CA"/>
        </w:rPr>
      </w:pPr>
      <w:r w:rsidRPr="00813206">
        <w:rPr>
          <w:rFonts w:ascii="Segoe UI Semilight" w:eastAsia="Segoe UI Semilight" w:hAnsi="Segoe UI Semilight" w:cs="Segoe UI Semilight"/>
          <w:b/>
          <w:bCs/>
          <w:color w:val="auto"/>
          <w:lang w:val="en-CA"/>
        </w:rPr>
        <w:t>Prepared by the Office of Data Management</w:t>
      </w:r>
    </w:p>
    <w:p w:rsidR="00141049" w:rsidRPr="00813206" w:rsidRDefault="00141049" w:rsidP="0033031C">
      <w:pPr>
        <w:keepLines w:val="0"/>
        <w:rPr>
          <w:rFonts w:ascii="Segoe UI Semilight" w:eastAsia="Segoe UI Semilight" w:hAnsi="Segoe UI Semilight" w:cs="Segoe UI Semilight"/>
          <w:color w:val="auto"/>
          <w:lang w:val="en-CA"/>
        </w:rPr>
      </w:pPr>
      <w:r w:rsidRPr="00813206">
        <w:rPr>
          <w:rFonts w:ascii="Segoe UI Semilight" w:eastAsia="Segoe UI Semilight" w:hAnsi="Segoe UI Semilight" w:cs="Segoe UI Semilight"/>
          <w:bCs/>
          <w:color w:val="auto"/>
          <w:lang w:val="en-CA"/>
        </w:rPr>
        <w:t>GCDoc</w:t>
      </w:r>
      <w:r w:rsidRPr="00813206">
        <w:rPr>
          <w:lang w:val="en-CA"/>
        </w:rPr>
        <w:t>#9980248</w:t>
      </w:r>
    </w:p>
    <w:p w:rsidR="0033031C" w:rsidRPr="00813206" w:rsidRDefault="0033031C" w:rsidP="0033031C">
      <w:pPr>
        <w:pStyle w:val="Heading1"/>
        <w:spacing w:after="240"/>
        <w:rPr>
          <w:rFonts w:ascii="Segoe UI Light" w:eastAsia="Times New Roman" w:hAnsi="Segoe UI Light" w:cs="Times New Roman"/>
          <w:color w:val="auto"/>
          <w:lang w:val="en-CA"/>
        </w:rPr>
      </w:pPr>
      <w:r w:rsidRPr="00813206">
        <w:rPr>
          <w:rFonts w:ascii="Segoe UI Semilight" w:eastAsia="Segoe UI Semilight" w:hAnsi="Segoe UI Semilight" w:cs="Times New Roman"/>
          <w:color w:val="auto"/>
          <w:lang w:val="en-CA"/>
        </w:rPr>
        <w:br w:type="page"/>
      </w:r>
      <w:r w:rsidRPr="00813206">
        <w:rPr>
          <w:rFonts w:ascii="Segoe UI Light" w:eastAsia="Times New Roman" w:hAnsi="Segoe UI Light" w:cs="Times New Roman"/>
          <w:color w:val="5B315E"/>
          <w:lang w:val="en-CA"/>
        </w:rPr>
        <w:lastRenderedPageBreak/>
        <w:t>Objective</w:t>
      </w:r>
    </w:p>
    <w:p w:rsidR="0033031C" w:rsidRPr="00813206" w:rsidRDefault="0033031C" w:rsidP="0033031C">
      <w:pPr>
        <w:keepLines w:val="0"/>
        <w:numPr>
          <w:ilvl w:val="0"/>
          <w:numId w:val="4"/>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Outline the implementation plan for the PSC Data Management Strategy</w:t>
      </w:r>
    </w:p>
    <w:p w:rsidR="0033031C" w:rsidRPr="00813206" w:rsidRDefault="0033031C" w:rsidP="0033031C">
      <w:pPr>
        <w:keepLines w:val="0"/>
        <w:numPr>
          <w:ilvl w:val="0"/>
          <w:numId w:val="4"/>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Provide a companion document to:</w:t>
      </w:r>
    </w:p>
    <w:p w:rsidR="0033031C" w:rsidRPr="00813206" w:rsidRDefault="002B7A15" w:rsidP="0033031C">
      <w:pPr>
        <w:keepLines w:val="0"/>
        <w:numPr>
          <w:ilvl w:val="0"/>
          <w:numId w:val="5"/>
        </w:numPr>
        <w:spacing w:after="320"/>
        <w:contextualSpacing/>
        <w:rPr>
          <w:rFonts w:ascii="Segoe UI Semilight" w:eastAsia="Segoe UI Semilight" w:hAnsi="Segoe UI Semilight" w:cs="Times New Roman"/>
          <w:color w:val="auto"/>
          <w:lang w:val="en-CA"/>
        </w:rPr>
      </w:pPr>
      <w:hyperlink r:id="rId8" w:history="1">
        <w:r w:rsidR="0033031C" w:rsidRPr="00813206">
          <w:rPr>
            <w:rFonts w:ascii="Segoe UI Semilight" w:eastAsia="Segoe UI Semilight" w:hAnsi="Segoe UI Semilight" w:cs="Times New Roman"/>
            <w:color w:val="0099A8"/>
            <w:u w:val="single"/>
            <w:lang w:val="en-CA"/>
          </w:rPr>
          <w:t>PSC Data Management Strategy: Components and Enablers</w:t>
        </w:r>
      </w:hyperlink>
      <w:r w:rsidR="0033031C" w:rsidRPr="00813206">
        <w:rPr>
          <w:rFonts w:ascii="Segoe UI Semilight" w:eastAsia="Segoe UI Semilight" w:hAnsi="Segoe UI Semilight" w:cs="Times New Roman"/>
          <w:color w:val="auto"/>
          <w:lang w:val="en-CA"/>
        </w:rPr>
        <w:t xml:space="preserve"> </w:t>
      </w:r>
    </w:p>
    <w:p w:rsidR="0033031C" w:rsidRPr="00813206" w:rsidRDefault="002B7A15" w:rsidP="0033031C">
      <w:pPr>
        <w:keepLines w:val="0"/>
        <w:numPr>
          <w:ilvl w:val="0"/>
          <w:numId w:val="5"/>
        </w:numPr>
        <w:spacing w:after="320"/>
        <w:contextualSpacing/>
        <w:rPr>
          <w:rFonts w:ascii="Segoe UI Semilight" w:eastAsia="Segoe UI Semilight" w:hAnsi="Segoe UI Semilight" w:cs="Times New Roman"/>
          <w:color w:val="auto"/>
          <w:lang w:val="en-CA"/>
        </w:rPr>
      </w:pPr>
      <w:hyperlink r:id="rId9" w:history="1">
        <w:r w:rsidR="0033031C" w:rsidRPr="00813206">
          <w:rPr>
            <w:rFonts w:ascii="Segoe UI Semilight" w:eastAsia="Segoe UI Semilight" w:hAnsi="Segoe UI Semilight" w:cs="Times New Roman"/>
            <w:color w:val="0099A8"/>
            <w:u w:val="single"/>
            <w:lang w:val="en-CA"/>
          </w:rPr>
          <w:t>Overview of the Data Management Strategy of the PSC</w:t>
        </w:r>
      </w:hyperlink>
    </w:p>
    <w:p w:rsidR="0033031C" w:rsidRPr="00813206" w:rsidRDefault="0033031C" w:rsidP="001A42A3">
      <w:pPr>
        <w:pStyle w:val="Heading1"/>
        <w:spacing w:after="240"/>
        <w:rPr>
          <w:rFonts w:ascii="Segoe UI Light" w:eastAsia="Times New Roman" w:hAnsi="Segoe UI Light" w:cs="Times New Roman"/>
          <w:color w:val="5B315E"/>
          <w:lang w:val="en-CA"/>
        </w:rPr>
      </w:pPr>
      <w:r w:rsidRPr="00813206">
        <w:rPr>
          <w:rFonts w:ascii="Segoe UI Light" w:eastAsia="Times New Roman" w:hAnsi="Segoe UI Light" w:cs="Times New Roman"/>
          <w:color w:val="5B315E"/>
          <w:lang w:val="en-CA"/>
        </w:rPr>
        <w:t>Background</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June 2018: EMC approves the PSC Data Management Strategy*</w:t>
      </w:r>
    </w:p>
    <w:p w:rsidR="0033031C" w:rsidRPr="00813206" w:rsidRDefault="0033031C" w:rsidP="0033031C">
      <w:pPr>
        <w:keepLines w:val="0"/>
        <w:numPr>
          <w:ilvl w:val="1"/>
          <w:numId w:val="6"/>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Developed based on industry standards as well as customized elements which best meet PSC needs</w:t>
      </w:r>
    </w:p>
    <w:p w:rsidR="0033031C" w:rsidRPr="00813206" w:rsidRDefault="0033031C" w:rsidP="0033031C">
      <w:pPr>
        <w:keepLines w:val="0"/>
        <w:numPr>
          <w:ilvl w:val="1"/>
          <w:numId w:val="6"/>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Meant to be a PSC-wide initiative</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Fall 2018: A GC Data Strategy Roadmap is released</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Winter 2018: </w:t>
      </w:r>
    </w:p>
    <w:p w:rsidR="0033031C" w:rsidRPr="00813206" w:rsidRDefault="0033031C" w:rsidP="0033031C">
      <w:pPr>
        <w:keepLines w:val="0"/>
        <w:numPr>
          <w:ilvl w:val="1"/>
          <w:numId w:val="7"/>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Crosswalk exercise confirms the alignment of both GC and PSC strategies</w:t>
      </w:r>
    </w:p>
    <w:p w:rsidR="0033031C" w:rsidRPr="00813206" w:rsidRDefault="0033031C" w:rsidP="0033031C">
      <w:pPr>
        <w:keepLines w:val="0"/>
        <w:numPr>
          <w:ilvl w:val="1"/>
          <w:numId w:val="7"/>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Implementation plan is underway</w:t>
      </w:r>
    </w:p>
    <w:p w:rsidR="0033031C" w:rsidRPr="00813206" w:rsidRDefault="0033031C" w:rsidP="0033031C">
      <w:pPr>
        <w:keepLines w:val="0"/>
        <w:numPr>
          <w:ilvl w:val="2"/>
          <w:numId w:val="7"/>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Treat like a PSC-wide project with multiple deliverables</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*Please refer to Annex A for the Data Management Strategy drivers and vision.</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t>G</w:t>
      </w:r>
      <w:r w:rsidR="001A42A3" w:rsidRPr="00813206">
        <w:rPr>
          <w:rFonts w:eastAsia="Times New Roman"/>
          <w:color w:val="5B315E"/>
          <w:lang w:val="en-CA"/>
        </w:rPr>
        <w:t>C</w:t>
      </w:r>
      <w:r w:rsidRPr="00813206">
        <w:rPr>
          <w:rFonts w:eastAsia="Times New Roman"/>
          <w:color w:val="5B315E"/>
          <w:lang w:val="en-CA"/>
        </w:rPr>
        <w:t xml:space="preserve"> Data Strategy Roadmap</w:t>
      </w:r>
    </w:p>
    <w:p w:rsidR="0033031C" w:rsidRPr="00813206" w:rsidRDefault="0033031C" w:rsidP="0033031C">
      <w:pPr>
        <w:keepLines w:val="0"/>
        <w:spacing w:after="24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Formally known as the </w:t>
      </w:r>
      <w:r w:rsidRPr="00813206">
        <w:rPr>
          <w:rFonts w:ascii="Segoe UI Semilight" w:eastAsia="Segoe UI Semilight" w:hAnsi="Segoe UI Semilight" w:cs="Times New Roman"/>
          <w:i/>
          <w:iCs/>
          <w:color w:val="auto"/>
          <w:lang w:val="en-CA"/>
        </w:rPr>
        <w:t xml:space="preserve">“Report to the Clerk of the Privy Council: A Data Strategy Roadmap for the Federal Public Service”, </w:t>
      </w:r>
      <w:r w:rsidRPr="00813206">
        <w:rPr>
          <w:rFonts w:ascii="Segoe UI Semilight" w:eastAsia="Segoe UI Semilight" w:hAnsi="Segoe UI Semilight" w:cs="Times New Roman"/>
          <w:color w:val="auto"/>
          <w:lang w:val="en-CA"/>
        </w:rPr>
        <w:t>the GC Data Strategy and its recommendations were submitted to the Clerk and accepted in fall of 2018.</w:t>
      </w:r>
    </w:p>
    <w:p w:rsidR="0033031C" w:rsidRPr="00813206" w:rsidRDefault="0033031C" w:rsidP="0033031C">
      <w:pPr>
        <w:keepLines w:val="0"/>
        <w:spacing w:after="24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The Roadmap provides 21 recommendations that are structured around four themes: </w:t>
      </w:r>
    </w:p>
    <w:p w:rsidR="0033031C" w:rsidRPr="00813206" w:rsidRDefault="0033031C" w:rsidP="0033031C">
      <w:pPr>
        <w:keepLines w:val="0"/>
        <w:numPr>
          <w:ilvl w:val="0"/>
          <w:numId w:val="9"/>
        </w:numPr>
        <w:spacing w:after="24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Governance</w:t>
      </w:r>
    </w:p>
    <w:p w:rsidR="0033031C" w:rsidRPr="00813206" w:rsidRDefault="0033031C" w:rsidP="0033031C">
      <w:pPr>
        <w:keepLines w:val="0"/>
        <w:numPr>
          <w:ilvl w:val="0"/>
          <w:numId w:val="9"/>
        </w:numPr>
        <w:spacing w:after="24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People and culture</w:t>
      </w:r>
    </w:p>
    <w:p w:rsidR="0033031C" w:rsidRPr="00813206" w:rsidRDefault="0033031C" w:rsidP="0033031C">
      <w:pPr>
        <w:keepLines w:val="0"/>
        <w:numPr>
          <w:ilvl w:val="0"/>
          <w:numId w:val="9"/>
        </w:numPr>
        <w:spacing w:after="24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Data as an asset</w:t>
      </w:r>
    </w:p>
    <w:p w:rsidR="0033031C" w:rsidRPr="00813206" w:rsidRDefault="0033031C" w:rsidP="0033031C">
      <w:pPr>
        <w:keepLines w:val="0"/>
        <w:numPr>
          <w:ilvl w:val="0"/>
          <w:numId w:val="9"/>
        </w:numPr>
        <w:spacing w:after="24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Environment and digital infrastructure</w:t>
      </w:r>
    </w:p>
    <w:p w:rsidR="0033031C" w:rsidRPr="00813206" w:rsidRDefault="0033031C" w:rsidP="001A42A3">
      <w:pPr>
        <w:pStyle w:val="Heading2"/>
        <w:rPr>
          <w:rFonts w:eastAsia="Times New Roman"/>
          <w:lang w:val="en-CA"/>
        </w:rPr>
      </w:pPr>
      <w:r w:rsidRPr="00813206">
        <w:rPr>
          <w:rFonts w:eastAsia="Times New Roman"/>
          <w:lang w:val="en-CA"/>
        </w:rPr>
        <w:lastRenderedPageBreak/>
        <w:t>Departmental requirements by September 2019:</w:t>
      </w:r>
    </w:p>
    <w:p w:rsidR="0033031C" w:rsidRPr="00813206" w:rsidRDefault="0033031C" w:rsidP="0033031C">
      <w:pPr>
        <w:keepLines w:val="0"/>
        <w:numPr>
          <w:ilvl w:val="0"/>
          <w:numId w:val="8"/>
        </w:numPr>
        <w:spacing w:after="240"/>
        <w:rPr>
          <w:rFonts w:ascii="Segoe UI Semilight" w:eastAsia="Segoe UI Semilight" w:hAnsi="Segoe UI Semilight" w:cs="Times New Roman"/>
          <w:color w:val="auto"/>
          <w:lang w:val="en-CA"/>
        </w:rPr>
      </w:pPr>
      <w:r w:rsidRPr="00270F27">
        <w:rPr>
          <w:rStyle w:val="Strong"/>
          <w:lang w:val="en-CA"/>
        </w:rPr>
        <w:t>Recommendation 4: Develop data strategies that are relevant, scaled and customized to their needs and aligned with the Data Strategy Roadmap</w:t>
      </w:r>
      <w:r w:rsidRPr="00813206">
        <w:rPr>
          <w:rFonts w:ascii="Segoe UI Semilight" w:eastAsia="Segoe UI Semilight" w:hAnsi="Segoe UI Semilight" w:cs="Times New Roman"/>
          <w:b/>
          <w:bCs/>
          <w:color w:val="auto"/>
          <w:lang w:val="en-CA"/>
        </w:rPr>
        <w:t xml:space="preserve"> </w:t>
      </w:r>
      <w:r w:rsidRPr="00813206">
        <w:rPr>
          <w:rFonts w:ascii="Segoe UI Semilight" w:eastAsia="Segoe UI Semilight" w:hAnsi="Segoe UI Semilight" w:cs="Times New Roman"/>
          <w:color w:val="auto"/>
          <w:lang w:val="en-CA"/>
        </w:rPr>
        <w:t>- implementation plan is underway</w:t>
      </w:r>
    </w:p>
    <w:p w:rsidR="0033031C" w:rsidRPr="00813206" w:rsidRDefault="0033031C" w:rsidP="0033031C">
      <w:pPr>
        <w:keepLines w:val="0"/>
        <w:numPr>
          <w:ilvl w:val="0"/>
          <w:numId w:val="8"/>
        </w:numPr>
        <w:spacing w:after="240"/>
        <w:rPr>
          <w:rFonts w:ascii="Segoe UI Semilight" w:eastAsia="Segoe UI Semilight" w:hAnsi="Segoe UI Semilight" w:cs="Times New Roman"/>
          <w:color w:val="auto"/>
          <w:lang w:val="en-CA"/>
        </w:rPr>
      </w:pPr>
      <w:proofErr w:type="spellStart"/>
      <w:r w:rsidRPr="00270F27">
        <w:rPr>
          <w:rStyle w:val="Strong"/>
        </w:rPr>
        <w:t>Recommendation</w:t>
      </w:r>
      <w:proofErr w:type="spellEnd"/>
      <w:r w:rsidRPr="00270F27">
        <w:rPr>
          <w:rStyle w:val="Strong"/>
        </w:rPr>
        <w:t xml:space="preserve"> 5: </w:t>
      </w:r>
      <w:proofErr w:type="spellStart"/>
      <w:r w:rsidRPr="00270F27">
        <w:rPr>
          <w:rStyle w:val="Strong"/>
        </w:rPr>
        <w:t>Require</w:t>
      </w:r>
      <w:proofErr w:type="spellEnd"/>
      <w:r w:rsidRPr="00270F27">
        <w:rPr>
          <w:rStyle w:val="Strong"/>
        </w:rPr>
        <w:t xml:space="preserve"> all </w:t>
      </w:r>
      <w:proofErr w:type="spellStart"/>
      <w:r w:rsidRPr="00270F27">
        <w:rPr>
          <w:rStyle w:val="Strong"/>
        </w:rPr>
        <w:t>departments</w:t>
      </w:r>
      <w:proofErr w:type="spellEnd"/>
      <w:r w:rsidRPr="00270F27">
        <w:rPr>
          <w:rStyle w:val="Strong"/>
        </w:rPr>
        <w:t xml:space="preserve"> to </w:t>
      </w:r>
      <w:proofErr w:type="spellStart"/>
      <w:r w:rsidRPr="00270F27">
        <w:rPr>
          <w:rStyle w:val="Strong"/>
        </w:rPr>
        <w:t>ensure</w:t>
      </w:r>
      <w:proofErr w:type="spellEnd"/>
      <w:r w:rsidRPr="00270F27">
        <w:rPr>
          <w:rStyle w:val="Strong"/>
        </w:rPr>
        <w:t xml:space="preserve"> </w:t>
      </w:r>
      <w:proofErr w:type="spellStart"/>
      <w:r w:rsidRPr="00270F27">
        <w:rPr>
          <w:rStyle w:val="Strong"/>
        </w:rPr>
        <w:t>proper</w:t>
      </w:r>
      <w:proofErr w:type="spellEnd"/>
      <w:r w:rsidRPr="00270F27">
        <w:rPr>
          <w:rStyle w:val="Strong"/>
        </w:rPr>
        <w:t xml:space="preserve"> </w:t>
      </w:r>
      <w:proofErr w:type="spellStart"/>
      <w:r w:rsidRPr="00270F27">
        <w:rPr>
          <w:rStyle w:val="Strong"/>
        </w:rPr>
        <w:t>accountabilities</w:t>
      </w:r>
      <w:proofErr w:type="spellEnd"/>
      <w:r w:rsidRPr="00270F27">
        <w:rPr>
          <w:rStyle w:val="Strong"/>
        </w:rPr>
        <w:t xml:space="preserve">, </w:t>
      </w:r>
      <w:proofErr w:type="spellStart"/>
      <w:r w:rsidRPr="00270F27">
        <w:rPr>
          <w:rStyle w:val="Strong"/>
        </w:rPr>
        <w:t>roles</w:t>
      </w:r>
      <w:proofErr w:type="spellEnd"/>
      <w:r w:rsidRPr="00270F27">
        <w:rPr>
          <w:rStyle w:val="Strong"/>
        </w:rPr>
        <w:t xml:space="preserve"> and </w:t>
      </w:r>
      <w:proofErr w:type="spellStart"/>
      <w:r w:rsidRPr="00270F27">
        <w:rPr>
          <w:rStyle w:val="Strong"/>
        </w:rPr>
        <w:t>responsibilities</w:t>
      </w:r>
      <w:proofErr w:type="spellEnd"/>
      <w:r w:rsidRPr="00270F27">
        <w:rPr>
          <w:rStyle w:val="Strong"/>
        </w:rPr>
        <w:t xml:space="preserve"> </w:t>
      </w:r>
      <w:proofErr w:type="spellStart"/>
      <w:r w:rsidRPr="00270F27">
        <w:rPr>
          <w:rStyle w:val="Strong"/>
        </w:rPr>
        <w:t>with</w:t>
      </w:r>
      <w:proofErr w:type="spellEnd"/>
      <w:r w:rsidRPr="00270F27">
        <w:rPr>
          <w:rStyle w:val="Strong"/>
        </w:rPr>
        <w:t xml:space="preserve"> respect to data</w:t>
      </w:r>
      <w:r w:rsidRPr="00813206">
        <w:rPr>
          <w:rFonts w:ascii="Segoe UI Semilight" w:eastAsia="Segoe UI Semilight" w:hAnsi="Segoe UI Semilight" w:cs="Times New Roman"/>
          <w:b/>
          <w:bCs/>
          <w:color w:val="auto"/>
          <w:lang w:val="en-CA"/>
        </w:rPr>
        <w:t xml:space="preserve"> </w:t>
      </w:r>
      <w:r w:rsidRPr="00813206">
        <w:rPr>
          <w:rFonts w:ascii="Segoe UI Semilight" w:eastAsia="Segoe UI Semilight" w:hAnsi="Segoe UI Semilight" w:cs="Times New Roman"/>
          <w:color w:val="auto"/>
          <w:lang w:val="en-CA"/>
        </w:rPr>
        <w:t>- CDO function approved – now communicating role and clarifying other data responsibilities</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t>PSC Context</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In 2014-2015, the PSC conducted a review of its policy and oversight frameworks. The objective of the review was to strengthen the staffing system’s responsiveness to organizational context and operational risks. </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The result of this review, a </w:t>
      </w:r>
      <w:r w:rsidRPr="00813206">
        <w:rPr>
          <w:rFonts w:ascii="Segoe UI Semilight" w:eastAsia="Segoe UI Semilight" w:hAnsi="Segoe UI Semilight" w:cs="Times New Roman"/>
          <w:i/>
          <w:iCs/>
          <w:color w:val="auto"/>
          <w:lang w:val="en-CA"/>
        </w:rPr>
        <w:t>New Direction in Staffing</w:t>
      </w:r>
      <w:r w:rsidRPr="00813206">
        <w:rPr>
          <w:rFonts w:ascii="Segoe UI Semilight" w:eastAsia="Segoe UI Semilight" w:hAnsi="Segoe UI Semilight" w:cs="Times New Roman"/>
          <w:color w:val="auto"/>
          <w:lang w:val="en-CA"/>
        </w:rPr>
        <w:t>, was a sensible deregulation of the staffing system which aims to provide hiring managers with the discretion to choose the resourcing strategy that best supports their organizational outcomes.</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For hiring managers, exercising greater discretion will entail a transition from supporting a values-based staffing system in a regulated environment to values-based decision making where competing values may be at play.</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t>Why is data important for the PSC?</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Although our staffing environment has changed, the desired outcomes of the staffing system remain the same:</w:t>
      </w:r>
    </w:p>
    <w:p w:rsidR="0033031C" w:rsidRPr="00813206" w:rsidRDefault="0033031C" w:rsidP="0033031C">
      <w:pPr>
        <w:keepLines w:val="0"/>
        <w:numPr>
          <w:ilvl w:val="0"/>
          <w:numId w:val="10"/>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A highly competent and non-partisan public service drawn from across the country, benefitting from diversity, linguistic duality and range of backgrounds and skills;</w:t>
      </w:r>
    </w:p>
    <w:p w:rsidR="0033031C" w:rsidRPr="00813206" w:rsidRDefault="0033031C" w:rsidP="0033031C">
      <w:pPr>
        <w:keepLines w:val="0"/>
        <w:numPr>
          <w:ilvl w:val="0"/>
          <w:numId w:val="10"/>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Appointment processes designed so as not to discriminate or create systemic barriers;</w:t>
      </w:r>
    </w:p>
    <w:p w:rsidR="0033031C" w:rsidRPr="00813206" w:rsidRDefault="0033031C" w:rsidP="0033031C">
      <w:pPr>
        <w:keepLines w:val="0"/>
        <w:numPr>
          <w:ilvl w:val="0"/>
          <w:numId w:val="10"/>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Appointment processes conducted in a fair manner and in good faith, free from political influence, fraud, improper conduct, personal favouritism and bias; and </w:t>
      </w:r>
    </w:p>
    <w:p w:rsidR="0033031C" w:rsidRPr="00813206" w:rsidRDefault="0033031C" w:rsidP="0033031C">
      <w:pPr>
        <w:keepLines w:val="0"/>
        <w:numPr>
          <w:ilvl w:val="0"/>
          <w:numId w:val="10"/>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Timely correction of errors and omissions</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lastRenderedPageBreak/>
        <w:t>Leveraging data to ‘nudge’ the staffing environment</w:t>
      </w:r>
    </w:p>
    <w:p w:rsidR="0033031C" w:rsidRPr="00813206" w:rsidRDefault="0033031C" w:rsidP="0033031C">
      <w:pPr>
        <w:keepLines w:val="0"/>
        <w:numPr>
          <w:ilvl w:val="0"/>
          <w:numId w:val="11"/>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Based on behavioural economics principles, research points to the value of providing decision makers with tools and information to support better outcomes. In essence, not to coerce or regulate the right behaviours but to “nudge” hiring managers into making the best decision.</w:t>
      </w:r>
    </w:p>
    <w:p w:rsidR="0033031C" w:rsidRPr="00813206" w:rsidRDefault="0033031C" w:rsidP="0033031C">
      <w:pPr>
        <w:keepLines w:val="0"/>
        <w:numPr>
          <w:ilvl w:val="0"/>
          <w:numId w:val="11"/>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A deregulated environment represents a unique opportunity for the PSC to play a vital role in promoting desired outcomes in the staffing system.</w:t>
      </w:r>
    </w:p>
    <w:p w:rsidR="0033031C" w:rsidRPr="00813206" w:rsidRDefault="0033031C" w:rsidP="0033031C">
      <w:pPr>
        <w:keepLines w:val="0"/>
        <w:numPr>
          <w:ilvl w:val="0"/>
          <w:numId w:val="11"/>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Therefore, through relevant and innovative research and data that help highlight system-wide issues, the PSC can effectively “nudge” hiring managers toward effective values-based staffing decisions.</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t>To keep in mind as we move forward</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It is by optimizing the use of its data that the PSC will be better positioned to develop relevant and innovative products, services and guidance to assist departments in addressing their operational realities. </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In planning the implementation of the Data Management Strategy, the Executive Management Committee stressed the importance of the:</w:t>
      </w:r>
    </w:p>
    <w:p w:rsidR="0033031C" w:rsidRPr="00813206" w:rsidRDefault="0033031C" w:rsidP="0033031C">
      <w:pPr>
        <w:keepLines w:val="0"/>
        <w:numPr>
          <w:ilvl w:val="0"/>
          <w:numId w:val="12"/>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Human aspect behind the Strategy and its impact on employees </w:t>
      </w:r>
    </w:p>
    <w:p w:rsidR="0033031C" w:rsidRPr="00813206" w:rsidRDefault="0033031C" w:rsidP="0033031C">
      <w:pPr>
        <w:keepLines w:val="0"/>
        <w:numPr>
          <w:ilvl w:val="0"/>
          <w:numId w:val="12"/>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Risk tolerance for an error</w:t>
      </w:r>
    </w:p>
    <w:p w:rsidR="0033031C" w:rsidRPr="00813206" w:rsidRDefault="0033031C" w:rsidP="0033031C">
      <w:pPr>
        <w:keepLines w:val="0"/>
        <w:numPr>
          <w:ilvl w:val="0"/>
          <w:numId w:val="12"/>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Ethical use of data</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t>The Human Aspect</w:t>
      </w:r>
    </w:p>
    <w:p w:rsidR="0033031C" w:rsidRPr="00813206" w:rsidRDefault="0033031C" w:rsidP="0033031C">
      <w:pPr>
        <w:keepLines w:val="0"/>
        <w:numPr>
          <w:ilvl w:val="0"/>
          <w:numId w:val="14"/>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The human aspect will be addressed by developing a: </w:t>
      </w:r>
    </w:p>
    <w:p w:rsidR="0033031C" w:rsidRPr="00813206" w:rsidRDefault="0033031C" w:rsidP="0033031C">
      <w:pPr>
        <w:keepLines w:val="0"/>
        <w:numPr>
          <w:ilvl w:val="1"/>
          <w:numId w:val="13"/>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Change Management and Communication Plan in the first year of implementation; and </w:t>
      </w:r>
    </w:p>
    <w:p w:rsidR="0033031C" w:rsidRPr="00813206" w:rsidRDefault="0033031C" w:rsidP="0033031C">
      <w:pPr>
        <w:keepLines w:val="0"/>
        <w:numPr>
          <w:ilvl w:val="1"/>
          <w:numId w:val="13"/>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PSC Data Literacy Plan to respond to the Data Management Baseline Survey results. </w:t>
      </w:r>
    </w:p>
    <w:p w:rsidR="0033031C" w:rsidRPr="00813206" w:rsidRDefault="0033031C" w:rsidP="0033031C">
      <w:pPr>
        <w:keepLines w:val="0"/>
        <w:numPr>
          <w:ilvl w:val="0"/>
          <w:numId w:val="13"/>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Leveraging social media to raise awareness of the Data Management Strategy will also be key in changing the organizational culture towards greater knowledge and use of data. </w:t>
      </w:r>
    </w:p>
    <w:p w:rsidR="0033031C" w:rsidRPr="00813206" w:rsidRDefault="0033031C" w:rsidP="0033031C">
      <w:pPr>
        <w:keepLines w:val="0"/>
        <w:numPr>
          <w:ilvl w:val="0"/>
          <w:numId w:val="13"/>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The corporate Learning Team will be a key player in supporting the learning experience of employees.</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lastRenderedPageBreak/>
        <w:t>Risk tolerance for an error</w:t>
      </w:r>
    </w:p>
    <w:p w:rsidR="0033031C" w:rsidRPr="00813206" w:rsidRDefault="0033031C" w:rsidP="0033031C">
      <w:pPr>
        <w:keepLines w:val="0"/>
        <w:numPr>
          <w:ilvl w:val="0"/>
          <w:numId w:val="15"/>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The degree of uncertainty that is acceptable to the organization, depending on the nature and the purpose of the data, is not fully understood. </w:t>
      </w:r>
    </w:p>
    <w:p w:rsidR="0033031C" w:rsidRPr="00813206" w:rsidRDefault="0033031C" w:rsidP="0033031C">
      <w:pPr>
        <w:keepLines w:val="0"/>
        <w:numPr>
          <w:ilvl w:val="0"/>
          <w:numId w:val="15"/>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Light will be shed on this consideration by: </w:t>
      </w:r>
    </w:p>
    <w:p w:rsidR="0033031C" w:rsidRPr="00813206" w:rsidRDefault="0033031C" w:rsidP="0033031C">
      <w:pPr>
        <w:keepLines w:val="0"/>
        <w:numPr>
          <w:ilvl w:val="1"/>
          <w:numId w:val="15"/>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Clarifying the roles and responsibilities of various actors with respect to data; </w:t>
      </w:r>
    </w:p>
    <w:p w:rsidR="0033031C" w:rsidRPr="00813206" w:rsidRDefault="0033031C" w:rsidP="0033031C">
      <w:pPr>
        <w:keepLines w:val="0"/>
        <w:numPr>
          <w:ilvl w:val="1"/>
          <w:numId w:val="15"/>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Operationalizing the Data Approval and Dissemination Protocol throughout the organization; and </w:t>
      </w:r>
    </w:p>
    <w:p w:rsidR="0033031C" w:rsidRPr="00813206" w:rsidRDefault="0033031C" w:rsidP="0033031C">
      <w:pPr>
        <w:keepLines w:val="0"/>
        <w:numPr>
          <w:ilvl w:val="1"/>
          <w:numId w:val="15"/>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Developing tools/guidance to support data quality across all sectors.</w:t>
      </w:r>
    </w:p>
    <w:p w:rsidR="0033031C" w:rsidRPr="00813206" w:rsidRDefault="0033031C" w:rsidP="001A42A3">
      <w:pPr>
        <w:pStyle w:val="Heading1"/>
        <w:rPr>
          <w:rFonts w:eastAsia="Times New Roman"/>
          <w:lang w:val="en-CA"/>
        </w:rPr>
      </w:pPr>
      <w:r w:rsidRPr="00813206">
        <w:rPr>
          <w:rFonts w:eastAsia="Times New Roman"/>
          <w:color w:val="5B315E"/>
          <w:lang w:val="en-CA"/>
        </w:rPr>
        <w:t>Ethical use of data remains a priority</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As interest in staffing data increases, a reflection that goes beyond privacy and security issues is required to better define the conditions under which PSC data can and should be used and shared. </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Guidelines and templates for Data Sharing Agreements will be developed to capture:  </w:t>
      </w:r>
    </w:p>
    <w:p w:rsidR="0033031C" w:rsidRPr="00813206" w:rsidRDefault="0033031C" w:rsidP="0033031C">
      <w:pPr>
        <w:keepLines w:val="0"/>
        <w:numPr>
          <w:ilvl w:val="0"/>
          <w:numId w:val="16"/>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privacy - protect the privacy of individuals with respect to personal information and the requirements of the </w:t>
      </w:r>
      <w:r w:rsidRPr="00813206">
        <w:rPr>
          <w:rFonts w:ascii="Segoe UI Semilight" w:eastAsia="Segoe UI Semilight" w:hAnsi="Segoe UI Semilight" w:cs="Times New Roman"/>
          <w:i/>
          <w:iCs/>
          <w:color w:val="auto"/>
          <w:lang w:val="en-CA"/>
        </w:rPr>
        <w:t>Privacy Act</w:t>
      </w:r>
      <w:r w:rsidRPr="00813206">
        <w:rPr>
          <w:rFonts w:ascii="Segoe UI Semilight" w:eastAsia="Segoe UI Semilight" w:hAnsi="Segoe UI Semilight" w:cs="Times New Roman"/>
          <w:color w:val="auto"/>
          <w:lang w:val="en-CA"/>
        </w:rPr>
        <w:t xml:space="preserve"> (PA) and the </w:t>
      </w:r>
      <w:r w:rsidRPr="00813206">
        <w:rPr>
          <w:rFonts w:ascii="Segoe UI Semilight" w:eastAsia="Segoe UI Semilight" w:hAnsi="Segoe UI Semilight" w:cs="Times New Roman"/>
          <w:i/>
          <w:iCs/>
          <w:color w:val="auto"/>
          <w:lang w:val="en-CA"/>
        </w:rPr>
        <w:t xml:space="preserve">Access to Information Act </w:t>
      </w:r>
      <w:r w:rsidRPr="00813206">
        <w:rPr>
          <w:rFonts w:ascii="Segoe UI Semilight" w:eastAsia="Segoe UI Semilight" w:hAnsi="Segoe UI Semilight" w:cs="Times New Roman"/>
          <w:color w:val="auto"/>
          <w:lang w:val="en-CA"/>
        </w:rPr>
        <w:t>(ATIA);</w:t>
      </w:r>
    </w:p>
    <w:p w:rsidR="0033031C" w:rsidRPr="00813206" w:rsidRDefault="0033031C" w:rsidP="0033031C">
      <w:pPr>
        <w:keepLines w:val="0"/>
        <w:numPr>
          <w:ilvl w:val="0"/>
          <w:numId w:val="16"/>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consent - what are individuals consenting to when they provide information;</w:t>
      </w:r>
    </w:p>
    <w:p w:rsidR="0033031C" w:rsidRPr="00813206" w:rsidRDefault="0033031C" w:rsidP="0033031C">
      <w:pPr>
        <w:keepLines w:val="0"/>
        <w:numPr>
          <w:ilvl w:val="0"/>
          <w:numId w:val="16"/>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mandate - of the organization that collects the information versus the mandate of the organization that wishes to obtain and use PSC data; and</w:t>
      </w:r>
    </w:p>
    <w:p w:rsidR="0033031C" w:rsidRPr="00813206" w:rsidRDefault="0033031C" w:rsidP="0033031C">
      <w:pPr>
        <w:keepLines w:val="0"/>
        <w:numPr>
          <w:ilvl w:val="0"/>
          <w:numId w:val="16"/>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intended use of data - original intent versus emerging possibilities such as research and AI</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In addition, we will: </w:t>
      </w:r>
    </w:p>
    <w:p w:rsidR="0033031C" w:rsidRPr="00813206" w:rsidRDefault="0033031C" w:rsidP="0033031C">
      <w:pPr>
        <w:keepLines w:val="0"/>
        <w:numPr>
          <w:ilvl w:val="0"/>
          <w:numId w:val="17"/>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Create a corporate list of data sharing agreements and confirm alignment with PA and ATIA; </w:t>
      </w:r>
    </w:p>
    <w:p w:rsidR="0033031C" w:rsidRPr="00813206" w:rsidRDefault="0033031C" w:rsidP="0033031C">
      <w:pPr>
        <w:keepLines w:val="0"/>
        <w:numPr>
          <w:ilvl w:val="0"/>
          <w:numId w:val="17"/>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Review privacy notice statements; and</w:t>
      </w:r>
    </w:p>
    <w:p w:rsidR="0033031C" w:rsidRPr="00813206" w:rsidRDefault="0033031C" w:rsidP="0033031C">
      <w:pPr>
        <w:keepLines w:val="0"/>
        <w:numPr>
          <w:ilvl w:val="0"/>
          <w:numId w:val="17"/>
        </w:numPr>
        <w:spacing w:after="320"/>
        <w:contextualSpacing/>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Implement mechanisms to mitigate duplication of data holdings, both local and procured.</w:t>
      </w:r>
    </w:p>
    <w:p w:rsidR="0033031C" w:rsidRPr="00813206" w:rsidRDefault="0033031C" w:rsidP="001A42A3">
      <w:pPr>
        <w:pStyle w:val="Heading1"/>
        <w:rPr>
          <w:rFonts w:eastAsia="Times New Roman"/>
          <w:color w:val="5B315E"/>
          <w:lang w:val="en-CA"/>
        </w:rPr>
      </w:pPr>
      <w:r w:rsidRPr="00813206">
        <w:rPr>
          <w:rFonts w:eastAsia="Times New Roman"/>
          <w:color w:val="5B315E"/>
          <w:lang w:val="en-CA"/>
        </w:rPr>
        <w:t>Where are we now?</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b/>
          <w:bCs/>
          <w:color w:val="auto"/>
          <w:lang w:val="en-CA"/>
        </w:rPr>
        <w:t xml:space="preserve">Data Management: </w:t>
      </w:r>
    </w:p>
    <w:p w:rsidR="0033031C" w:rsidRPr="00813206" w:rsidRDefault="0033031C" w:rsidP="0033031C">
      <w:pPr>
        <w:keepLines w:val="0"/>
        <w:numPr>
          <w:ilvl w:val="0"/>
          <w:numId w:val="18"/>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Data governance established</w:t>
      </w:r>
    </w:p>
    <w:p w:rsidR="0033031C" w:rsidRPr="00813206" w:rsidRDefault="0033031C" w:rsidP="0033031C">
      <w:pPr>
        <w:keepLines w:val="0"/>
        <w:numPr>
          <w:ilvl w:val="1"/>
          <w:numId w:val="18"/>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Partnership between business owners, data experts and technology stewards</w:t>
      </w:r>
    </w:p>
    <w:p w:rsidR="00677AD5" w:rsidRPr="00813206" w:rsidRDefault="0033031C" w:rsidP="0033031C">
      <w:pPr>
        <w:keepLines w:val="0"/>
        <w:numPr>
          <w:ilvl w:val="0"/>
          <w:numId w:val="18"/>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CDO function approved and Data Management Office in place</w:t>
      </w:r>
    </w:p>
    <w:p w:rsidR="0033031C" w:rsidRPr="00813206" w:rsidRDefault="00677AD5" w:rsidP="0033031C">
      <w:pPr>
        <w:keepLines w:val="0"/>
        <w:rPr>
          <w:rFonts w:ascii="Segoe UI Semilight" w:eastAsia="Segoe UI Semilight" w:hAnsi="Segoe UI Semilight" w:cs="Times New Roman"/>
          <w:b/>
          <w:bCs/>
          <w:color w:val="auto"/>
          <w:lang w:val="en-CA"/>
        </w:rPr>
      </w:pPr>
      <w:r w:rsidRPr="00813206">
        <w:rPr>
          <w:rFonts w:ascii="Segoe UI Semilight" w:eastAsia="Segoe UI Semilight" w:hAnsi="Segoe UI Semilight" w:cs="Times New Roman"/>
          <w:b/>
          <w:bCs/>
          <w:color w:val="auto"/>
          <w:lang w:val="en-CA"/>
        </w:rPr>
        <w:br w:type="page"/>
      </w:r>
      <w:r w:rsidR="0033031C" w:rsidRPr="00813206">
        <w:rPr>
          <w:rFonts w:ascii="Segoe UI Semilight" w:eastAsia="Segoe UI Semilight" w:hAnsi="Segoe UI Semilight" w:cs="Times New Roman"/>
          <w:b/>
          <w:bCs/>
          <w:color w:val="auto"/>
          <w:lang w:val="en-CA"/>
        </w:rPr>
        <w:lastRenderedPageBreak/>
        <w:t xml:space="preserve">Data Infrastructure: </w:t>
      </w:r>
    </w:p>
    <w:p w:rsidR="0033031C" w:rsidRPr="00813206" w:rsidRDefault="0033031C" w:rsidP="0033031C">
      <w:pPr>
        <w:keepLines w:val="0"/>
        <w:numPr>
          <w:ilvl w:val="0"/>
          <w:numId w:val="19"/>
        </w:numPr>
        <w:rPr>
          <w:rFonts w:ascii="Segoe UI Semilight" w:eastAsia="Segoe UI Semilight" w:hAnsi="Segoe UI Semilight" w:cs="Times New Roman"/>
          <w:color w:val="auto"/>
          <w:lang w:val="en-CA"/>
        </w:rPr>
      </w:pPr>
      <w:proofErr w:type="spellStart"/>
      <w:r w:rsidRPr="00813206">
        <w:rPr>
          <w:rFonts w:ascii="Segoe UI Semilight" w:eastAsia="Segoe UI Semilight" w:hAnsi="Segoe UI Semilight" w:cs="Times New Roman"/>
          <w:color w:val="auto"/>
          <w:lang w:val="en-CA"/>
        </w:rPr>
        <w:t>Feasability</w:t>
      </w:r>
      <w:proofErr w:type="spellEnd"/>
      <w:r w:rsidRPr="00813206">
        <w:rPr>
          <w:rFonts w:ascii="Segoe UI Semilight" w:eastAsia="Segoe UI Semilight" w:hAnsi="Segoe UI Semilight" w:cs="Times New Roman"/>
          <w:color w:val="auto"/>
          <w:lang w:val="en-CA"/>
        </w:rPr>
        <w:t xml:space="preserve"> analysis of Data Lake underway</w:t>
      </w:r>
    </w:p>
    <w:p w:rsidR="0033031C" w:rsidRPr="00813206" w:rsidRDefault="0033031C" w:rsidP="0033031C">
      <w:pPr>
        <w:keepLines w:val="0"/>
        <w:numPr>
          <w:ilvl w:val="1"/>
          <w:numId w:val="19"/>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Start with PIMS </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b/>
          <w:bCs/>
          <w:color w:val="auto"/>
          <w:lang w:val="en-CA"/>
        </w:rPr>
        <w:t>Data Users:</w:t>
      </w:r>
    </w:p>
    <w:p w:rsidR="0033031C" w:rsidRPr="00813206" w:rsidRDefault="0033031C" w:rsidP="0033031C">
      <w:pPr>
        <w:keepLines w:val="0"/>
        <w:numPr>
          <w:ilvl w:val="0"/>
          <w:numId w:val="20"/>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Getting ready for PSC Data Literacy Plan</w:t>
      </w:r>
    </w:p>
    <w:p w:rsidR="0033031C" w:rsidRPr="00813206" w:rsidRDefault="0033031C" w:rsidP="0033031C">
      <w:pPr>
        <w:keepLines w:val="0"/>
        <w:numPr>
          <w:ilvl w:val="1"/>
          <w:numId w:val="20"/>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Baseline survey of PSC data users completed and analysis is underway</w:t>
      </w:r>
    </w:p>
    <w:p w:rsidR="0033031C" w:rsidRPr="00813206" w:rsidRDefault="0033031C" w:rsidP="0033031C">
      <w:pPr>
        <w:keepLines w:val="0"/>
        <w:numPr>
          <w:ilvl w:val="2"/>
          <w:numId w:val="20"/>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how data is used at the PSC</w:t>
      </w:r>
    </w:p>
    <w:p w:rsidR="0033031C" w:rsidRPr="00813206" w:rsidRDefault="0033031C" w:rsidP="0033031C">
      <w:pPr>
        <w:keepLines w:val="0"/>
        <w:numPr>
          <w:ilvl w:val="2"/>
          <w:numId w:val="20"/>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type of support that would help employees</w:t>
      </w:r>
    </w:p>
    <w:p w:rsidR="0033031C" w:rsidRPr="00813206" w:rsidRDefault="0033031C" w:rsidP="0033031C">
      <w:pPr>
        <w:keepLines w:val="0"/>
        <w:numPr>
          <w:ilvl w:val="2"/>
          <w:numId w:val="20"/>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what competencies are needed</w:t>
      </w:r>
    </w:p>
    <w:p w:rsidR="0033031C" w:rsidRPr="00813206" w:rsidRDefault="0033031C" w:rsidP="0033031C">
      <w:pPr>
        <w:keepLines w:val="0"/>
        <w:numPr>
          <w:ilvl w:val="0"/>
          <w:numId w:val="20"/>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Competency-based framework for data analysts/scientists in progress</w:t>
      </w:r>
    </w:p>
    <w:p w:rsidR="00292789" w:rsidRPr="00813206" w:rsidRDefault="0033031C" w:rsidP="004C4EED">
      <w:pPr>
        <w:pStyle w:val="Heading1"/>
        <w:rPr>
          <w:rFonts w:ascii="Segoe UI Semilight" w:eastAsia="Segoe UI Semilight" w:hAnsi="Segoe UI Semilight"/>
          <w:color w:val="5B315E"/>
          <w:sz w:val="22"/>
          <w:szCs w:val="22"/>
          <w:lang w:val="en-CA"/>
        </w:rPr>
      </w:pPr>
      <w:r w:rsidRPr="00813206">
        <w:rPr>
          <w:rFonts w:ascii="Segoe UI Semilight" w:eastAsia="Segoe UI Semilight" w:hAnsi="Segoe UI Semilight"/>
          <w:color w:val="auto"/>
          <w:lang w:val="en-CA"/>
        </w:rPr>
        <w:br w:type="page"/>
      </w:r>
      <w:r w:rsidRPr="00813206">
        <w:rPr>
          <w:rFonts w:eastAsia="Times New Roman"/>
          <w:color w:val="5B315E"/>
          <w:lang w:val="en-CA"/>
        </w:rPr>
        <w:lastRenderedPageBreak/>
        <w:t>Proposed Phases and key deliverables</w:t>
      </w:r>
      <w:r w:rsidR="00292789" w:rsidRPr="00813206">
        <w:rPr>
          <w:rFonts w:eastAsia="Times New Roman"/>
          <w:color w:val="5B315E"/>
          <w:lang w:val="en-CA"/>
        </w:rPr>
        <w:t xml:space="preserve"> </w:t>
      </w:r>
    </w:p>
    <w:p w:rsidR="0033031C" w:rsidRPr="00813206" w:rsidRDefault="002B7A15" w:rsidP="002B7A15">
      <w:pPr>
        <w:pStyle w:val="DataText"/>
        <w:rPr>
          <w:sz w:val="48"/>
          <w:lang w:val="en-CA"/>
        </w:rPr>
      </w:pPr>
      <w:hyperlink w:anchor="_Annex_B_-" w:history="1">
        <w:r w:rsidR="00292789" w:rsidRPr="002B7A15">
          <w:rPr>
            <w:rStyle w:val="Hyperlink"/>
            <w:lang w:val="en-CA"/>
          </w:rPr>
          <w:t>(See Annex B for priorities and timelines)</w:t>
        </w:r>
      </w:hyperlink>
    </w:p>
    <w:p w:rsidR="0033031C" w:rsidRPr="00813206" w:rsidRDefault="0033031C" w:rsidP="004C4EED">
      <w:pPr>
        <w:pStyle w:val="Heading2"/>
        <w:rPr>
          <w:rFonts w:eastAsia="Times New Roman"/>
          <w:lang w:val="en-CA"/>
        </w:rPr>
      </w:pPr>
      <w:r w:rsidRPr="00813206">
        <w:rPr>
          <w:rFonts w:eastAsia="Times New Roman"/>
          <w:lang w:val="en-CA"/>
        </w:rPr>
        <w:t>Phase 1: Establish the Foundation (2019-2020)</w:t>
      </w:r>
    </w:p>
    <w:p w:rsidR="0033031C" w:rsidRPr="00813206" w:rsidRDefault="0033031C" w:rsidP="0033031C">
      <w:pPr>
        <w:keepLines w:val="0"/>
        <w:numPr>
          <w:ilvl w:val="0"/>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Clear data roles and responsibilities (i.e.: CDO, Business, Data stewards/curators, Data custodians) </w:t>
      </w:r>
    </w:p>
    <w:p w:rsidR="0033031C" w:rsidRPr="00813206" w:rsidRDefault="0033031C" w:rsidP="0033031C">
      <w:pPr>
        <w:keepLines w:val="0"/>
        <w:numPr>
          <w:ilvl w:val="0"/>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Enterprise data management maturity assessment - include assessment of risks such as capacity, security and privacy</w:t>
      </w:r>
    </w:p>
    <w:p w:rsidR="0033031C" w:rsidRPr="00813206" w:rsidRDefault="0033031C" w:rsidP="0033031C">
      <w:pPr>
        <w:keepLines w:val="0"/>
        <w:numPr>
          <w:ilvl w:val="1"/>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Start with self-assessment using PIMS</w:t>
      </w:r>
    </w:p>
    <w:p w:rsidR="0033031C" w:rsidRPr="00813206" w:rsidRDefault="0033031C" w:rsidP="0033031C">
      <w:pPr>
        <w:keepLines w:val="0"/>
        <w:numPr>
          <w:ilvl w:val="0"/>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Feasibility assessment for a Data Lake and schedule for infrastructure from SSC</w:t>
      </w:r>
    </w:p>
    <w:p w:rsidR="0033031C" w:rsidRPr="00813206" w:rsidRDefault="0033031C" w:rsidP="0033031C">
      <w:pPr>
        <w:keepLines w:val="0"/>
        <w:numPr>
          <w:ilvl w:val="0"/>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PSC Data Literacy Plan - in complement to GC learning initiatives</w:t>
      </w:r>
    </w:p>
    <w:p w:rsidR="0033031C" w:rsidRPr="00813206" w:rsidRDefault="0033031C" w:rsidP="0033031C">
      <w:pPr>
        <w:keepLines w:val="0"/>
        <w:numPr>
          <w:ilvl w:val="0"/>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User centric data access plan – based on results from engagement activities on PSC and Open Government data needs</w:t>
      </w:r>
    </w:p>
    <w:p w:rsidR="0033031C" w:rsidRPr="00813206" w:rsidRDefault="0033031C" w:rsidP="0033031C">
      <w:pPr>
        <w:keepLines w:val="0"/>
        <w:numPr>
          <w:ilvl w:val="1"/>
          <w:numId w:val="21"/>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Start with the replacement of Impromptu</w:t>
      </w:r>
    </w:p>
    <w:p w:rsidR="0033031C" w:rsidRPr="00813206" w:rsidRDefault="0033031C" w:rsidP="0033031C">
      <w:pPr>
        <w:keepLines w:val="0"/>
        <w:numPr>
          <w:ilvl w:val="0"/>
          <w:numId w:val="21"/>
        </w:numPr>
        <w:spacing w:after="240"/>
        <w:ind w:left="714" w:hanging="357"/>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Strengthened data management practices and ethical use of data</w:t>
      </w:r>
    </w:p>
    <w:p w:rsidR="0033031C" w:rsidRPr="00813206" w:rsidRDefault="0033031C" w:rsidP="004C4EED">
      <w:pPr>
        <w:pStyle w:val="Heading2"/>
        <w:rPr>
          <w:rFonts w:eastAsia="Times New Roman"/>
          <w:lang w:val="en-CA"/>
        </w:rPr>
      </w:pPr>
      <w:r w:rsidRPr="00813206">
        <w:rPr>
          <w:rFonts w:eastAsia="Times New Roman"/>
          <w:lang w:val="en-CA"/>
        </w:rPr>
        <w:t>Phase 2: Build Momentum (2020-2021)</w:t>
      </w:r>
    </w:p>
    <w:p w:rsidR="0033031C" w:rsidRPr="00813206" w:rsidRDefault="0033031C" w:rsidP="0033031C">
      <w:pPr>
        <w:keepLines w:val="0"/>
        <w:numPr>
          <w:ilvl w:val="0"/>
          <w:numId w:val="22"/>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Action plans/mitigation strategies developed and steps taken to address data risks and maturity findings</w:t>
      </w:r>
    </w:p>
    <w:p w:rsidR="0033031C" w:rsidRPr="00813206" w:rsidRDefault="0033031C" w:rsidP="0033031C">
      <w:pPr>
        <w:keepLines w:val="0"/>
        <w:numPr>
          <w:ilvl w:val="0"/>
          <w:numId w:val="22"/>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Data infrastructure in place or under development -  Data Lake (or alternative) subject to prioritization process </w:t>
      </w:r>
    </w:p>
    <w:p w:rsidR="0033031C" w:rsidRPr="00813206" w:rsidRDefault="0033031C" w:rsidP="0033031C">
      <w:pPr>
        <w:keepLines w:val="0"/>
        <w:numPr>
          <w:ilvl w:val="0"/>
          <w:numId w:val="22"/>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Master Data Management Plan</w:t>
      </w:r>
    </w:p>
    <w:p w:rsidR="0033031C" w:rsidRPr="00813206" w:rsidRDefault="0033031C" w:rsidP="0033031C">
      <w:pPr>
        <w:keepLines w:val="0"/>
        <w:numPr>
          <w:ilvl w:val="0"/>
          <w:numId w:val="22"/>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Data Access and Dissemination Plan - including data analytics and visualization approach/tools</w:t>
      </w:r>
    </w:p>
    <w:p w:rsidR="0033031C" w:rsidRPr="00813206" w:rsidRDefault="0033031C" w:rsidP="0033031C">
      <w:pPr>
        <w:keepLines w:val="0"/>
        <w:numPr>
          <w:ilvl w:val="0"/>
          <w:numId w:val="22"/>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Delivery of learning modules</w:t>
      </w:r>
    </w:p>
    <w:p w:rsidR="0033031C" w:rsidRPr="00813206" w:rsidRDefault="0033031C" w:rsidP="0033031C">
      <w:pPr>
        <w:keepLines w:val="0"/>
        <w:numPr>
          <w:ilvl w:val="0"/>
          <w:numId w:val="22"/>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Alignment of PSC Data Management Strategy with GC direction and with data needs of Next Gen HR</w:t>
      </w:r>
    </w:p>
    <w:p w:rsidR="0033031C" w:rsidRPr="00813206" w:rsidRDefault="0033031C" w:rsidP="004C4EED">
      <w:pPr>
        <w:pStyle w:val="Heading2"/>
        <w:rPr>
          <w:rFonts w:eastAsia="Times New Roman"/>
          <w:lang w:val="en-CA"/>
        </w:rPr>
      </w:pPr>
      <w:r w:rsidRPr="00813206">
        <w:rPr>
          <w:rFonts w:eastAsia="Times New Roman"/>
          <w:lang w:val="en-CA"/>
        </w:rPr>
        <w:t>Phase 3: Assess Progress and Adjust (2021-2022)</w:t>
      </w:r>
    </w:p>
    <w:p w:rsidR="0033031C" w:rsidRPr="00813206" w:rsidRDefault="0033031C" w:rsidP="0033031C">
      <w:pPr>
        <w:keepLines w:val="0"/>
        <w:numPr>
          <w:ilvl w:val="0"/>
          <w:numId w:val="23"/>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 xml:space="preserve">Measure and assess progress (internal audit planned for 2021) </w:t>
      </w:r>
    </w:p>
    <w:p w:rsidR="0033031C" w:rsidRPr="00813206" w:rsidRDefault="0033031C" w:rsidP="004C4EED">
      <w:pPr>
        <w:pStyle w:val="Heading1"/>
        <w:rPr>
          <w:rFonts w:eastAsia="Times New Roman"/>
          <w:color w:val="5B315E"/>
          <w:lang w:val="en-CA"/>
        </w:rPr>
      </w:pPr>
      <w:r w:rsidRPr="00813206">
        <w:rPr>
          <w:rFonts w:eastAsia="Times New Roman"/>
          <w:color w:val="5B315E"/>
          <w:lang w:val="en-CA"/>
        </w:rPr>
        <w:lastRenderedPageBreak/>
        <w:t>Next Steps</w:t>
      </w:r>
    </w:p>
    <w:p w:rsidR="0033031C" w:rsidRPr="00813206" w:rsidRDefault="0033031C" w:rsidP="0033031C">
      <w:pPr>
        <w:keepLines w:val="0"/>
        <w:numPr>
          <w:ilvl w:val="0"/>
          <w:numId w:val="24"/>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Develop Project Charter</w:t>
      </w:r>
    </w:p>
    <w:p w:rsidR="0033031C" w:rsidRPr="00813206" w:rsidRDefault="0033031C" w:rsidP="0033031C">
      <w:pPr>
        <w:keepLines w:val="0"/>
        <w:numPr>
          <w:ilvl w:val="0"/>
          <w:numId w:val="24"/>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Establish Project Plan</w:t>
      </w:r>
    </w:p>
    <w:p w:rsidR="0033031C" w:rsidRPr="00813206" w:rsidRDefault="0033031C" w:rsidP="0033031C">
      <w:pPr>
        <w:keepLines w:val="0"/>
        <w:numPr>
          <w:ilvl w:val="0"/>
          <w:numId w:val="24"/>
        </w:numPr>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t>Report on progress to the data governance</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br w:type="page"/>
      </w:r>
    </w:p>
    <w:p w:rsidR="0033031C" w:rsidRPr="00813206" w:rsidRDefault="0033031C" w:rsidP="004C4EED">
      <w:pPr>
        <w:pStyle w:val="Heading1"/>
        <w:rPr>
          <w:rFonts w:eastAsia="Times New Roman"/>
          <w:color w:val="5B315E"/>
          <w:lang w:val="en-CA"/>
        </w:rPr>
      </w:pPr>
      <w:r w:rsidRPr="00813206">
        <w:rPr>
          <w:rFonts w:eastAsia="Times New Roman"/>
          <w:color w:val="5B315E"/>
          <w:lang w:val="en-CA"/>
        </w:rPr>
        <w:lastRenderedPageBreak/>
        <w:t>Annex A - PSC Data Management Strategy</w:t>
      </w:r>
    </w:p>
    <w:p w:rsidR="0033031C" w:rsidRPr="00813206" w:rsidRDefault="0033031C" w:rsidP="004C4EED">
      <w:pPr>
        <w:pStyle w:val="Heading1"/>
        <w:rPr>
          <w:rFonts w:eastAsia="Times New Roman"/>
          <w:color w:val="5B315E"/>
          <w:lang w:val="en-CA"/>
        </w:rPr>
      </w:pPr>
      <w:r w:rsidRPr="00813206">
        <w:rPr>
          <w:rFonts w:eastAsia="Times New Roman"/>
          <w:color w:val="5B315E"/>
          <w:lang w:val="en-CA"/>
        </w:rPr>
        <w:t>Drivers and Vision</w:t>
      </w:r>
    </w:p>
    <w:p w:rsidR="0033031C" w:rsidRPr="00813206" w:rsidRDefault="0033031C" w:rsidP="004C4EED">
      <w:pPr>
        <w:pStyle w:val="Heading2"/>
        <w:rPr>
          <w:rFonts w:eastAsia="Times New Roman"/>
          <w:lang w:val="en-CA"/>
        </w:rPr>
      </w:pPr>
      <w:r w:rsidRPr="00813206">
        <w:rPr>
          <w:rFonts w:eastAsia="Times New Roman"/>
          <w:lang w:val="en-CA"/>
        </w:rPr>
        <w:t>PSC drivers for a data strat</w:t>
      </w:r>
      <w:r w:rsidRPr="00813206">
        <w:rPr>
          <w:rFonts w:eastAsia="Times New Roman"/>
          <w:color w:val="5B315E"/>
          <w:lang w:val="en-CA"/>
        </w:rPr>
        <w:t>egy</w:t>
      </w:r>
    </w:p>
    <w:p w:rsidR="0068638D" w:rsidRPr="00813206" w:rsidRDefault="0068638D" w:rsidP="002B7A15">
      <w:pPr>
        <w:pStyle w:val="DataText"/>
        <w:rPr>
          <w:lang w:val="en-CA"/>
        </w:rPr>
      </w:pPr>
      <w:r w:rsidRPr="00813206">
        <w:rPr>
          <w:lang w:val="en-CA"/>
        </w:rPr>
        <w:t>From</w:t>
      </w:r>
      <w:r w:rsidR="00D06B74" w:rsidRPr="00813206">
        <w:rPr>
          <w:lang w:val="en-CA"/>
        </w:rPr>
        <w:t>:</w:t>
      </w:r>
      <w:r w:rsidRPr="00813206">
        <w:rPr>
          <w:lang w:val="en-CA"/>
        </w:rPr>
        <w:t> </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Inconsistent management of data in siloes</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No strategic oversight of the use of data </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PSC employees do not always have access to the data that they need</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Data not consistently treated as a strategic asset to support decision making </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Some employees may not have the skills or the tools that they need to use data effectively </w:t>
      </w:r>
    </w:p>
    <w:p w:rsidR="0068638D" w:rsidRPr="00813206" w:rsidRDefault="0068638D" w:rsidP="0068638D">
      <w:pPr>
        <w:pStyle w:val="ListParagraph"/>
        <w:keepLines w:val="0"/>
        <w:numPr>
          <w:ilvl w:val="0"/>
          <w:numId w:val="0"/>
        </w:numPr>
        <w:rPr>
          <w:rFonts w:ascii="Segoe UI Semilight" w:eastAsia="Segoe UI Semilight" w:hAnsi="Segoe UI Semilight" w:cs="Times New Roman"/>
          <w:color w:val="auto"/>
          <w:lang w:val="en-CA"/>
        </w:rPr>
      </w:pPr>
      <w:r w:rsidRPr="00813206">
        <w:rPr>
          <w:rFonts w:ascii="Segoe UI" w:eastAsia="Times New Roman" w:hAnsi="Segoe UI" w:cs="Segoe UI"/>
          <w:noProof/>
          <w:lang w:val="en-CA" w:eastAsia="en-CA"/>
        </w:rPr>
        <w:t>Trought</w:t>
      </w:r>
      <w:r w:rsidR="00D06B74" w:rsidRPr="00813206">
        <w:rPr>
          <w:rFonts w:ascii="Segoe UI" w:eastAsia="Times New Roman" w:hAnsi="Segoe UI" w:cs="Segoe UI"/>
          <w:noProof/>
          <w:lang w:val="en-CA" w:eastAsia="en-CA"/>
        </w:rPr>
        <w:t>:</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Robust data governance and stewardship</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Data user-centric philosophy</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Increased availability and interoperability of data</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Increased data analytics and effective use of data </w:t>
      </w:r>
    </w:p>
    <w:p w:rsidR="0068638D" w:rsidRPr="00813206" w:rsidRDefault="0068638D" w:rsidP="0068638D">
      <w:pPr>
        <w:pStyle w:val="ListParagraph"/>
        <w:keepLines w:val="0"/>
        <w:numPr>
          <w:ilvl w:val="0"/>
          <w:numId w:val="26"/>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Capacity building in data literacy and use</w:t>
      </w:r>
    </w:p>
    <w:p w:rsidR="0068638D" w:rsidRPr="00813206" w:rsidRDefault="0068638D" w:rsidP="0068638D">
      <w:pPr>
        <w:pStyle w:val="ListParagraph"/>
        <w:keepLines w:val="0"/>
        <w:numPr>
          <w:ilvl w:val="0"/>
          <w:numId w:val="0"/>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To</w:t>
      </w:r>
      <w:r w:rsidR="00D06B74" w:rsidRPr="00813206">
        <w:rPr>
          <w:rFonts w:ascii="Segoe UI Semilight" w:eastAsia="Segoe UI Semilight" w:hAnsi="Segoe UI Semilight" w:cs="Times New Roman"/>
          <w:lang w:val="en-CA"/>
        </w:rPr>
        <w:t>:</w:t>
      </w:r>
      <w:r w:rsidRPr="00813206">
        <w:rPr>
          <w:rFonts w:ascii="Segoe UI Semilight" w:eastAsia="Segoe UI Semilight" w:hAnsi="Segoe UI Semilight" w:cs="Times New Roman"/>
          <w:lang w:val="en-CA"/>
        </w:rPr>
        <w:t xml:space="preserve"> </w:t>
      </w:r>
    </w:p>
    <w:p w:rsidR="0068638D" w:rsidRPr="00813206" w:rsidRDefault="0068638D" w:rsidP="0068638D">
      <w:pPr>
        <w:pStyle w:val="ListParagraph"/>
        <w:keepLines w:val="0"/>
        <w:numPr>
          <w:ilvl w:val="0"/>
          <w:numId w:val="0"/>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Expected outcomes</w:t>
      </w:r>
    </w:p>
    <w:p w:rsidR="0068638D" w:rsidRPr="00813206" w:rsidRDefault="0068638D" w:rsidP="0068638D">
      <w:pPr>
        <w:pStyle w:val="ListParagraph"/>
        <w:keepLines w:val="0"/>
        <w:numPr>
          <w:ilvl w:val="0"/>
          <w:numId w:val="27"/>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Data is managed as a PSC-wide asset in a way that respects </w:t>
      </w:r>
      <w:r w:rsidRPr="00813206">
        <w:rPr>
          <w:rFonts w:ascii="Segoe UI Semilight" w:eastAsia="Segoe UI Semilight" w:hAnsi="Segoe UI Semilight" w:cs="Times New Roman"/>
          <w:b/>
          <w:lang w:val="en-CA"/>
        </w:rPr>
        <w:t>privacy, security</w:t>
      </w:r>
      <w:r w:rsidRPr="00813206">
        <w:rPr>
          <w:rFonts w:ascii="Segoe UI Semilight" w:eastAsia="Segoe UI Semilight" w:hAnsi="Segoe UI Semilight" w:cs="Times New Roman"/>
          <w:lang w:val="en-CA"/>
        </w:rPr>
        <w:t xml:space="preserve"> and </w:t>
      </w:r>
      <w:r w:rsidRPr="00813206">
        <w:rPr>
          <w:rFonts w:ascii="Segoe UI Semilight" w:eastAsia="Segoe UI Semilight" w:hAnsi="Segoe UI Semilight" w:cs="Times New Roman"/>
          <w:b/>
          <w:lang w:val="en-CA"/>
        </w:rPr>
        <w:t xml:space="preserve">IM </w:t>
      </w:r>
      <w:r w:rsidRPr="00813206">
        <w:rPr>
          <w:rFonts w:ascii="Segoe UI Semilight" w:eastAsia="Segoe UI Semilight" w:hAnsi="Segoe UI Semilight" w:cs="Times New Roman"/>
          <w:lang w:val="en-CA"/>
        </w:rPr>
        <w:t>practices</w:t>
      </w:r>
    </w:p>
    <w:p w:rsidR="0068638D" w:rsidRPr="00813206" w:rsidRDefault="0068638D" w:rsidP="0068638D">
      <w:pPr>
        <w:pStyle w:val="ListParagraph"/>
        <w:keepLines w:val="0"/>
        <w:numPr>
          <w:ilvl w:val="0"/>
          <w:numId w:val="27"/>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More </w:t>
      </w:r>
      <w:r w:rsidRPr="00813206">
        <w:rPr>
          <w:rFonts w:ascii="Segoe UI Semilight" w:eastAsia="Segoe UI Semilight" w:hAnsi="Segoe UI Semilight" w:cs="Times New Roman"/>
          <w:b/>
          <w:lang w:val="en-CA"/>
        </w:rPr>
        <w:t>robust data</w:t>
      </w:r>
      <w:r w:rsidRPr="00813206">
        <w:rPr>
          <w:rFonts w:ascii="Segoe UI Semilight" w:eastAsia="Segoe UI Semilight" w:hAnsi="Segoe UI Semilight" w:cs="Times New Roman"/>
          <w:lang w:val="en-CA"/>
        </w:rPr>
        <w:t xml:space="preserve"> is used to report to Parliament, inform and solve business problems, support evidence-based adjustments to policies, inform improvements in program and service delivery</w:t>
      </w:r>
    </w:p>
    <w:p w:rsidR="0068638D" w:rsidRPr="00813206" w:rsidRDefault="0068638D" w:rsidP="0068638D">
      <w:pPr>
        <w:pStyle w:val="ListParagraph"/>
        <w:keepLines w:val="0"/>
        <w:numPr>
          <w:ilvl w:val="0"/>
          <w:numId w:val="27"/>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PSC has the </w:t>
      </w:r>
      <w:r w:rsidRPr="00813206">
        <w:rPr>
          <w:rFonts w:ascii="Segoe UI Semilight" w:eastAsia="Segoe UI Semilight" w:hAnsi="Segoe UI Semilight" w:cs="Times New Roman"/>
          <w:b/>
          <w:lang w:val="en-CA"/>
        </w:rPr>
        <w:t>capacity and the competencies</w:t>
      </w:r>
      <w:r w:rsidRPr="00813206">
        <w:rPr>
          <w:rFonts w:ascii="Segoe UI Semilight" w:eastAsia="Segoe UI Semilight" w:hAnsi="Segoe UI Semilight" w:cs="Times New Roman"/>
          <w:lang w:val="en-CA"/>
        </w:rPr>
        <w:t xml:space="preserve"> to use data and has access to modern, high performance data analytics </w:t>
      </w:r>
    </w:p>
    <w:p w:rsidR="0033031C" w:rsidRPr="00813206" w:rsidRDefault="0068638D" w:rsidP="000E407D">
      <w:pPr>
        <w:pStyle w:val="ListParagraph"/>
        <w:keepLines w:val="0"/>
        <w:numPr>
          <w:ilvl w:val="0"/>
          <w:numId w:val="27"/>
        </w:numPr>
        <w:rPr>
          <w:rFonts w:ascii="Segoe UI Semilight" w:eastAsia="Segoe UI Semilight" w:hAnsi="Segoe UI Semilight" w:cs="Times New Roman"/>
          <w:lang w:val="en-CA"/>
        </w:rPr>
      </w:pPr>
      <w:r w:rsidRPr="00813206">
        <w:rPr>
          <w:rFonts w:ascii="Segoe UI Semilight" w:eastAsia="Segoe UI Semilight" w:hAnsi="Segoe UI Semilight" w:cs="Times New Roman"/>
          <w:lang w:val="en-CA"/>
        </w:rPr>
        <w:t xml:space="preserve">PSC is a leader in </w:t>
      </w:r>
      <w:r w:rsidRPr="00813206">
        <w:rPr>
          <w:rFonts w:ascii="Segoe UI Semilight" w:eastAsia="Segoe UI Semilight" w:hAnsi="Segoe UI Semilight" w:cs="Times New Roman"/>
          <w:b/>
          <w:lang w:val="en-CA"/>
        </w:rPr>
        <w:t>self-service and open data</w:t>
      </w:r>
    </w:p>
    <w:p w:rsidR="000E407D" w:rsidRPr="00813206" w:rsidRDefault="000E407D">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color w:val="auto"/>
          <w:lang w:val="en-CA"/>
        </w:rPr>
        <w:br w:type="page"/>
      </w:r>
    </w:p>
    <w:p w:rsidR="0033031C" w:rsidRPr="00813206" w:rsidRDefault="0033031C" w:rsidP="00677AD5">
      <w:pPr>
        <w:keepNext/>
        <w:keepLines w:val="0"/>
        <w:spacing w:before="40" w:after="0"/>
        <w:outlineLvl w:val="1"/>
        <w:rPr>
          <w:rFonts w:ascii="Segoe UI" w:eastAsia="Times New Roman" w:hAnsi="Segoe UI" w:cs="Segoe UI"/>
          <w:b/>
          <w:color w:val="5B315E"/>
          <w:sz w:val="32"/>
          <w:szCs w:val="32"/>
          <w:lang w:val="en-CA"/>
        </w:rPr>
      </w:pPr>
      <w:r w:rsidRPr="00813206">
        <w:rPr>
          <w:rFonts w:ascii="Segoe UI" w:eastAsia="Times New Roman" w:hAnsi="Segoe UI" w:cs="Segoe UI"/>
          <w:b/>
          <w:color w:val="5B315E"/>
          <w:sz w:val="32"/>
          <w:szCs w:val="32"/>
          <w:lang w:val="en-CA"/>
        </w:rPr>
        <w:lastRenderedPageBreak/>
        <w:t>Vision: the right data, the right way, in the right hands, at the right time</w:t>
      </w:r>
    </w:p>
    <w:p w:rsidR="0033031C" w:rsidRPr="00813206" w:rsidRDefault="0033031C" w:rsidP="0033031C">
      <w:pPr>
        <w:keepLines w:val="0"/>
        <w:rPr>
          <w:rFonts w:ascii="Segoe UI Semilight" w:eastAsia="Segoe UI Semilight" w:hAnsi="Segoe UI Semilight" w:cs="Times New Roman"/>
          <w:b/>
          <w:bCs/>
          <w:color w:val="auto"/>
          <w:lang w:val="en-CA"/>
        </w:rPr>
      </w:pPr>
    </w:p>
    <w:p w:rsidR="0033031C" w:rsidRPr="00813206" w:rsidRDefault="0033031C" w:rsidP="0033031C">
      <w:pPr>
        <w:keepLines w:val="0"/>
        <w:rPr>
          <w:rFonts w:ascii="Segoe UI Light" w:eastAsia="Segoe UI Semilight" w:hAnsi="Segoe UI Light" w:cs="Segoe UI Light"/>
          <w:color w:val="auto"/>
          <w:lang w:val="en-CA"/>
        </w:rPr>
      </w:pPr>
      <w:r w:rsidRPr="00813206">
        <w:rPr>
          <w:rFonts w:ascii="Segoe UI Light" w:eastAsia="Segoe UI Semilight" w:hAnsi="Segoe UI Light" w:cs="Segoe UI Light"/>
          <w:b/>
          <w:color w:val="auto"/>
          <w:lang w:val="en-CA"/>
        </w:rPr>
        <w:t>Figure 1:</w:t>
      </w:r>
      <w:r w:rsidRPr="00813206">
        <w:rPr>
          <w:rFonts w:ascii="Segoe UI Light" w:eastAsia="Segoe UI Semilight" w:hAnsi="Segoe UI Light" w:cs="Segoe UI Light"/>
          <w:color w:val="auto"/>
          <w:lang w:val="en-CA"/>
        </w:rPr>
        <w:t xml:space="preserve"> Elements of PSC’s Data Management Strategy</w:t>
      </w:r>
    </w:p>
    <w:p w:rsidR="0033031C" w:rsidRPr="00813206" w:rsidRDefault="0033031C" w:rsidP="0033031C">
      <w:pPr>
        <w:keepLines w:val="0"/>
        <w:rPr>
          <w:rFonts w:ascii="Segoe UI Semilight" w:eastAsia="Segoe UI Semilight" w:hAnsi="Segoe UI Semilight" w:cs="Times New Roman"/>
          <w:color w:val="auto"/>
          <w:lang w:val="en-CA"/>
        </w:rPr>
      </w:pPr>
      <w:r w:rsidRPr="00813206">
        <w:rPr>
          <w:rFonts w:ascii="Segoe UI Semilight" w:eastAsia="Segoe UI Semilight" w:hAnsi="Segoe UI Semilight" w:cs="Times New Roman"/>
          <w:noProof/>
          <w:color w:val="auto"/>
          <w:lang w:val="en-CA" w:eastAsia="en-CA"/>
        </w:rPr>
        <w:drawing>
          <wp:inline distT="0" distB="0" distL="0" distR="0" wp14:anchorId="34F82EBA" wp14:editId="30257135">
            <wp:extent cx="5922090" cy="3657600"/>
            <wp:effectExtent l="0" t="0" r="2540" b="0"/>
            <wp:docPr id="29" name="Picture 29" descr="Pie-chart representing the elements and sub-elements of PSC’s Data Management Strategy. Text version below.&#10;" title="Figure 1: Elements of PSC’s Data Management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0" r="12462" b="14388"/>
                    <a:stretch/>
                  </pic:blipFill>
                  <pic:spPr bwMode="auto">
                    <a:xfrm>
                      <a:off x="0" y="0"/>
                      <a:ext cx="5922624" cy="3657930"/>
                    </a:xfrm>
                    <a:prstGeom prst="rect">
                      <a:avLst/>
                    </a:prstGeom>
                    <a:ln>
                      <a:noFill/>
                    </a:ln>
                    <a:extLst>
                      <a:ext uri="{53640926-AAD7-44D8-BBD7-CCE9431645EC}">
                        <a14:shadowObscured xmlns:a14="http://schemas.microsoft.com/office/drawing/2010/main"/>
                      </a:ext>
                    </a:extLst>
                  </pic:spPr>
                </pic:pic>
              </a:graphicData>
            </a:graphic>
          </wp:inline>
        </w:drawing>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Alternative text:</w:t>
      </w:r>
    </w:p>
    <w:p w:rsidR="0033031C" w:rsidRPr="00813206" w:rsidRDefault="003B42ED"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 xml:space="preserve">Sub-elements </w:t>
      </w:r>
      <w:r w:rsidR="0033031C" w:rsidRPr="00813206">
        <w:rPr>
          <w:rFonts w:ascii="Segoe UI Light" w:eastAsia="Segoe UI Semilight" w:hAnsi="Segoe UI Light" w:cs="Segoe UI Light"/>
          <w:color w:val="auto"/>
          <w:lang w:val="en-CA"/>
        </w:rPr>
        <w:t>related to Data Infrastructure are definition of Business Requirements, Enabling Technologies and Reporting Tools.</w:t>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Sub-elements related to Data Users are Self-service, "Open by Default" Culture and Value added data and information.</w:t>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Sub-elements related to Data Management are Vision &amp; Governance, Roles &amp; Responsibilities and Data Integrity including Quality, Security and Privacy.</w:t>
      </w:r>
    </w:p>
    <w:p w:rsidR="0033031C" w:rsidRPr="00813206" w:rsidRDefault="0033031C" w:rsidP="00CB7F44">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 xml:space="preserve">The sub-elements related to the Office of Data Management are the Cultural Change, Project Management, Performance Measurement and GOC Alignment. </w:t>
      </w:r>
    </w:p>
    <w:p w:rsidR="00D06B74" w:rsidRPr="00813206" w:rsidRDefault="00D06B74">
      <w:pPr>
        <w:keepLines w:val="0"/>
        <w:rPr>
          <w:rFonts w:ascii="Segoe UI" w:eastAsia="Times New Roman" w:hAnsi="Segoe UI" w:cs="Segoe UI"/>
          <w:b/>
          <w:color w:val="5B315E"/>
          <w:sz w:val="32"/>
          <w:szCs w:val="32"/>
          <w:lang w:val="en-CA"/>
        </w:rPr>
      </w:pPr>
      <w:r w:rsidRPr="00813206">
        <w:rPr>
          <w:rFonts w:ascii="Segoe UI" w:eastAsia="Times New Roman" w:hAnsi="Segoe UI" w:cs="Segoe UI"/>
          <w:b/>
          <w:color w:val="5B315E"/>
          <w:sz w:val="32"/>
          <w:szCs w:val="32"/>
          <w:lang w:val="en-CA"/>
        </w:rPr>
        <w:br w:type="page"/>
      </w:r>
    </w:p>
    <w:p w:rsidR="0033031C" w:rsidRPr="00813206" w:rsidRDefault="0033031C" w:rsidP="00270F27">
      <w:pPr>
        <w:pStyle w:val="Heading2"/>
        <w:rPr>
          <w:rFonts w:eastAsia="Times New Roman"/>
          <w:lang w:val="en-CA"/>
        </w:rPr>
      </w:pPr>
      <w:r w:rsidRPr="00813206">
        <w:rPr>
          <w:rFonts w:eastAsia="Times New Roman"/>
          <w:lang w:val="en-CA"/>
        </w:rPr>
        <w:lastRenderedPageBreak/>
        <w:t>Foundational elements of data infrastructure</w:t>
      </w:r>
    </w:p>
    <w:p w:rsidR="0033031C" w:rsidRPr="00813206" w:rsidRDefault="0033031C" w:rsidP="0033031C">
      <w:pPr>
        <w:keepLines w:val="0"/>
        <w:rPr>
          <w:rFonts w:ascii="Segoe UI Light" w:eastAsia="Segoe UI Semilight" w:hAnsi="Segoe UI Light" w:cs="Segoe UI Light"/>
          <w:color w:val="auto"/>
          <w:lang w:val="en-CA"/>
        </w:rPr>
      </w:pPr>
      <w:r w:rsidRPr="00813206">
        <w:rPr>
          <w:rFonts w:ascii="Segoe UI Light" w:eastAsia="Segoe UI Semilight" w:hAnsi="Segoe UI Light" w:cs="Segoe UI Light"/>
          <w:b/>
          <w:color w:val="auto"/>
          <w:lang w:val="en-CA"/>
        </w:rPr>
        <w:t>Figure 2:</w:t>
      </w:r>
      <w:r w:rsidRPr="00813206">
        <w:rPr>
          <w:rFonts w:ascii="Segoe UI Light" w:eastAsia="Segoe UI Semilight" w:hAnsi="Segoe UI Light" w:cs="Segoe UI Light"/>
          <w:color w:val="auto"/>
          <w:lang w:val="en-CA"/>
        </w:rPr>
        <w:t xml:space="preserve"> Data Infrastructure Concept </w:t>
      </w:r>
    </w:p>
    <w:p w:rsidR="0043279F" w:rsidRPr="00813206" w:rsidRDefault="00CB39CD" w:rsidP="0033031C">
      <w:pPr>
        <w:keepLines w:val="0"/>
        <w:rPr>
          <w:noProof/>
          <w:lang w:val="en-CA" w:eastAsia="en-CA"/>
        </w:rPr>
      </w:pPr>
      <w:r w:rsidRPr="00813206">
        <w:rPr>
          <w:noProof/>
          <w:lang w:val="en-CA" w:eastAsia="en-CA"/>
        </w:rPr>
        <w:drawing>
          <wp:inline distT="0" distB="0" distL="0" distR="0" wp14:anchorId="28D1F4D6" wp14:editId="595FA896">
            <wp:extent cx="6159600" cy="2743200"/>
            <wp:effectExtent l="0" t="0" r="0" b="0"/>
            <wp:docPr id="5" name="Picture 5" title="Figure 2: Data Infrastructure Concep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158" t="28042" r="3784" b="17259"/>
                    <a:stretch/>
                  </pic:blipFill>
                  <pic:spPr bwMode="auto">
                    <a:xfrm>
                      <a:off x="0" y="0"/>
                      <a:ext cx="6159600" cy="2743200"/>
                    </a:xfrm>
                    <a:prstGeom prst="rect">
                      <a:avLst/>
                    </a:prstGeom>
                    <a:ln>
                      <a:noFill/>
                    </a:ln>
                    <a:extLst>
                      <a:ext uri="{53640926-AAD7-44D8-BBD7-CCE9431645EC}">
                        <a14:shadowObscured xmlns:a14="http://schemas.microsoft.com/office/drawing/2010/main"/>
                      </a:ext>
                    </a:extLst>
                  </pic:spPr>
                </pic:pic>
              </a:graphicData>
            </a:graphic>
          </wp:inline>
        </w:drawing>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Alternative text:</w:t>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 xml:space="preserve">The </w:t>
      </w:r>
      <w:r w:rsidR="00CB39CD" w:rsidRPr="00813206">
        <w:rPr>
          <w:rFonts w:ascii="Segoe UI Light" w:eastAsia="Segoe UI Semilight" w:hAnsi="Segoe UI Light" w:cs="Segoe UI Light"/>
          <w:color w:val="auto"/>
          <w:lang w:val="en-CA"/>
        </w:rPr>
        <w:t>data</w:t>
      </w:r>
      <w:r w:rsidRPr="00813206">
        <w:rPr>
          <w:rFonts w:ascii="Segoe UI Light" w:eastAsia="Segoe UI Semilight" w:hAnsi="Segoe UI Light" w:cs="Segoe UI Light"/>
          <w:color w:val="auto"/>
          <w:lang w:val="en-CA"/>
        </w:rPr>
        <w:t xml:space="preserve"> </w:t>
      </w:r>
      <w:r w:rsidR="00B212FC" w:rsidRPr="00813206">
        <w:rPr>
          <w:rFonts w:ascii="Segoe UI Light" w:eastAsia="Segoe UI Semilight" w:hAnsi="Segoe UI Light" w:cs="Segoe UI Light"/>
          <w:color w:val="auto"/>
          <w:lang w:val="en-CA"/>
        </w:rPr>
        <w:t xml:space="preserve">is </w:t>
      </w:r>
      <w:r w:rsidRPr="00813206">
        <w:rPr>
          <w:rFonts w:ascii="Segoe UI Light" w:eastAsia="Segoe UI Semilight" w:hAnsi="Segoe UI Light" w:cs="Segoe UI Light"/>
          <w:color w:val="auto"/>
          <w:lang w:val="en-CA"/>
        </w:rPr>
        <w:t>PSRS, PIMS, PPC Systems, Phoenix and other.</w:t>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The data</w:t>
      </w:r>
      <w:r w:rsidR="00127C89" w:rsidRPr="00813206">
        <w:rPr>
          <w:rFonts w:ascii="Segoe UI Light" w:eastAsia="Segoe UI Semilight" w:hAnsi="Segoe UI Light" w:cs="Segoe UI Light"/>
          <w:color w:val="auto"/>
          <w:lang w:val="en-CA"/>
        </w:rPr>
        <w:t xml:space="preserve"> holdings</w:t>
      </w:r>
      <w:r w:rsidRPr="00813206">
        <w:rPr>
          <w:rFonts w:ascii="Segoe UI Light" w:eastAsia="Segoe UI Semilight" w:hAnsi="Segoe UI Light" w:cs="Segoe UI Light"/>
          <w:color w:val="auto"/>
          <w:lang w:val="en-CA"/>
        </w:rPr>
        <w:t xml:space="preserve"> </w:t>
      </w:r>
      <w:r w:rsidR="00127C89" w:rsidRPr="00813206">
        <w:rPr>
          <w:rFonts w:ascii="Segoe UI Light" w:eastAsia="Segoe UI Semilight" w:hAnsi="Segoe UI Light" w:cs="Segoe UI Light"/>
          <w:color w:val="auto"/>
          <w:lang w:val="en-CA"/>
        </w:rPr>
        <w:t>(</w:t>
      </w:r>
      <w:r w:rsidR="00F87A23" w:rsidRPr="00813206">
        <w:rPr>
          <w:rFonts w:ascii="Segoe UI Light" w:eastAsia="Segoe UI Semilight" w:hAnsi="Segoe UI Light" w:cs="Segoe UI Light"/>
          <w:color w:val="auto"/>
          <w:lang w:val="en-CA"/>
        </w:rPr>
        <w:t xml:space="preserve">the </w:t>
      </w:r>
      <w:r w:rsidR="00127C89" w:rsidRPr="00813206">
        <w:rPr>
          <w:rFonts w:ascii="Segoe UI Light" w:eastAsia="Segoe UI Semilight" w:hAnsi="Segoe UI Light" w:cs="Segoe UI Light"/>
          <w:color w:val="auto"/>
          <w:lang w:val="en-CA"/>
        </w:rPr>
        <w:t>data l</w:t>
      </w:r>
      <w:r w:rsidRPr="00813206">
        <w:rPr>
          <w:rFonts w:ascii="Segoe UI Light" w:eastAsia="Segoe UI Semilight" w:hAnsi="Segoe UI Light" w:cs="Segoe UI Light"/>
          <w:color w:val="auto"/>
          <w:lang w:val="en-CA"/>
        </w:rPr>
        <w:t>ake</w:t>
      </w:r>
      <w:r w:rsidR="00127C89" w:rsidRPr="00813206">
        <w:rPr>
          <w:rFonts w:ascii="Segoe UI Light" w:eastAsia="Segoe UI Semilight" w:hAnsi="Segoe UI Light" w:cs="Segoe UI Light"/>
          <w:color w:val="auto"/>
          <w:lang w:val="en-CA"/>
        </w:rPr>
        <w:t xml:space="preserve">) are IM compliant, </w:t>
      </w:r>
      <w:r w:rsidRPr="00813206">
        <w:rPr>
          <w:rFonts w:ascii="Segoe UI Light" w:eastAsia="Segoe UI Semilight" w:hAnsi="Segoe UI Light" w:cs="Segoe UI Light"/>
          <w:color w:val="auto"/>
          <w:lang w:val="en-CA"/>
        </w:rPr>
        <w:t>centralize and harmonize.</w:t>
      </w:r>
    </w:p>
    <w:p w:rsidR="0033031C" w:rsidRPr="00813206" w:rsidRDefault="0033031C"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The analytical hub depersonalizes, transforms, aggregates and analy</w:t>
      </w:r>
      <w:r w:rsidR="00127C89" w:rsidRPr="00813206">
        <w:rPr>
          <w:rFonts w:ascii="Segoe UI Light" w:eastAsia="Segoe UI Semilight" w:hAnsi="Segoe UI Light" w:cs="Segoe UI Light"/>
          <w:color w:val="auto"/>
          <w:lang w:val="en-CA"/>
        </w:rPr>
        <w:t>z</w:t>
      </w:r>
      <w:r w:rsidRPr="00813206">
        <w:rPr>
          <w:rFonts w:ascii="Segoe UI Light" w:eastAsia="Segoe UI Semilight" w:hAnsi="Segoe UI Light" w:cs="Segoe UI Light"/>
          <w:color w:val="auto"/>
          <w:lang w:val="en-CA"/>
        </w:rPr>
        <w:t>es.</w:t>
      </w:r>
    </w:p>
    <w:p w:rsidR="0033031C" w:rsidRPr="00813206" w:rsidRDefault="00544F40"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 xml:space="preserve">Making data available: data </w:t>
      </w:r>
      <w:r w:rsidR="00B212FC" w:rsidRPr="00813206">
        <w:rPr>
          <w:rFonts w:ascii="Segoe UI Light" w:eastAsia="Segoe UI Semilight" w:hAnsi="Segoe UI Light" w:cs="Segoe UI Light"/>
          <w:color w:val="auto"/>
          <w:lang w:val="en-CA"/>
        </w:rPr>
        <w:t xml:space="preserve">is shared and leveraged and is available on a </w:t>
      </w:r>
      <w:r w:rsidR="00CB39CD" w:rsidRPr="00813206">
        <w:rPr>
          <w:rFonts w:ascii="Segoe UI Light" w:eastAsia="Segoe UI Semilight" w:hAnsi="Segoe UI Light" w:cs="Segoe UI Light"/>
          <w:color w:val="auto"/>
          <w:lang w:val="en-CA"/>
        </w:rPr>
        <w:t>data portal</w:t>
      </w:r>
      <w:r w:rsidR="00B212FC" w:rsidRPr="00813206">
        <w:rPr>
          <w:rFonts w:ascii="Segoe UI Light" w:eastAsia="Segoe UI Semilight" w:hAnsi="Segoe UI Light" w:cs="Segoe UI Light"/>
          <w:color w:val="auto"/>
          <w:lang w:val="en-CA"/>
        </w:rPr>
        <w:t xml:space="preserve"> and self-serve.</w:t>
      </w:r>
    </w:p>
    <w:p w:rsidR="00A20536" w:rsidRPr="00813206" w:rsidRDefault="00DB2DC0" w:rsidP="0033031C">
      <w:pPr>
        <w:keepLines w:val="0"/>
        <w:spacing w:after="0"/>
        <w:jc w:val="both"/>
        <w:rPr>
          <w:rFonts w:ascii="Segoe UI Light" w:eastAsia="Segoe UI Semilight" w:hAnsi="Segoe UI Light" w:cs="Segoe UI Light"/>
          <w:color w:val="auto"/>
          <w:lang w:val="en-CA"/>
        </w:rPr>
      </w:pPr>
      <w:r w:rsidRPr="00813206">
        <w:rPr>
          <w:rFonts w:ascii="Segoe UI Light" w:eastAsia="Segoe UI Semilight" w:hAnsi="Segoe UI Light" w:cs="Segoe UI Light"/>
          <w:color w:val="auto"/>
          <w:lang w:val="en-CA"/>
        </w:rPr>
        <w:t xml:space="preserve">Users are citizens, </w:t>
      </w:r>
      <w:r w:rsidR="0033031C" w:rsidRPr="00813206">
        <w:rPr>
          <w:rFonts w:ascii="Segoe UI Light" w:eastAsia="Segoe UI Semilight" w:hAnsi="Segoe UI Light" w:cs="Segoe UI Light"/>
          <w:color w:val="auto"/>
          <w:lang w:val="en-CA"/>
        </w:rPr>
        <w:t>management, employees,</w:t>
      </w:r>
      <w:r w:rsidR="00CB39CD" w:rsidRPr="00813206">
        <w:rPr>
          <w:rFonts w:ascii="Segoe UI Light" w:eastAsia="Segoe UI Semilight" w:hAnsi="Segoe UI Light" w:cs="Segoe UI Light"/>
          <w:color w:val="auto"/>
          <w:lang w:val="en-CA"/>
        </w:rPr>
        <w:t xml:space="preserve"> departments, internal/external</w:t>
      </w:r>
      <w:r w:rsidR="00B212FC" w:rsidRPr="00813206">
        <w:rPr>
          <w:rFonts w:ascii="Segoe UI Light" w:eastAsia="Segoe UI Semilight" w:hAnsi="Segoe UI Light" w:cs="Segoe UI Light"/>
          <w:color w:val="auto"/>
          <w:lang w:val="en-CA"/>
        </w:rPr>
        <w:t xml:space="preserve"> </w:t>
      </w:r>
      <w:r w:rsidR="00CB39CD" w:rsidRPr="00813206">
        <w:rPr>
          <w:rFonts w:ascii="Segoe UI Light" w:eastAsia="Segoe UI Semilight" w:hAnsi="Segoe UI Light" w:cs="Segoe UI Light"/>
          <w:color w:val="auto"/>
          <w:lang w:val="en-CA"/>
        </w:rPr>
        <w:t xml:space="preserve">business lines, </w:t>
      </w:r>
      <w:r w:rsidR="0033031C" w:rsidRPr="00813206">
        <w:rPr>
          <w:rFonts w:ascii="Segoe UI Light" w:eastAsia="Segoe UI Semilight" w:hAnsi="Segoe UI Light" w:cs="Segoe UI Light"/>
          <w:color w:val="auto"/>
          <w:lang w:val="en-CA"/>
        </w:rPr>
        <w:t>policy makers and researchers.</w:t>
      </w:r>
    </w:p>
    <w:p w:rsidR="00A20536" w:rsidRPr="00813206" w:rsidRDefault="00A20536" w:rsidP="00A20536">
      <w:pPr>
        <w:rPr>
          <w:lang w:val="en-CA"/>
        </w:rPr>
      </w:pPr>
      <w:r w:rsidRPr="00813206">
        <w:rPr>
          <w:lang w:val="en-CA"/>
        </w:rPr>
        <w:br w:type="page"/>
      </w:r>
    </w:p>
    <w:p w:rsidR="00A20536" w:rsidRPr="00813206" w:rsidRDefault="0033031C" w:rsidP="000D57D7">
      <w:pPr>
        <w:pStyle w:val="Heading1"/>
        <w:rPr>
          <w:rFonts w:eastAsia="Times New Roman"/>
          <w:lang w:val="en-CA"/>
        </w:rPr>
      </w:pPr>
      <w:bookmarkStart w:id="0" w:name="_Annex_B_-"/>
      <w:bookmarkEnd w:id="0"/>
      <w:r w:rsidRPr="00813206">
        <w:rPr>
          <w:rFonts w:eastAsia="Times New Roman"/>
          <w:lang w:val="en-CA"/>
        </w:rPr>
        <w:lastRenderedPageBreak/>
        <w:t>Annex B - PSC Data Management Strategy</w:t>
      </w:r>
      <w:r w:rsidR="000D57D7" w:rsidRPr="00813206">
        <w:rPr>
          <w:rFonts w:eastAsia="Times New Roman"/>
          <w:lang w:val="en-CA"/>
        </w:rPr>
        <w:t xml:space="preserve"> Proposed Priorities and Timelines</w:t>
      </w:r>
    </w:p>
    <w:p w:rsidR="0033031C" w:rsidRPr="00813206" w:rsidRDefault="00A20536" w:rsidP="000D57D7">
      <w:pPr>
        <w:pStyle w:val="Heading2"/>
        <w:rPr>
          <w:lang w:val="en-CA"/>
        </w:rPr>
      </w:pPr>
      <w:r w:rsidRPr="00813206">
        <w:rPr>
          <w:rFonts w:eastAsia="Times New Roman"/>
          <w:lang w:val="en-CA"/>
        </w:rPr>
        <w:t>PHASE 1: ESTABLISH THE FOUNDATION – DATA MANAGEMENT</w:t>
      </w:r>
    </w:p>
    <w:tbl>
      <w:tblPr>
        <w:tblW w:w="11394" w:type="dxa"/>
        <w:jc w:val="center"/>
        <w:tblCellMar>
          <w:left w:w="0" w:type="dxa"/>
          <w:right w:w="0" w:type="dxa"/>
        </w:tblCellMar>
        <w:tblLook w:val="04A0" w:firstRow="1" w:lastRow="0" w:firstColumn="1" w:lastColumn="0" w:noHBand="0" w:noVBand="1"/>
      </w:tblPr>
      <w:tblGrid>
        <w:gridCol w:w="2992"/>
        <w:gridCol w:w="11"/>
        <w:gridCol w:w="4933"/>
        <w:gridCol w:w="3458"/>
      </w:tblGrid>
      <w:tr w:rsidR="00E61715" w:rsidRPr="00813206" w:rsidTr="000D57D7">
        <w:trPr>
          <w:trHeight w:val="281"/>
          <w:tblHeader/>
          <w:jc w:val="center"/>
        </w:trPr>
        <w:tc>
          <w:tcPr>
            <w:tcW w:w="3003" w:type="dxa"/>
            <w:gridSpan w:val="2"/>
            <w:tcBorders>
              <w:top w:val="nil"/>
              <w:left w:val="nil"/>
              <w:right w:val="nil"/>
            </w:tcBorders>
            <w:shd w:val="clear" w:color="auto" w:fill="5B315E"/>
            <w:tcMar>
              <w:top w:w="72" w:type="dxa"/>
              <w:left w:w="144" w:type="dxa"/>
              <w:bottom w:w="72" w:type="dxa"/>
              <w:right w:w="144" w:type="dxa"/>
            </w:tcMar>
            <w:vAlign w:val="center"/>
            <w:hideMark/>
          </w:tcPr>
          <w:p w:rsidR="00D555FA" w:rsidRPr="00813206" w:rsidRDefault="00D555FA" w:rsidP="000D57D7">
            <w:pPr>
              <w:keepLines w:val="0"/>
              <w:spacing w:after="0" w:line="240" w:lineRule="auto"/>
              <w:ind w:right="677"/>
              <w:jc w:val="center"/>
              <w:rPr>
                <w:rFonts w:ascii="Segoe UI Light" w:eastAsia="Times New Roman" w:hAnsi="Segoe UI Light" w:cs="Segoe UI Light"/>
                <w:color w:val="FFFFFF" w:themeColor="background1"/>
                <w:sz w:val="18"/>
                <w:szCs w:val="18"/>
                <w:lang w:val="en-CA" w:eastAsia="en-CA"/>
              </w:rPr>
            </w:pPr>
            <w:r w:rsidRPr="00813206">
              <w:rPr>
                <w:rFonts w:ascii="Segoe UI Light" w:eastAsia="Times New Roman" w:hAnsi="Segoe UI Light" w:cs="Segoe UI Light"/>
                <w:b/>
                <w:bCs/>
                <w:color w:val="FFFFFF" w:themeColor="background1"/>
                <w:kern w:val="24"/>
                <w:sz w:val="18"/>
                <w:szCs w:val="18"/>
                <w:lang w:val="en-CA" w:eastAsia="en-CA"/>
              </w:rPr>
              <w:t>Actions</w:t>
            </w:r>
          </w:p>
        </w:tc>
        <w:tc>
          <w:tcPr>
            <w:tcW w:w="4933" w:type="dxa"/>
            <w:tcBorders>
              <w:top w:val="nil"/>
              <w:left w:val="nil"/>
              <w:right w:val="nil"/>
            </w:tcBorders>
            <w:shd w:val="clear" w:color="auto" w:fill="5B315E"/>
            <w:vAlign w:val="center"/>
          </w:tcPr>
          <w:p w:rsidR="00D555FA" w:rsidRPr="00813206" w:rsidRDefault="00D555FA"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Activities</w:t>
            </w:r>
          </w:p>
        </w:tc>
        <w:tc>
          <w:tcPr>
            <w:tcW w:w="3458" w:type="dxa"/>
            <w:tcBorders>
              <w:top w:val="nil"/>
              <w:left w:val="nil"/>
              <w:right w:val="nil"/>
            </w:tcBorders>
            <w:shd w:val="clear" w:color="auto" w:fill="5B315E"/>
            <w:vAlign w:val="center"/>
          </w:tcPr>
          <w:p w:rsidR="00D555FA" w:rsidRPr="00813206" w:rsidRDefault="00D555FA"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Timeline</w:t>
            </w:r>
          </w:p>
        </w:tc>
      </w:tr>
      <w:tr w:rsidR="00CB7F44" w:rsidRPr="00813206" w:rsidTr="000D57D7">
        <w:trPr>
          <w:trHeight w:val="618"/>
          <w:jc w:val="center"/>
        </w:trPr>
        <w:tc>
          <w:tcPr>
            <w:tcW w:w="2992"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Clarify data responsibilities</w:t>
            </w: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Define CDO and data actors’ R&amp;R including supporting the PSC data sharing protocol</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April to May 2019</w:t>
            </w:r>
          </w:p>
        </w:tc>
      </w:tr>
      <w:tr w:rsidR="00CB7F44" w:rsidRPr="00270F27" w:rsidTr="000D57D7">
        <w:trPr>
          <w:trHeight w:val="449"/>
          <w:jc w:val="center"/>
        </w:trPr>
        <w:tc>
          <w:tcPr>
            <w:tcW w:w="2992" w:type="dxa"/>
            <w:vMerge w:val="restart"/>
            <w:tcBorders>
              <w:top w:val="nil"/>
              <w:left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Assess current situation</w:t>
            </w: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before="60"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Assess PSC data risks /self-assessment 1st</w:t>
            </w:r>
          </w:p>
        </w:tc>
        <w:tc>
          <w:tcPr>
            <w:tcW w:w="3458" w:type="dxa"/>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May to August 2019 and September 2019 to January 2020</w:t>
            </w:r>
          </w:p>
        </w:tc>
      </w:tr>
      <w:tr w:rsidR="00CB7F44" w:rsidRPr="00270F27" w:rsidTr="000D57D7">
        <w:trPr>
          <w:trHeight w:val="449"/>
          <w:jc w:val="center"/>
        </w:trPr>
        <w:tc>
          <w:tcPr>
            <w:tcW w:w="2992" w:type="dxa"/>
            <w:vMerge/>
            <w:tcBorders>
              <w:left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before="60"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 xml:space="preserve">Conduct PSC data management maturity diagnostic / </w:t>
            </w:r>
            <w:proofErr w:type="spellStart"/>
            <w:r w:rsidRPr="00813206">
              <w:rPr>
                <w:rFonts w:ascii="Segoe UI Light" w:eastAsia="Times New Roman" w:hAnsi="Segoe UI Light" w:cs="Segoe UI Light"/>
                <w:color w:val="3C3C3B"/>
                <w:kern w:val="24"/>
                <w:sz w:val="18"/>
                <w:szCs w:val="18"/>
                <w:lang w:val="en-CA" w:eastAsia="en-CA"/>
              </w:rPr>
              <w:t>self assessment</w:t>
            </w:r>
            <w:proofErr w:type="spellEnd"/>
            <w:r w:rsidRPr="00813206">
              <w:rPr>
                <w:rFonts w:ascii="Segoe UI Light" w:eastAsia="Times New Roman" w:hAnsi="Segoe UI Light" w:cs="Segoe UI Light"/>
                <w:color w:val="3C3C3B"/>
                <w:kern w:val="24"/>
                <w:sz w:val="18"/>
                <w:szCs w:val="18"/>
                <w:lang w:val="en-CA" w:eastAsia="en-CA"/>
              </w:rPr>
              <w:t xml:space="preserve"> 1st</w:t>
            </w:r>
          </w:p>
        </w:tc>
        <w:tc>
          <w:tcPr>
            <w:tcW w:w="3458" w:type="dxa"/>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 xml:space="preserve">May to August 2019 </w:t>
            </w:r>
            <w:r w:rsidRPr="00813206">
              <w:rPr>
                <w:rFonts w:ascii="Segoe UI Semilight" w:eastAsia="Segoe UI Semilight" w:hAnsi="Segoe UI Semilight" w:cs="Times New Roman"/>
                <w:color w:val="auto"/>
                <w:lang w:val="en-CA"/>
              </w:rPr>
              <w:t xml:space="preserve"> </w:t>
            </w:r>
            <w:r w:rsidRPr="00813206">
              <w:rPr>
                <w:rFonts w:ascii="Segoe UI Light" w:eastAsia="Times New Roman" w:hAnsi="Segoe UI Light" w:cs="Segoe UI Light"/>
                <w:color w:val="3C3C3B"/>
                <w:kern w:val="24"/>
                <w:sz w:val="18"/>
                <w:szCs w:val="18"/>
                <w:lang w:val="en-CA" w:eastAsia="en-CA"/>
              </w:rPr>
              <w:t>and September 2019 to January 2020</w:t>
            </w:r>
          </w:p>
        </w:tc>
      </w:tr>
      <w:tr w:rsidR="00CB7F44" w:rsidRPr="00813206" w:rsidTr="000D57D7">
        <w:trPr>
          <w:trHeight w:val="281"/>
          <w:jc w:val="center"/>
        </w:trPr>
        <w:tc>
          <w:tcPr>
            <w:tcW w:w="2992" w:type="dxa"/>
            <w:vMerge/>
            <w:tcBorders>
              <w:left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before="60"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Develop action plans/mitigation strategies</w:t>
            </w:r>
          </w:p>
        </w:tc>
        <w:tc>
          <w:tcPr>
            <w:tcW w:w="3458" w:type="dxa"/>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FF0000"/>
                <w:sz w:val="18"/>
                <w:szCs w:val="18"/>
                <w:lang w:val="en-CA" w:eastAsia="en-CA"/>
              </w:rPr>
            </w:pPr>
            <w:r w:rsidRPr="00813206">
              <w:rPr>
                <w:rFonts w:ascii="Segoe UI Light" w:eastAsia="Times New Roman" w:hAnsi="Segoe UI Light" w:cs="Segoe UI Light"/>
                <w:color w:val="auto"/>
                <w:kern w:val="24"/>
                <w:sz w:val="18"/>
                <w:szCs w:val="18"/>
                <w:lang w:val="en-CA" w:eastAsia="en-CA"/>
              </w:rPr>
              <w:t>January to March 2020</w:t>
            </w:r>
          </w:p>
        </w:tc>
      </w:tr>
      <w:tr w:rsidR="00CB7F44" w:rsidRPr="00813206" w:rsidTr="000D57D7">
        <w:trPr>
          <w:trHeight w:val="281"/>
          <w:jc w:val="center"/>
        </w:trPr>
        <w:tc>
          <w:tcPr>
            <w:tcW w:w="2992" w:type="dxa"/>
            <w:vMerge/>
            <w:tcBorders>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before="60"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Review privacy notice statements</w:t>
            </w:r>
          </w:p>
        </w:tc>
        <w:tc>
          <w:tcPr>
            <w:tcW w:w="3458" w:type="dxa"/>
            <w:tcBorders>
              <w:top w:val="nil"/>
              <w:left w:val="nil"/>
              <w:bottom w:val="nil"/>
              <w:right w:val="nil"/>
            </w:tcBorders>
            <w:shd w:val="clear" w:color="auto" w:fill="F9F5F9"/>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kern w:val="24"/>
                <w:sz w:val="18"/>
                <w:szCs w:val="18"/>
                <w:lang w:val="en-CA" w:eastAsia="en-CA"/>
              </w:rPr>
              <w:t>December 2019 to April 2020</w:t>
            </w:r>
          </w:p>
        </w:tc>
      </w:tr>
      <w:tr w:rsidR="00CB7F44" w:rsidRPr="00813206" w:rsidTr="000D57D7">
        <w:trPr>
          <w:trHeight w:val="281"/>
          <w:jc w:val="center"/>
        </w:trPr>
        <w:tc>
          <w:tcPr>
            <w:tcW w:w="2992" w:type="dxa"/>
            <w:vMerge w:val="restart"/>
            <w:tcBorders>
              <w:top w:val="nil"/>
              <w:left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Plan</w:t>
            </w: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Develop Results Measurement Framework</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 xml:space="preserve">April to August 2019 </w:t>
            </w:r>
          </w:p>
        </w:tc>
      </w:tr>
      <w:tr w:rsidR="00CB7F44" w:rsidRPr="00813206" w:rsidTr="000D57D7">
        <w:trPr>
          <w:trHeight w:val="449"/>
          <w:jc w:val="center"/>
        </w:trPr>
        <w:tc>
          <w:tcPr>
            <w:tcW w:w="2992" w:type="dxa"/>
            <w:vMerge/>
            <w:tcBorders>
              <w:left w:val="nil"/>
              <w:right w:val="nil"/>
            </w:tcBorders>
            <w:shd w:val="clear" w:color="auto" w:fill="EEE1EF"/>
            <w:tcMar>
              <w:top w:w="72" w:type="dxa"/>
              <w:left w:w="144" w:type="dxa"/>
              <w:bottom w:w="72" w:type="dxa"/>
              <w:right w:w="144" w:type="dxa"/>
            </w:tcMar>
            <w:vAlign w:val="center"/>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Develop Change Management/ Communications Strategy</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June to December 2019</w:t>
            </w:r>
          </w:p>
        </w:tc>
      </w:tr>
      <w:tr w:rsidR="00CB7F44" w:rsidRPr="00813206" w:rsidTr="000D57D7">
        <w:trPr>
          <w:trHeight w:val="449"/>
          <w:jc w:val="center"/>
        </w:trPr>
        <w:tc>
          <w:tcPr>
            <w:tcW w:w="2992" w:type="dxa"/>
            <w:vMerge/>
            <w:tcBorders>
              <w:left w:val="nil"/>
              <w:right w:val="nil"/>
            </w:tcBorders>
            <w:shd w:val="clear" w:color="auto" w:fill="EEE1EF"/>
            <w:tcMar>
              <w:top w:w="72" w:type="dxa"/>
              <w:left w:w="144" w:type="dxa"/>
              <w:bottom w:w="72" w:type="dxa"/>
              <w:right w:w="144" w:type="dxa"/>
            </w:tcMar>
            <w:vAlign w:val="center"/>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Establish corporate list of data agreements</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July to September 2019</w:t>
            </w:r>
          </w:p>
        </w:tc>
      </w:tr>
      <w:tr w:rsidR="00CB7F44" w:rsidRPr="00813206" w:rsidTr="000D57D7">
        <w:trPr>
          <w:trHeight w:val="449"/>
          <w:jc w:val="center"/>
        </w:trPr>
        <w:tc>
          <w:tcPr>
            <w:tcW w:w="2992" w:type="dxa"/>
            <w:vMerge/>
            <w:tcBorders>
              <w:left w:val="nil"/>
              <w:right w:val="nil"/>
            </w:tcBorders>
            <w:shd w:val="clear" w:color="auto" w:fill="EEE1EF"/>
            <w:tcMar>
              <w:top w:w="72" w:type="dxa"/>
              <w:left w:w="144" w:type="dxa"/>
              <w:bottom w:w="72" w:type="dxa"/>
              <w:right w:w="144" w:type="dxa"/>
            </w:tcMar>
            <w:vAlign w:val="center"/>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Create templates and guidelines for data sharing within and outside the PSC</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July 2019 to January 2020</w:t>
            </w:r>
          </w:p>
        </w:tc>
      </w:tr>
      <w:tr w:rsidR="00CB7F44" w:rsidRPr="00813206" w:rsidTr="000D57D7">
        <w:trPr>
          <w:trHeight w:val="449"/>
          <w:jc w:val="center"/>
        </w:trPr>
        <w:tc>
          <w:tcPr>
            <w:tcW w:w="2992" w:type="dxa"/>
            <w:vMerge/>
            <w:tcBorders>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Implement mechanisms to mitigate duplication of data holdings</w:t>
            </w:r>
          </w:p>
        </w:tc>
        <w:tc>
          <w:tcPr>
            <w:tcW w:w="3458" w:type="dxa"/>
            <w:tcBorders>
              <w:top w:val="nil"/>
              <w:left w:val="nil"/>
              <w:bottom w:val="nil"/>
              <w:right w:val="nil"/>
            </w:tcBorders>
            <w:shd w:val="clear" w:color="auto" w:fill="EEE1EF"/>
            <w:tcMar>
              <w:top w:w="72" w:type="dxa"/>
              <w:left w:w="144" w:type="dxa"/>
              <w:bottom w:w="72" w:type="dxa"/>
              <w:right w:w="144" w:type="dxa"/>
            </w:tcMar>
            <w:vAlign w:val="center"/>
            <w:hideMark/>
          </w:tcPr>
          <w:p w:rsidR="00CB7F44" w:rsidRPr="00813206" w:rsidRDefault="00CB7F4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December 2019 to April 2020</w:t>
            </w:r>
          </w:p>
        </w:tc>
      </w:tr>
    </w:tbl>
    <w:p w:rsidR="00395E91" w:rsidRPr="00813206" w:rsidRDefault="00395E91" w:rsidP="000D57D7">
      <w:pPr>
        <w:pStyle w:val="Heading2"/>
        <w:spacing w:before="360"/>
        <w:rPr>
          <w:rFonts w:eastAsia="Times New Roman"/>
          <w:lang w:val="en-CA"/>
        </w:rPr>
      </w:pPr>
      <w:r w:rsidRPr="00813206">
        <w:rPr>
          <w:rFonts w:eastAsia="Times New Roman"/>
          <w:lang w:val="en-CA"/>
        </w:rPr>
        <w:t xml:space="preserve">PHASE 1: ESTABLISH THE FOUNDATION – DATA INFRASTRUCTURE </w:t>
      </w:r>
    </w:p>
    <w:tbl>
      <w:tblPr>
        <w:tblW w:w="11395" w:type="dxa"/>
        <w:jc w:val="center"/>
        <w:tblCellMar>
          <w:left w:w="0" w:type="dxa"/>
          <w:right w:w="0" w:type="dxa"/>
        </w:tblCellMar>
        <w:tblLook w:val="04A0" w:firstRow="1" w:lastRow="0" w:firstColumn="1" w:lastColumn="0" w:noHBand="0" w:noVBand="1"/>
      </w:tblPr>
      <w:tblGrid>
        <w:gridCol w:w="7937"/>
        <w:gridCol w:w="3458"/>
      </w:tblGrid>
      <w:tr w:rsidR="008615C4" w:rsidRPr="00813206" w:rsidTr="000D57D7">
        <w:trPr>
          <w:trHeight w:val="281"/>
          <w:tblHeader/>
          <w:jc w:val="center"/>
        </w:trPr>
        <w:tc>
          <w:tcPr>
            <w:tcW w:w="7937" w:type="dxa"/>
            <w:tcBorders>
              <w:top w:val="nil"/>
              <w:left w:val="nil"/>
              <w:right w:val="nil"/>
            </w:tcBorders>
            <w:shd w:val="clear" w:color="auto" w:fill="5B315E"/>
            <w:tcMar>
              <w:top w:w="72" w:type="dxa"/>
              <w:left w:w="144" w:type="dxa"/>
              <w:bottom w:w="72" w:type="dxa"/>
              <w:right w:w="144" w:type="dxa"/>
            </w:tcMar>
            <w:vAlign w:val="center"/>
            <w:hideMark/>
          </w:tcPr>
          <w:p w:rsidR="008615C4" w:rsidRPr="00813206" w:rsidRDefault="008615C4" w:rsidP="000D57D7">
            <w:pPr>
              <w:keepLines w:val="0"/>
              <w:spacing w:after="0" w:line="240" w:lineRule="auto"/>
              <w:jc w:val="center"/>
              <w:rPr>
                <w:rFonts w:ascii="Segoe UI Light" w:eastAsia="Times New Roman" w:hAnsi="Segoe UI Light" w:cs="Segoe UI Light"/>
                <w:color w:val="FFFFFF" w:themeColor="background1"/>
                <w:sz w:val="18"/>
                <w:szCs w:val="18"/>
                <w:lang w:val="en-CA" w:eastAsia="en-CA"/>
              </w:rPr>
            </w:pPr>
            <w:r w:rsidRPr="00813206">
              <w:rPr>
                <w:rFonts w:ascii="Segoe UI Light" w:eastAsia="Times New Roman" w:hAnsi="Segoe UI Light" w:cs="Segoe UI Light"/>
                <w:b/>
                <w:bCs/>
                <w:color w:val="FFFFFF" w:themeColor="background1"/>
                <w:kern w:val="24"/>
                <w:sz w:val="18"/>
                <w:szCs w:val="18"/>
                <w:lang w:val="en-CA" w:eastAsia="en-CA"/>
              </w:rPr>
              <w:t>Actions</w:t>
            </w:r>
          </w:p>
        </w:tc>
        <w:tc>
          <w:tcPr>
            <w:tcW w:w="3458" w:type="dxa"/>
            <w:tcBorders>
              <w:top w:val="nil"/>
              <w:left w:val="nil"/>
              <w:right w:val="nil"/>
            </w:tcBorders>
            <w:shd w:val="clear" w:color="auto" w:fill="5B315E"/>
            <w:vAlign w:val="center"/>
          </w:tcPr>
          <w:p w:rsidR="008615C4" w:rsidRPr="00813206" w:rsidRDefault="008615C4"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Timeline</w:t>
            </w:r>
          </w:p>
        </w:tc>
      </w:tr>
      <w:tr w:rsidR="008615C4" w:rsidRPr="00813206" w:rsidTr="000D57D7">
        <w:trPr>
          <w:trHeight w:val="281"/>
          <w:jc w:val="center"/>
        </w:trPr>
        <w:tc>
          <w:tcPr>
            <w:tcW w:w="7937" w:type="dxa"/>
            <w:tcBorders>
              <w:top w:val="nil"/>
              <w:left w:val="nil"/>
              <w:bottom w:val="nil"/>
              <w:right w:val="nil"/>
            </w:tcBorders>
            <w:shd w:val="clear" w:color="auto" w:fill="F9F5F9"/>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Initiate feasibility assessment for Data Lake - PIMS</w:t>
            </w:r>
          </w:p>
        </w:tc>
        <w:tc>
          <w:tcPr>
            <w:tcW w:w="3457" w:type="dxa"/>
            <w:tcBorders>
              <w:top w:val="nil"/>
              <w:left w:val="nil"/>
              <w:bottom w:val="nil"/>
              <w:right w:val="nil"/>
            </w:tcBorders>
            <w:shd w:val="clear" w:color="auto" w:fill="F9F5F9"/>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March to July 2019</w:t>
            </w:r>
          </w:p>
        </w:tc>
      </w:tr>
      <w:tr w:rsidR="008615C4" w:rsidRPr="00813206" w:rsidTr="000D57D7">
        <w:trPr>
          <w:trHeight w:val="281"/>
          <w:jc w:val="center"/>
        </w:trPr>
        <w:tc>
          <w:tcPr>
            <w:tcW w:w="7937" w:type="dxa"/>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Initiate PSC Corporate Data Asset Inventory</w:t>
            </w:r>
          </w:p>
        </w:tc>
        <w:tc>
          <w:tcPr>
            <w:tcW w:w="3457" w:type="dxa"/>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July 2019 to April 2020</w:t>
            </w:r>
          </w:p>
        </w:tc>
      </w:tr>
    </w:tbl>
    <w:p w:rsidR="00395E91" w:rsidRPr="00813206" w:rsidRDefault="00395E91" w:rsidP="000D57D7">
      <w:pPr>
        <w:pStyle w:val="Heading2"/>
        <w:spacing w:before="360"/>
        <w:rPr>
          <w:rFonts w:eastAsia="Times New Roman"/>
          <w:lang w:val="en-CA"/>
        </w:rPr>
      </w:pPr>
      <w:r w:rsidRPr="00813206">
        <w:rPr>
          <w:rFonts w:eastAsia="Times New Roman"/>
          <w:lang w:val="en-CA"/>
        </w:rPr>
        <w:lastRenderedPageBreak/>
        <w:t xml:space="preserve">PHASE 1: ESTABLISH THE FOUNDATION – DATA USERS </w:t>
      </w:r>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4"/>
        <w:gridCol w:w="11"/>
        <w:gridCol w:w="4928"/>
        <w:gridCol w:w="33"/>
        <w:gridCol w:w="3430"/>
      </w:tblGrid>
      <w:tr w:rsidR="008615C4" w:rsidRPr="00813206" w:rsidTr="000D57D7">
        <w:trPr>
          <w:trHeight w:val="281"/>
          <w:tblHeader/>
          <w:jc w:val="center"/>
        </w:trPr>
        <w:tc>
          <w:tcPr>
            <w:tcW w:w="30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315E"/>
            <w:tcMar>
              <w:top w:w="72" w:type="dxa"/>
              <w:left w:w="144" w:type="dxa"/>
              <w:bottom w:w="72" w:type="dxa"/>
              <w:right w:w="144" w:type="dxa"/>
            </w:tcMar>
            <w:vAlign w:val="center"/>
            <w:hideMark/>
          </w:tcPr>
          <w:p w:rsidR="008615C4" w:rsidRPr="00813206" w:rsidRDefault="008615C4"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bCs/>
                <w:color w:val="FFFFFF" w:themeColor="background1"/>
                <w:kern w:val="24"/>
                <w:sz w:val="18"/>
                <w:szCs w:val="18"/>
                <w:lang w:val="en-CA" w:eastAsia="en-CA"/>
              </w:rPr>
              <w:t>Actions</w:t>
            </w:r>
          </w:p>
        </w:tc>
        <w:tc>
          <w:tcPr>
            <w:tcW w:w="49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315E"/>
            <w:vAlign w:val="center"/>
          </w:tcPr>
          <w:p w:rsidR="008615C4" w:rsidRPr="00813206" w:rsidRDefault="008615C4"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Activities</w:t>
            </w:r>
          </w:p>
        </w:tc>
        <w:tc>
          <w:tcPr>
            <w:tcW w:w="3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315E"/>
            <w:vAlign w:val="center"/>
          </w:tcPr>
          <w:p w:rsidR="008615C4" w:rsidRPr="00813206" w:rsidRDefault="008615C4"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Timeline</w:t>
            </w:r>
          </w:p>
        </w:tc>
      </w:tr>
      <w:tr w:rsidR="008615C4" w:rsidRPr="00813206" w:rsidTr="000D57D7">
        <w:trPr>
          <w:trHeight w:val="618"/>
          <w:jc w:val="center"/>
        </w:trPr>
        <w:tc>
          <w:tcPr>
            <w:tcW w:w="2994" w:type="dxa"/>
            <w:vMerge w:val="restart"/>
            <w:tcBorders>
              <w:top w:val="single" w:sz="4" w:space="0" w:color="FFFFFF" w:themeColor="background1"/>
              <w:left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Assess state of data literacy</w:t>
            </w:r>
          </w:p>
        </w:tc>
        <w:tc>
          <w:tcPr>
            <w:tcW w:w="4939" w:type="dxa"/>
            <w:gridSpan w:val="2"/>
            <w:tcBorders>
              <w:top w:val="single" w:sz="4" w:space="0" w:color="FFFFFF" w:themeColor="background1"/>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Conduct analysis of Baseline Survey results</w:t>
            </w:r>
          </w:p>
        </w:tc>
        <w:tc>
          <w:tcPr>
            <w:tcW w:w="3461" w:type="dxa"/>
            <w:gridSpan w:val="2"/>
            <w:tcBorders>
              <w:top w:val="single" w:sz="4" w:space="0" w:color="FFFFFF" w:themeColor="background1"/>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March to April 2019</w:t>
            </w:r>
          </w:p>
        </w:tc>
      </w:tr>
      <w:tr w:rsidR="008615C4" w:rsidRPr="00813206" w:rsidTr="000D57D7">
        <w:trPr>
          <w:trHeight w:val="449"/>
          <w:jc w:val="center"/>
        </w:trPr>
        <w:tc>
          <w:tcPr>
            <w:tcW w:w="2994" w:type="dxa"/>
            <w:vMerge/>
            <w:tcBorders>
              <w:left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39"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before="60"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Develop PSC Data Literacy Plan</w:t>
            </w:r>
          </w:p>
        </w:tc>
        <w:tc>
          <w:tcPr>
            <w:tcW w:w="346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April to July 2019</w:t>
            </w:r>
          </w:p>
        </w:tc>
      </w:tr>
      <w:tr w:rsidR="008615C4" w:rsidRPr="00813206" w:rsidTr="000D57D7">
        <w:trPr>
          <w:trHeight w:val="281"/>
          <w:jc w:val="center"/>
        </w:trPr>
        <w:tc>
          <w:tcPr>
            <w:tcW w:w="2994" w:type="dxa"/>
            <w:vMerge/>
            <w:tcBorders>
              <w:left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39"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Develop data literacy material (one module at a time - start with data quality)</w:t>
            </w:r>
          </w:p>
        </w:tc>
        <w:tc>
          <w:tcPr>
            <w:tcW w:w="346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July 2019 to January 2020</w:t>
            </w:r>
          </w:p>
        </w:tc>
      </w:tr>
      <w:tr w:rsidR="008615C4" w:rsidRPr="00813206" w:rsidTr="000D57D7">
        <w:trPr>
          <w:trHeight w:val="449"/>
          <w:jc w:val="center"/>
        </w:trPr>
        <w:tc>
          <w:tcPr>
            <w:tcW w:w="2994" w:type="dxa"/>
            <w:vMerge/>
            <w:tcBorders>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39"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Deliver learning modules</w:t>
            </w:r>
          </w:p>
        </w:tc>
        <w:tc>
          <w:tcPr>
            <w:tcW w:w="3461" w:type="dxa"/>
            <w:gridSpan w:val="2"/>
            <w:tcBorders>
              <w:top w:val="nil"/>
              <w:left w:val="nil"/>
              <w:bottom w:val="nil"/>
              <w:right w:val="nil"/>
            </w:tcBorders>
            <w:shd w:val="clear" w:color="auto" w:fill="EEE1EF"/>
            <w:tcMar>
              <w:top w:w="72" w:type="dxa"/>
              <w:left w:w="144" w:type="dxa"/>
              <w:bottom w:w="72" w:type="dxa"/>
              <w:right w:w="144" w:type="dxa"/>
            </w:tcMar>
            <w:vAlign w:val="center"/>
            <w:hideMark/>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3C3C3B"/>
                <w:kern w:val="24"/>
                <w:sz w:val="18"/>
                <w:szCs w:val="18"/>
                <w:lang w:val="en-CA" w:eastAsia="en-CA"/>
              </w:rPr>
              <w:t>October 2019 to April 2020</w:t>
            </w:r>
          </w:p>
        </w:tc>
      </w:tr>
      <w:tr w:rsidR="008615C4" w:rsidRPr="00813206" w:rsidTr="000D57D7">
        <w:trPr>
          <w:trHeight w:val="449"/>
          <w:jc w:val="center"/>
        </w:trPr>
        <w:tc>
          <w:tcPr>
            <w:tcW w:w="2994" w:type="dxa"/>
            <w:vMerge w:val="restart"/>
            <w:tcBorders>
              <w:top w:val="nil"/>
              <w:left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Release data of value</w:t>
            </w:r>
          </w:p>
        </w:tc>
        <w:tc>
          <w:tcPr>
            <w:tcW w:w="4939" w:type="dxa"/>
            <w:gridSpan w:val="2"/>
            <w:tcBorders>
              <w:top w:val="nil"/>
              <w:left w:val="nil"/>
              <w:bottom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Engage to provide value-added data</w:t>
            </w:r>
          </w:p>
        </w:tc>
        <w:tc>
          <w:tcPr>
            <w:tcW w:w="3461" w:type="dxa"/>
            <w:gridSpan w:val="2"/>
            <w:tcBorders>
              <w:top w:val="nil"/>
              <w:left w:val="nil"/>
              <w:bottom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March to September 2019</w:t>
            </w:r>
          </w:p>
        </w:tc>
      </w:tr>
      <w:tr w:rsidR="008615C4" w:rsidRPr="00813206" w:rsidTr="000D57D7">
        <w:trPr>
          <w:trHeight w:val="449"/>
          <w:jc w:val="center"/>
        </w:trPr>
        <w:tc>
          <w:tcPr>
            <w:tcW w:w="2994" w:type="dxa"/>
            <w:vMerge/>
            <w:tcBorders>
              <w:left w:val="nil"/>
              <w:bottom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39" w:type="dxa"/>
            <w:gridSpan w:val="2"/>
            <w:tcBorders>
              <w:top w:val="nil"/>
              <w:left w:val="nil"/>
              <w:bottom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Update open datasets and release new ones</w:t>
            </w:r>
          </w:p>
        </w:tc>
        <w:tc>
          <w:tcPr>
            <w:tcW w:w="3461" w:type="dxa"/>
            <w:gridSpan w:val="2"/>
            <w:tcBorders>
              <w:top w:val="nil"/>
              <w:left w:val="nil"/>
              <w:bottom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September 2019 to April 2020</w:t>
            </w:r>
          </w:p>
        </w:tc>
      </w:tr>
      <w:tr w:rsidR="008615C4" w:rsidRPr="00813206" w:rsidTr="000D57D7">
        <w:trPr>
          <w:trHeight w:val="449"/>
          <w:jc w:val="center"/>
        </w:trPr>
        <w:tc>
          <w:tcPr>
            <w:tcW w:w="2994" w:type="dxa"/>
            <w:tcBorders>
              <w:top w:val="nil"/>
              <w:left w:val="nil"/>
              <w:bottom w:val="nil"/>
              <w:right w:val="nil"/>
            </w:tcBorders>
            <w:shd w:val="clear" w:color="auto" w:fill="EEE1EF"/>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Strengthen analytical capacity</w:t>
            </w:r>
          </w:p>
        </w:tc>
        <w:tc>
          <w:tcPr>
            <w:tcW w:w="4939" w:type="dxa"/>
            <w:gridSpan w:val="2"/>
            <w:tcBorders>
              <w:top w:val="nil"/>
              <w:left w:val="nil"/>
              <w:bottom w:val="nil"/>
              <w:right w:val="nil"/>
            </w:tcBorders>
            <w:shd w:val="clear" w:color="auto" w:fill="EEE1EF"/>
            <w:tcMar>
              <w:top w:w="72" w:type="dxa"/>
              <w:left w:w="144" w:type="dxa"/>
              <w:bottom w:w="72" w:type="dxa"/>
              <w:right w:w="144" w:type="dxa"/>
            </w:tcMar>
            <w:vAlign w:val="center"/>
          </w:tcPr>
          <w:p w:rsidR="008615C4" w:rsidRPr="00813206" w:rsidRDefault="008615C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Develop</w:t>
            </w:r>
            <w:r w:rsidRPr="00813206">
              <w:rPr>
                <w:rFonts w:ascii="Segoe UI Semilight" w:eastAsia="Segoe UI Semilight" w:hAnsi="Segoe UI Semilight" w:cs="Times New Roman"/>
                <w:color w:val="auto"/>
                <w:lang w:val="en-CA"/>
              </w:rPr>
              <w:t xml:space="preserve"> </w:t>
            </w:r>
            <w:r w:rsidRPr="00813206">
              <w:rPr>
                <w:rFonts w:ascii="Segoe UI Light" w:eastAsia="Times New Roman" w:hAnsi="Segoe UI Light" w:cs="Segoe UI Light"/>
                <w:color w:val="auto"/>
                <w:sz w:val="18"/>
                <w:szCs w:val="18"/>
                <w:lang w:val="en-CA" w:eastAsia="en-CA"/>
              </w:rPr>
              <w:t>and implement a competency-based framework for data analysts/scientists</w:t>
            </w:r>
          </w:p>
        </w:tc>
        <w:tc>
          <w:tcPr>
            <w:tcW w:w="3461" w:type="dxa"/>
            <w:gridSpan w:val="2"/>
            <w:tcBorders>
              <w:top w:val="nil"/>
              <w:left w:val="nil"/>
              <w:bottom w:val="nil"/>
              <w:right w:val="nil"/>
            </w:tcBorders>
            <w:shd w:val="clear" w:color="auto" w:fill="EEE1EF"/>
            <w:tcMar>
              <w:top w:w="72" w:type="dxa"/>
              <w:left w:w="144" w:type="dxa"/>
              <w:bottom w:w="72" w:type="dxa"/>
              <w:right w:w="144" w:type="dxa"/>
            </w:tcMar>
          </w:tcPr>
          <w:p w:rsidR="008615C4" w:rsidRPr="00813206" w:rsidRDefault="008615C4" w:rsidP="000D57D7">
            <w:pPr>
              <w:keepLines w:val="0"/>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March 2019 to April 2020</w:t>
            </w:r>
          </w:p>
        </w:tc>
      </w:tr>
      <w:tr w:rsidR="008615C4" w:rsidRPr="00813206" w:rsidTr="000D57D7">
        <w:trPr>
          <w:trHeight w:val="449"/>
          <w:jc w:val="center"/>
        </w:trPr>
        <w:tc>
          <w:tcPr>
            <w:tcW w:w="2994" w:type="dxa"/>
            <w:tcBorders>
              <w:top w:val="nil"/>
              <w:left w:val="nil"/>
              <w:bottom w:val="nil"/>
              <w:right w:val="nil"/>
            </w:tcBorders>
            <w:shd w:val="clear" w:color="auto" w:fill="EEE1EF"/>
            <w:tcMar>
              <w:top w:w="72" w:type="dxa"/>
              <w:left w:w="144" w:type="dxa"/>
              <w:bottom w:w="72" w:type="dxa"/>
              <w:right w:w="144" w:type="dxa"/>
            </w:tcMar>
            <w:vAlign w:val="center"/>
          </w:tcPr>
          <w:p w:rsidR="008615C4" w:rsidRPr="00813206" w:rsidRDefault="000D57D7"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Strengthen analytical capacity</w:t>
            </w:r>
          </w:p>
        </w:tc>
        <w:tc>
          <w:tcPr>
            <w:tcW w:w="4939" w:type="dxa"/>
            <w:gridSpan w:val="2"/>
            <w:tcBorders>
              <w:top w:val="nil"/>
              <w:left w:val="nil"/>
              <w:bottom w:val="nil"/>
              <w:right w:val="nil"/>
            </w:tcBorders>
            <w:shd w:val="clear" w:color="auto" w:fill="EEE1EF"/>
            <w:tcMar>
              <w:top w:w="72" w:type="dxa"/>
              <w:left w:w="144" w:type="dxa"/>
              <w:bottom w:w="72" w:type="dxa"/>
              <w:right w:w="144" w:type="dxa"/>
            </w:tcMar>
            <w:vAlign w:val="center"/>
          </w:tcPr>
          <w:p w:rsidR="008615C4" w:rsidRPr="00813206" w:rsidRDefault="008615C4"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Establish sandbox to test and procure advanced analytical and visualization tools</w:t>
            </w:r>
          </w:p>
        </w:tc>
        <w:tc>
          <w:tcPr>
            <w:tcW w:w="3461" w:type="dxa"/>
            <w:gridSpan w:val="2"/>
            <w:tcBorders>
              <w:top w:val="nil"/>
              <w:left w:val="nil"/>
              <w:bottom w:val="nil"/>
              <w:right w:val="nil"/>
            </w:tcBorders>
            <w:shd w:val="clear" w:color="auto" w:fill="EEE1EF"/>
            <w:tcMar>
              <w:top w:w="72" w:type="dxa"/>
              <w:left w:w="144" w:type="dxa"/>
              <w:bottom w:w="72" w:type="dxa"/>
              <w:right w:w="144" w:type="dxa"/>
            </w:tcMar>
          </w:tcPr>
          <w:p w:rsidR="008615C4" w:rsidRPr="00813206" w:rsidRDefault="008615C4" w:rsidP="000D57D7">
            <w:pPr>
              <w:keepLines w:val="0"/>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March to September 2019</w:t>
            </w:r>
          </w:p>
        </w:tc>
      </w:tr>
    </w:tbl>
    <w:p w:rsidR="000D57D7" w:rsidRPr="00813206" w:rsidRDefault="000D57D7" w:rsidP="000D57D7">
      <w:pPr>
        <w:rPr>
          <w:rFonts w:ascii="Segoe UI" w:hAnsi="Segoe UI" w:cs="Segoe UI"/>
          <w:color w:val="5B315E" w:themeColor="accent2"/>
          <w:sz w:val="32"/>
          <w:szCs w:val="32"/>
          <w:lang w:val="en-CA"/>
        </w:rPr>
      </w:pPr>
      <w:r w:rsidRPr="00813206">
        <w:rPr>
          <w:lang w:val="en-CA"/>
        </w:rPr>
        <w:br w:type="page"/>
      </w:r>
    </w:p>
    <w:p w:rsidR="0033031C" w:rsidRPr="00813206" w:rsidRDefault="0033031C" w:rsidP="000D57D7">
      <w:pPr>
        <w:pStyle w:val="Heading2"/>
        <w:spacing w:before="360"/>
        <w:rPr>
          <w:rFonts w:eastAsia="Times New Roman"/>
          <w:lang w:val="en-CA"/>
        </w:rPr>
      </w:pPr>
      <w:r w:rsidRPr="00813206">
        <w:rPr>
          <w:rFonts w:eastAsia="Times New Roman"/>
          <w:lang w:val="en-CA"/>
        </w:rPr>
        <w:lastRenderedPageBreak/>
        <w:t>PHASE 2 PRIORITIES: BUILD MOMENTUM</w:t>
      </w:r>
      <w:r w:rsidR="00BE38AB" w:rsidRPr="00813206">
        <w:rPr>
          <w:rFonts w:eastAsia="Times New Roman"/>
          <w:lang w:val="en-CA"/>
        </w:rPr>
        <w:t xml:space="preserve"> –</w:t>
      </w:r>
      <w:r w:rsidR="0070582B" w:rsidRPr="00813206">
        <w:rPr>
          <w:rFonts w:eastAsia="Times New Roman"/>
          <w:lang w:val="en-CA"/>
        </w:rPr>
        <w:t xml:space="preserve"> </w:t>
      </w:r>
      <w:r w:rsidR="00BE38AB" w:rsidRPr="00813206">
        <w:rPr>
          <w:rFonts w:eastAsia="Times New Roman"/>
          <w:lang w:val="en-CA"/>
        </w:rPr>
        <w:t>DATA MANAGEMENT</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8"/>
        <w:gridCol w:w="168"/>
        <w:gridCol w:w="3967"/>
        <w:gridCol w:w="3461"/>
      </w:tblGrid>
      <w:tr w:rsidR="00BE38AB" w:rsidRPr="00813206" w:rsidTr="000D57D7">
        <w:trPr>
          <w:trHeight w:val="281"/>
          <w:tblHeader/>
          <w:jc w:val="center"/>
        </w:trPr>
        <w:tc>
          <w:tcPr>
            <w:tcW w:w="3798" w:type="dxa"/>
            <w:tcBorders>
              <w:bottom w:val="nil"/>
            </w:tcBorders>
            <w:shd w:val="clear" w:color="auto" w:fill="5B315E"/>
            <w:tcMar>
              <w:top w:w="72" w:type="dxa"/>
              <w:left w:w="144" w:type="dxa"/>
              <w:bottom w:w="72" w:type="dxa"/>
              <w:right w:w="144" w:type="dxa"/>
            </w:tcMar>
            <w:vAlign w:val="center"/>
            <w:hideMark/>
          </w:tcPr>
          <w:p w:rsidR="00BE38AB" w:rsidRPr="00813206" w:rsidRDefault="00BE38AB"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bCs/>
                <w:color w:val="FFFFFF" w:themeColor="background1"/>
                <w:kern w:val="24"/>
                <w:sz w:val="18"/>
                <w:szCs w:val="18"/>
                <w:lang w:val="en-CA" w:eastAsia="en-CA"/>
              </w:rPr>
              <w:t>Actions</w:t>
            </w:r>
          </w:p>
        </w:tc>
        <w:tc>
          <w:tcPr>
            <w:tcW w:w="4135" w:type="dxa"/>
            <w:gridSpan w:val="2"/>
            <w:tcBorders>
              <w:bottom w:val="nil"/>
            </w:tcBorders>
            <w:shd w:val="clear" w:color="auto" w:fill="5B315E"/>
            <w:vAlign w:val="center"/>
          </w:tcPr>
          <w:p w:rsidR="00BE38AB" w:rsidRPr="00813206" w:rsidRDefault="00BE38AB"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Activities</w:t>
            </w:r>
          </w:p>
        </w:tc>
        <w:tc>
          <w:tcPr>
            <w:tcW w:w="3461" w:type="dxa"/>
            <w:tcBorders>
              <w:bottom w:val="nil"/>
            </w:tcBorders>
            <w:shd w:val="clear" w:color="auto" w:fill="5B315E"/>
            <w:vAlign w:val="center"/>
          </w:tcPr>
          <w:p w:rsidR="00BE38AB" w:rsidRPr="00813206" w:rsidRDefault="00BE38AB"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Timeline</w:t>
            </w:r>
          </w:p>
        </w:tc>
      </w:tr>
      <w:tr w:rsidR="00BE38AB" w:rsidRPr="00813206" w:rsidTr="000D57D7">
        <w:trPr>
          <w:trHeight w:val="336"/>
          <w:tblHeader/>
          <w:jc w:val="center"/>
        </w:trPr>
        <w:tc>
          <w:tcPr>
            <w:tcW w:w="7933" w:type="dxa"/>
            <w:gridSpan w:val="3"/>
            <w:tcBorders>
              <w:top w:val="nil"/>
              <w:left w:val="nil"/>
              <w:bottom w:val="nil"/>
              <w:right w:val="nil"/>
            </w:tcBorders>
            <w:shd w:val="clear" w:color="auto" w:fill="EEE1EF"/>
            <w:tcMar>
              <w:top w:w="72" w:type="dxa"/>
              <w:left w:w="144" w:type="dxa"/>
              <w:bottom w:w="72" w:type="dxa"/>
              <w:right w:w="144" w:type="dxa"/>
            </w:tcMar>
            <w:vAlign w:val="center"/>
            <w:hideMark/>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Develop PSC Policy on Data Quality</w:t>
            </w:r>
          </w:p>
        </w:tc>
        <w:tc>
          <w:tcPr>
            <w:tcW w:w="3461" w:type="dxa"/>
            <w:tcBorders>
              <w:top w:val="nil"/>
              <w:left w:val="nil"/>
              <w:bottom w:val="nil"/>
              <w:right w:val="nil"/>
            </w:tcBorders>
            <w:shd w:val="clear" w:color="auto" w:fill="EEE1EF"/>
            <w:tcMar>
              <w:top w:w="72" w:type="dxa"/>
              <w:left w:w="144" w:type="dxa"/>
              <w:bottom w:w="72" w:type="dxa"/>
              <w:right w:w="144" w:type="dxa"/>
            </w:tcMar>
            <w:vAlign w:val="center"/>
            <w:hideMark/>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April 2020 to January 2021</w:t>
            </w:r>
          </w:p>
        </w:tc>
      </w:tr>
      <w:tr w:rsidR="00BE38AB" w:rsidRPr="00813206" w:rsidTr="000D57D7">
        <w:trPr>
          <w:trHeight w:val="697"/>
          <w:tblHeader/>
          <w:jc w:val="center"/>
        </w:trPr>
        <w:tc>
          <w:tcPr>
            <w:tcW w:w="3966" w:type="dxa"/>
            <w:gridSpan w:val="2"/>
            <w:vMerge w:val="restart"/>
            <w:tcBorders>
              <w:top w:val="nil"/>
              <w:left w:val="nil"/>
              <w:right w:val="nil"/>
            </w:tcBorders>
            <w:shd w:val="clear" w:color="auto" w:fill="F9F5F9"/>
            <w:tcMar>
              <w:top w:w="72" w:type="dxa"/>
              <w:left w:w="144" w:type="dxa"/>
              <w:bottom w:w="72" w:type="dxa"/>
              <w:right w:w="144" w:type="dxa"/>
            </w:tcMar>
            <w:vAlign w:val="center"/>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Continue implementation of action plans/mitigation strategies to address</w:t>
            </w:r>
          </w:p>
        </w:tc>
        <w:tc>
          <w:tcPr>
            <w:tcW w:w="3967" w:type="dxa"/>
            <w:tcBorders>
              <w:top w:val="nil"/>
              <w:left w:val="nil"/>
              <w:bottom w:val="nil"/>
              <w:right w:val="nil"/>
            </w:tcBorders>
            <w:shd w:val="clear" w:color="auto" w:fill="F9F5F9"/>
            <w:vAlign w:val="center"/>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Risks findings</w:t>
            </w:r>
          </w:p>
        </w:tc>
        <w:tc>
          <w:tcPr>
            <w:tcW w:w="3461" w:type="dxa"/>
            <w:tcBorders>
              <w:top w:val="nil"/>
              <w:left w:val="nil"/>
              <w:bottom w:val="nil"/>
              <w:right w:val="nil"/>
            </w:tcBorders>
            <w:shd w:val="clear" w:color="auto" w:fill="F9F5F9"/>
            <w:tcMar>
              <w:top w:w="72" w:type="dxa"/>
              <w:left w:w="144" w:type="dxa"/>
              <w:bottom w:w="72" w:type="dxa"/>
              <w:right w:w="144" w:type="dxa"/>
            </w:tcMar>
            <w:vAlign w:val="center"/>
          </w:tcPr>
          <w:p w:rsidR="00BE38AB" w:rsidRPr="00813206" w:rsidRDefault="00BE38AB"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March 2020 to April 2021</w:t>
            </w:r>
          </w:p>
        </w:tc>
      </w:tr>
      <w:tr w:rsidR="00BE38AB" w:rsidRPr="00813206" w:rsidTr="000D57D7">
        <w:trPr>
          <w:trHeight w:val="697"/>
          <w:tblHeader/>
          <w:jc w:val="center"/>
        </w:trPr>
        <w:tc>
          <w:tcPr>
            <w:tcW w:w="3966" w:type="dxa"/>
            <w:gridSpan w:val="2"/>
            <w:vMerge/>
            <w:tcBorders>
              <w:left w:val="nil"/>
              <w:bottom w:val="nil"/>
              <w:right w:val="nil"/>
            </w:tcBorders>
            <w:shd w:val="clear" w:color="auto" w:fill="F9F5F9"/>
            <w:tcMar>
              <w:top w:w="72" w:type="dxa"/>
              <w:left w:w="144" w:type="dxa"/>
              <w:bottom w:w="72" w:type="dxa"/>
              <w:right w:w="144" w:type="dxa"/>
            </w:tcMar>
            <w:vAlign w:val="center"/>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p>
        </w:tc>
        <w:tc>
          <w:tcPr>
            <w:tcW w:w="3967" w:type="dxa"/>
            <w:tcBorders>
              <w:top w:val="nil"/>
              <w:left w:val="nil"/>
              <w:bottom w:val="nil"/>
              <w:right w:val="nil"/>
            </w:tcBorders>
            <w:shd w:val="clear" w:color="auto" w:fill="F9F5F9"/>
            <w:vAlign w:val="center"/>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Maturity diagnostic findings</w:t>
            </w:r>
          </w:p>
        </w:tc>
        <w:tc>
          <w:tcPr>
            <w:tcW w:w="3461" w:type="dxa"/>
            <w:tcBorders>
              <w:top w:val="nil"/>
              <w:left w:val="nil"/>
              <w:bottom w:val="nil"/>
              <w:right w:val="nil"/>
            </w:tcBorders>
            <w:shd w:val="clear" w:color="auto" w:fill="F9F5F9"/>
            <w:tcMar>
              <w:top w:w="72" w:type="dxa"/>
              <w:left w:w="144" w:type="dxa"/>
              <w:bottom w:w="72" w:type="dxa"/>
              <w:right w:w="144" w:type="dxa"/>
            </w:tcMar>
            <w:vAlign w:val="center"/>
          </w:tcPr>
          <w:p w:rsidR="00BE38AB" w:rsidRPr="00813206" w:rsidRDefault="00BE38AB"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March 2020 to April 2021</w:t>
            </w:r>
          </w:p>
        </w:tc>
      </w:tr>
      <w:tr w:rsidR="00BE38AB" w:rsidRPr="00813206" w:rsidTr="000D57D7">
        <w:trPr>
          <w:trHeight w:val="315"/>
          <w:tblHeader/>
          <w:jc w:val="center"/>
        </w:trPr>
        <w:tc>
          <w:tcPr>
            <w:tcW w:w="7933" w:type="dxa"/>
            <w:gridSpan w:val="3"/>
            <w:tcBorders>
              <w:top w:val="nil"/>
              <w:left w:val="nil"/>
              <w:bottom w:val="nil"/>
              <w:right w:val="nil"/>
            </w:tcBorders>
            <w:shd w:val="clear" w:color="auto" w:fill="EEE1EF"/>
            <w:tcMar>
              <w:top w:w="72" w:type="dxa"/>
              <w:left w:w="144" w:type="dxa"/>
              <w:bottom w:w="72" w:type="dxa"/>
              <w:right w:w="144" w:type="dxa"/>
            </w:tcMar>
            <w:vAlign w:val="center"/>
            <w:hideMark/>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Implement Change Management/Communications Strategy activities</w:t>
            </w:r>
          </w:p>
        </w:tc>
        <w:tc>
          <w:tcPr>
            <w:tcW w:w="3461" w:type="dxa"/>
            <w:tcBorders>
              <w:top w:val="nil"/>
              <w:left w:val="nil"/>
              <w:bottom w:val="nil"/>
              <w:right w:val="nil"/>
            </w:tcBorders>
            <w:shd w:val="clear" w:color="auto" w:fill="EEE1EF"/>
            <w:tcMar>
              <w:top w:w="72" w:type="dxa"/>
              <w:left w:w="144" w:type="dxa"/>
              <w:bottom w:w="72" w:type="dxa"/>
              <w:right w:w="144" w:type="dxa"/>
            </w:tcMar>
            <w:vAlign w:val="center"/>
            <w:hideMark/>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March to October 2020</w:t>
            </w:r>
          </w:p>
        </w:tc>
      </w:tr>
      <w:tr w:rsidR="00BE38AB" w:rsidRPr="00813206" w:rsidTr="000D57D7">
        <w:trPr>
          <w:trHeight w:val="281"/>
          <w:tblHeader/>
          <w:jc w:val="center"/>
        </w:trPr>
        <w:tc>
          <w:tcPr>
            <w:tcW w:w="7933" w:type="dxa"/>
            <w:gridSpan w:val="3"/>
            <w:tcBorders>
              <w:top w:val="nil"/>
              <w:left w:val="nil"/>
              <w:bottom w:val="nil"/>
              <w:right w:val="nil"/>
            </w:tcBorders>
            <w:shd w:val="clear" w:color="auto" w:fill="F9F5F9"/>
            <w:tcMar>
              <w:top w:w="72" w:type="dxa"/>
              <w:left w:w="144" w:type="dxa"/>
              <w:bottom w:w="72" w:type="dxa"/>
              <w:right w:w="144" w:type="dxa"/>
            </w:tcMar>
            <w:vAlign w:val="center"/>
          </w:tcPr>
          <w:p w:rsidR="00BE38AB" w:rsidRPr="00813206" w:rsidRDefault="00BE38AB"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Assess progress against Results Measurement Framework for DMS</w:t>
            </w:r>
          </w:p>
        </w:tc>
        <w:tc>
          <w:tcPr>
            <w:tcW w:w="3461" w:type="dxa"/>
            <w:tcBorders>
              <w:top w:val="nil"/>
              <w:left w:val="nil"/>
              <w:bottom w:val="nil"/>
              <w:right w:val="nil"/>
            </w:tcBorders>
            <w:shd w:val="clear" w:color="auto" w:fill="F9F5F9"/>
            <w:tcMar>
              <w:top w:w="72" w:type="dxa"/>
              <w:left w:w="144" w:type="dxa"/>
              <w:bottom w:w="72" w:type="dxa"/>
              <w:right w:w="144" w:type="dxa"/>
            </w:tcMar>
            <w:vAlign w:val="center"/>
          </w:tcPr>
          <w:p w:rsidR="00BE38AB" w:rsidRPr="00813206" w:rsidRDefault="00BE38AB"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October 2020 to April 2021</w:t>
            </w:r>
          </w:p>
        </w:tc>
      </w:tr>
    </w:tbl>
    <w:p w:rsidR="00BE38AB" w:rsidRPr="00813206" w:rsidRDefault="00BE38AB" w:rsidP="008615C4">
      <w:pPr>
        <w:keepLines w:val="0"/>
        <w:rPr>
          <w:rFonts w:ascii="Segoe UI Semilight" w:eastAsia="Segoe UI Semilight" w:hAnsi="Segoe UI Semilight" w:cs="Times New Roman"/>
          <w:color w:val="auto"/>
          <w:highlight w:val="yellow"/>
          <w:lang w:val="en-CA"/>
        </w:rPr>
      </w:pPr>
    </w:p>
    <w:p w:rsidR="00BE38AB" w:rsidRPr="00813206" w:rsidRDefault="00BE38AB" w:rsidP="000D57D7">
      <w:pPr>
        <w:pStyle w:val="Heading2"/>
        <w:rPr>
          <w:rFonts w:eastAsia="Times New Roman"/>
          <w:lang w:val="en-CA"/>
        </w:rPr>
      </w:pPr>
      <w:r w:rsidRPr="00813206">
        <w:rPr>
          <w:rFonts w:eastAsia="Times New Roman"/>
          <w:lang w:val="en-CA"/>
        </w:rPr>
        <w:t>PHASE 2 PRIORITIES: BUILD MOMENTUM –</w:t>
      </w:r>
      <w:r w:rsidR="0070582B" w:rsidRPr="00813206">
        <w:rPr>
          <w:rFonts w:eastAsia="Times New Roman"/>
          <w:lang w:val="en-CA"/>
        </w:rPr>
        <w:t xml:space="preserve"> </w:t>
      </w:r>
      <w:r w:rsidRPr="00813206">
        <w:rPr>
          <w:rFonts w:eastAsia="Times New Roman"/>
          <w:lang w:val="en-CA"/>
        </w:rPr>
        <w:t>DATA INFRASTRUCTURE</w:t>
      </w:r>
    </w:p>
    <w:tbl>
      <w:tblPr>
        <w:tblW w:w="11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3"/>
        <w:gridCol w:w="3461"/>
      </w:tblGrid>
      <w:tr w:rsidR="008615C4" w:rsidRPr="00813206" w:rsidTr="000D57D7">
        <w:trPr>
          <w:trHeight w:val="281"/>
          <w:tblHeader/>
          <w:jc w:val="center"/>
        </w:trPr>
        <w:tc>
          <w:tcPr>
            <w:tcW w:w="7933" w:type="dxa"/>
            <w:tcBorders>
              <w:bottom w:val="nil"/>
            </w:tcBorders>
            <w:shd w:val="clear" w:color="auto" w:fill="5B315E"/>
            <w:tcMar>
              <w:top w:w="72" w:type="dxa"/>
              <w:left w:w="144" w:type="dxa"/>
              <w:bottom w:w="72" w:type="dxa"/>
              <w:right w:w="144" w:type="dxa"/>
            </w:tcMar>
            <w:vAlign w:val="center"/>
            <w:hideMark/>
          </w:tcPr>
          <w:p w:rsidR="008615C4" w:rsidRPr="00813206" w:rsidRDefault="008615C4"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bCs/>
                <w:color w:val="FFFFFF" w:themeColor="background1"/>
                <w:kern w:val="24"/>
                <w:sz w:val="18"/>
                <w:szCs w:val="18"/>
                <w:lang w:val="en-CA" w:eastAsia="en-CA"/>
              </w:rPr>
              <w:t>Actions</w:t>
            </w:r>
          </w:p>
        </w:tc>
        <w:tc>
          <w:tcPr>
            <w:tcW w:w="3461" w:type="dxa"/>
            <w:tcBorders>
              <w:bottom w:val="nil"/>
            </w:tcBorders>
            <w:shd w:val="clear" w:color="auto" w:fill="5B315E"/>
            <w:vAlign w:val="center"/>
          </w:tcPr>
          <w:p w:rsidR="008615C4" w:rsidRPr="00813206" w:rsidRDefault="008615C4" w:rsidP="000D57D7">
            <w:pPr>
              <w:keepLines w:val="0"/>
              <w:spacing w:after="0" w:line="240" w:lineRule="auto"/>
              <w:jc w:val="center"/>
              <w:rPr>
                <w:rFonts w:ascii="Segoe UI Light" w:eastAsia="Times New Roman" w:hAnsi="Segoe UI Light" w:cs="Segoe UI Light"/>
                <w:b/>
                <w:color w:val="FFFFFF" w:themeColor="background1"/>
                <w:sz w:val="18"/>
                <w:szCs w:val="18"/>
                <w:lang w:val="en-CA" w:eastAsia="en-CA"/>
              </w:rPr>
            </w:pPr>
            <w:r w:rsidRPr="00813206">
              <w:rPr>
                <w:rFonts w:ascii="Segoe UI Light" w:eastAsia="Times New Roman" w:hAnsi="Segoe UI Light" w:cs="Segoe UI Light"/>
                <w:b/>
                <w:color w:val="FFFFFF" w:themeColor="background1"/>
                <w:sz w:val="18"/>
                <w:szCs w:val="18"/>
                <w:lang w:val="en-CA" w:eastAsia="en-CA"/>
              </w:rPr>
              <w:t>Timeline</w:t>
            </w:r>
          </w:p>
        </w:tc>
      </w:tr>
      <w:tr w:rsidR="008615C4" w:rsidRPr="00813206" w:rsidTr="000D57D7">
        <w:trPr>
          <w:trHeight w:val="281"/>
          <w:jc w:val="center"/>
        </w:trPr>
        <w:tc>
          <w:tcPr>
            <w:tcW w:w="7933" w:type="dxa"/>
            <w:tcBorders>
              <w:top w:val="nil"/>
              <w:left w:val="nil"/>
              <w:bottom w:val="nil"/>
              <w:right w:val="nil"/>
            </w:tcBorders>
            <w:shd w:val="clear" w:color="auto" w:fill="EEE1EF"/>
            <w:tcMar>
              <w:top w:w="72" w:type="dxa"/>
              <w:left w:w="144" w:type="dxa"/>
              <w:bottom w:w="72" w:type="dxa"/>
              <w:right w:w="144" w:type="dxa"/>
            </w:tcMar>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Segoe UI Semilight" w:hAnsi="Segoe UI Light" w:cs="Segoe UI Light"/>
                <w:color w:val="auto"/>
                <w:sz w:val="18"/>
                <w:szCs w:val="18"/>
                <w:lang w:val="en-CA"/>
              </w:rPr>
              <w:t>Implement Data Lake environment</w:t>
            </w:r>
          </w:p>
        </w:tc>
        <w:tc>
          <w:tcPr>
            <w:tcW w:w="3461" w:type="dxa"/>
            <w:tcBorders>
              <w:top w:val="nil"/>
              <w:left w:val="nil"/>
              <w:bottom w:val="nil"/>
              <w:right w:val="nil"/>
            </w:tcBorders>
            <w:shd w:val="clear" w:color="auto" w:fill="EEE1EF"/>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July 2020 to April 2021</w:t>
            </w:r>
          </w:p>
        </w:tc>
      </w:tr>
      <w:tr w:rsidR="008615C4" w:rsidRPr="00813206" w:rsidTr="000D57D7">
        <w:trPr>
          <w:trHeight w:val="281"/>
          <w:jc w:val="center"/>
        </w:trPr>
        <w:tc>
          <w:tcPr>
            <w:tcW w:w="7933" w:type="dxa"/>
            <w:tcBorders>
              <w:top w:val="nil"/>
              <w:left w:val="nil"/>
              <w:bottom w:val="nil"/>
              <w:right w:val="nil"/>
            </w:tcBorders>
            <w:shd w:val="clear" w:color="auto" w:fill="F9F5F9"/>
            <w:tcMar>
              <w:top w:w="72" w:type="dxa"/>
              <w:left w:w="144" w:type="dxa"/>
              <w:bottom w:w="72" w:type="dxa"/>
              <w:right w:w="144" w:type="dxa"/>
            </w:tcMar>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Segoe UI Semilight" w:hAnsi="Segoe UI Light" w:cs="Segoe UI Light"/>
                <w:color w:val="auto"/>
                <w:sz w:val="18"/>
                <w:szCs w:val="18"/>
                <w:lang w:val="en-CA"/>
              </w:rPr>
              <w:t>Establish Master Data Management Plan</w:t>
            </w:r>
          </w:p>
        </w:tc>
        <w:tc>
          <w:tcPr>
            <w:tcW w:w="3461" w:type="dxa"/>
            <w:tcBorders>
              <w:top w:val="nil"/>
              <w:left w:val="nil"/>
              <w:bottom w:val="nil"/>
              <w:right w:val="nil"/>
            </w:tcBorders>
            <w:shd w:val="clear" w:color="auto" w:fill="F9F5F9"/>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April 2020 to January 2021</w:t>
            </w:r>
          </w:p>
        </w:tc>
      </w:tr>
      <w:tr w:rsidR="008615C4" w:rsidRPr="00813206" w:rsidTr="000D57D7">
        <w:trPr>
          <w:trHeight w:val="281"/>
          <w:jc w:val="center"/>
        </w:trPr>
        <w:tc>
          <w:tcPr>
            <w:tcW w:w="7933" w:type="dxa"/>
            <w:tcBorders>
              <w:top w:val="nil"/>
              <w:left w:val="nil"/>
              <w:bottom w:val="nil"/>
              <w:right w:val="nil"/>
            </w:tcBorders>
            <w:shd w:val="clear" w:color="auto" w:fill="EEE1EF"/>
            <w:tcMar>
              <w:top w:w="72" w:type="dxa"/>
              <w:left w:w="144" w:type="dxa"/>
              <w:bottom w:w="72" w:type="dxa"/>
              <w:right w:w="144" w:type="dxa"/>
            </w:tcMar>
          </w:tcPr>
          <w:p w:rsidR="008615C4" w:rsidRPr="00813206" w:rsidRDefault="008615C4"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Segoe UI Semilight" w:hAnsi="Segoe UI Light" w:cs="Segoe UI Light"/>
                <w:color w:val="auto"/>
                <w:sz w:val="18"/>
                <w:szCs w:val="18"/>
                <w:lang w:val="en-CA"/>
              </w:rPr>
              <w:t>Develop PSC Policy on Data Security and Privacy</w:t>
            </w:r>
          </w:p>
        </w:tc>
        <w:tc>
          <w:tcPr>
            <w:tcW w:w="3461" w:type="dxa"/>
            <w:tcBorders>
              <w:top w:val="nil"/>
              <w:left w:val="nil"/>
              <w:bottom w:val="nil"/>
              <w:right w:val="nil"/>
            </w:tcBorders>
            <w:shd w:val="clear" w:color="auto" w:fill="EEE1EF"/>
            <w:tcMar>
              <w:top w:w="72" w:type="dxa"/>
              <w:left w:w="144" w:type="dxa"/>
              <w:bottom w:w="72" w:type="dxa"/>
              <w:right w:w="144" w:type="dxa"/>
            </w:tcMar>
            <w:vAlign w:val="center"/>
          </w:tcPr>
          <w:p w:rsidR="008615C4" w:rsidRPr="00813206" w:rsidRDefault="008615C4" w:rsidP="000D57D7">
            <w:pPr>
              <w:keepLines w:val="0"/>
              <w:spacing w:after="0" w:line="240" w:lineRule="auto"/>
              <w:rPr>
                <w:rFonts w:ascii="Segoe UI Light" w:eastAsia="Times New Roman" w:hAnsi="Segoe UI Light" w:cs="Segoe UI Light"/>
                <w:color w:val="3C3C3B"/>
                <w:kern w:val="24"/>
                <w:sz w:val="18"/>
                <w:szCs w:val="18"/>
                <w:lang w:val="en-CA" w:eastAsia="en-CA"/>
              </w:rPr>
            </w:pPr>
            <w:r w:rsidRPr="00813206">
              <w:rPr>
                <w:rFonts w:ascii="Segoe UI Light" w:eastAsia="Times New Roman" w:hAnsi="Segoe UI Light" w:cs="Segoe UI Light"/>
                <w:color w:val="3C3C3B"/>
                <w:kern w:val="24"/>
                <w:sz w:val="18"/>
                <w:szCs w:val="18"/>
                <w:lang w:val="en-CA" w:eastAsia="en-CA"/>
              </w:rPr>
              <w:t>April 2020 to January 2021</w:t>
            </w:r>
          </w:p>
        </w:tc>
      </w:tr>
    </w:tbl>
    <w:p w:rsidR="000D57D7" w:rsidRPr="00813206" w:rsidRDefault="000D57D7" w:rsidP="000D57D7">
      <w:pPr>
        <w:rPr>
          <w:lang w:val="en-CA"/>
        </w:rPr>
      </w:pPr>
      <w:r w:rsidRPr="00813206">
        <w:rPr>
          <w:lang w:val="en-CA"/>
        </w:rPr>
        <w:br w:type="page"/>
      </w:r>
    </w:p>
    <w:p w:rsidR="000D57D7" w:rsidRPr="00813206" w:rsidRDefault="0033031C" w:rsidP="00270F27">
      <w:pPr>
        <w:pStyle w:val="Heading2"/>
        <w:rPr>
          <w:rFonts w:ascii="Segoe UI Semilight" w:eastAsia="Segoe UI Semilight" w:hAnsi="Segoe UI Semilight" w:cs="Times New Roman"/>
          <w:color w:val="auto"/>
          <w:highlight w:val="cyan"/>
          <w:lang w:val="en-CA"/>
        </w:rPr>
      </w:pPr>
      <w:r w:rsidRPr="00813206">
        <w:rPr>
          <w:rFonts w:eastAsia="Times New Roman"/>
          <w:lang w:val="en-CA"/>
        </w:rPr>
        <w:lastRenderedPageBreak/>
        <w:t>PHASE 3 PRIORITIES: ASSESS AND ADJUST</w:t>
      </w:r>
      <w:r w:rsidR="00BE38AB" w:rsidRPr="00813206">
        <w:rPr>
          <w:rFonts w:eastAsia="Times New Roman"/>
          <w:lang w:val="en-CA"/>
        </w:rPr>
        <w:t xml:space="preserve"> – DATA </w:t>
      </w:r>
      <w:r w:rsidR="000D57D7" w:rsidRPr="00813206">
        <w:rPr>
          <w:rFonts w:eastAsia="Times New Roman"/>
          <w:lang w:val="en-CA"/>
        </w:rPr>
        <w:t>MANAGEMENT</w:t>
      </w:r>
    </w:p>
    <w:tbl>
      <w:tblPr>
        <w:tblW w:w="11396" w:type="dxa"/>
        <w:jc w:val="center"/>
        <w:tblCellMar>
          <w:left w:w="0" w:type="dxa"/>
          <w:right w:w="0" w:type="dxa"/>
        </w:tblCellMar>
        <w:tblLook w:val="04A0" w:firstRow="1" w:lastRow="0" w:firstColumn="1" w:lastColumn="0" w:noHBand="0" w:noVBand="1"/>
      </w:tblPr>
      <w:tblGrid>
        <w:gridCol w:w="2994"/>
        <w:gridCol w:w="11"/>
        <w:gridCol w:w="4933"/>
        <w:gridCol w:w="28"/>
        <w:gridCol w:w="3430"/>
      </w:tblGrid>
      <w:tr w:rsidR="000900FF" w:rsidRPr="00813206" w:rsidTr="000D57D7">
        <w:trPr>
          <w:trHeight w:val="281"/>
          <w:tblHeader/>
          <w:jc w:val="center"/>
        </w:trPr>
        <w:tc>
          <w:tcPr>
            <w:tcW w:w="3005" w:type="dxa"/>
            <w:gridSpan w:val="2"/>
            <w:shd w:val="clear" w:color="auto" w:fill="5B315E"/>
            <w:tcMar>
              <w:top w:w="72" w:type="dxa"/>
              <w:left w:w="144" w:type="dxa"/>
              <w:bottom w:w="72" w:type="dxa"/>
              <w:right w:w="144" w:type="dxa"/>
            </w:tcMar>
            <w:vAlign w:val="center"/>
          </w:tcPr>
          <w:p w:rsidR="000900FF" w:rsidRPr="00813206" w:rsidRDefault="000900FF"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Actions</w:t>
            </w:r>
          </w:p>
        </w:tc>
        <w:tc>
          <w:tcPr>
            <w:tcW w:w="4961" w:type="dxa"/>
            <w:gridSpan w:val="2"/>
            <w:shd w:val="clear" w:color="auto" w:fill="5B315E"/>
            <w:vAlign w:val="center"/>
          </w:tcPr>
          <w:p w:rsidR="000900FF" w:rsidRPr="00813206" w:rsidRDefault="000900FF"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Activities</w:t>
            </w:r>
          </w:p>
        </w:tc>
        <w:tc>
          <w:tcPr>
            <w:tcW w:w="3430" w:type="dxa"/>
            <w:shd w:val="clear" w:color="auto" w:fill="5B315E"/>
            <w:vAlign w:val="center"/>
          </w:tcPr>
          <w:p w:rsidR="000900FF" w:rsidRPr="00813206" w:rsidRDefault="000900FF"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Timeline</w:t>
            </w:r>
          </w:p>
        </w:tc>
      </w:tr>
      <w:tr w:rsidR="000900FF" w:rsidRPr="00813206" w:rsidTr="000D57D7">
        <w:trPr>
          <w:trHeight w:val="618"/>
          <w:jc w:val="center"/>
        </w:trPr>
        <w:tc>
          <w:tcPr>
            <w:tcW w:w="2994" w:type="dxa"/>
            <w:shd w:val="clear" w:color="auto" w:fill="EEE1EF"/>
            <w:tcMar>
              <w:top w:w="72" w:type="dxa"/>
              <w:left w:w="144" w:type="dxa"/>
              <w:bottom w:w="72" w:type="dxa"/>
              <w:right w:w="144" w:type="dxa"/>
            </w:tcMar>
            <w:vAlign w:val="center"/>
            <w:hideMark/>
          </w:tcPr>
          <w:p w:rsidR="000900FF" w:rsidRPr="00813206" w:rsidRDefault="000900FF"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Assess PSC data literacy progress</w:t>
            </w:r>
          </w:p>
        </w:tc>
        <w:tc>
          <w:tcPr>
            <w:tcW w:w="4944" w:type="dxa"/>
            <w:gridSpan w:val="2"/>
            <w:shd w:val="clear" w:color="auto" w:fill="EEE1EF"/>
            <w:tcMar>
              <w:top w:w="72" w:type="dxa"/>
              <w:left w:w="144" w:type="dxa"/>
              <w:bottom w:w="72" w:type="dxa"/>
              <w:right w:w="144" w:type="dxa"/>
            </w:tcMar>
            <w:vAlign w:val="center"/>
            <w:hideMark/>
          </w:tcPr>
          <w:p w:rsidR="000900FF" w:rsidRPr="00813206" w:rsidRDefault="000900FF"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Administer and analyze second survey results</w:t>
            </w:r>
          </w:p>
        </w:tc>
        <w:tc>
          <w:tcPr>
            <w:tcW w:w="3456" w:type="dxa"/>
            <w:gridSpan w:val="2"/>
            <w:shd w:val="clear" w:color="auto" w:fill="EEE1EF"/>
            <w:tcMar>
              <w:top w:w="72" w:type="dxa"/>
              <w:left w:w="144" w:type="dxa"/>
              <w:bottom w:w="72" w:type="dxa"/>
              <w:right w:w="144" w:type="dxa"/>
            </w:tcMar>
            <w:vAlign w:val="center"/>
            <w:hideMark/>
          </w:tcPr>
          <w:p w:rsidR="000900FF" w:rsidRPr="00813206" w:rsidRDefault="000900FF"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April to July 2021</w:t>
            </w:r>
          </w:p>
        </w:tc>
      </w:tr>
      <w:tr w:rsidR="000900FF" w:rsidRPr="00813206" w:rsidTr="000D57D7">
        <w:trPr>
          <w:trHeight w:val="597"/>
          <w:jc w:val="center"/>
        </w:trPr>
        <w:tc>
          <w:tcPr>
            <w:tcW w:w="2994" w:type="dxa"/>
            <w:shd w:val="clear" w:color="auto" w:fill="F9F5F9"/>
            <w:tcMar>
              <w:top w:w="72" w:type="dxa"/>
              <w:left w:w="144" w:type="dxa"/>
              <w:bottom w:w="72" w:type="dxa"/>
              <w:right w:w="144" w:type="dxa"/>
            </w:tcMar>
            <w:vAlign w:val="center"/>
            <w:hideMark/>
          </w:tcPr>
          <w:p w:rsidR="000900FF" w:rsidRPr="00813206" w:rsidRDefault="000900FF"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Align PSC Data Strategy with GC direction</w:t>
            </w:r>
          </w:p>
        </w:tc>
        <w:tc>
          <w:tcPr>
            <w:tcW w:w="4944" w:type="dxa"/>
            <w:gridSpan w:val="2"/>
            <w:shd w:val="clear" w:color="auto" w:fill="F9F5F9"/>
            <w:tcMar>
              <w:top w:w="72" w:type="dxa"/>
              <w:left w:w="144" w:type="dxa"/>
              <w:bottom w:w="72" w:type="dxa"/>
              <w:right w:w="144" w:type="dxa"/>
            </w:tcMar>
            <w:vAlign w:val="center"/>
            <w:hideMark/>
          </w:tcPr>
          <w:p w:rsidR="000900FF" w:rsidRPr="00813206" w:rsidRDefault="000900FF" w:rsidP="000D57D7">
            <w:pPr>
              <w:keepLines w:val="0"/>
              <w:spacing w:before="60"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Update PSC Data Strategy and align with GC direction and PSC needs</w:t>
            </w:r>
          </w:p>
        </w:tc>
        <w:tc>
          <w:tcPr>
            <w:tcW w:w="3456" w:type="dxa"/>
            <w:gridSpan w:val="2"/>
            <w:shd w:val="clear" w:color="auto" w:fill="F9F5F9"/>
            <w:tcMar>
              <w:top w:w="72" w:type="dxa"/>
              <w:left w:w="144" w:type="dxa"/>
              <w:bottom w:w="72" w:type="dxa"/>
              <w:right w:w="144" w:type="dxa"/>
            </w:tcMar>
            <w:vAlign w:val="center"/>
            <w:hideMark/>
          </w:tcPr>
          <w:p w:rsidR="000900FF" w:rsidRPr="00813206" w:rsidRDefault="000900FF"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July to December 2021</w:t>
            </w:r>
          </w:p>
        </w:tc>
      </w:tr>
    </w:tbl>
    <w:p w:rsidR="00BE38AB" w:rsidRPr="00813206" w:rsidRDefault="00BE38AB" w:rsidP="00270F27">
      <w:pPr>
        <w:pStyle w:val="Heading2"/>
        <w:spacing w:before="240"/>
        <w:rPr>
          <w:rFonts w:ascii="Segoe UI Semilight" w:eastAsia="Segoe UI Semilight" w:hAnsi="Segoe UI Semilight" w:cs="Times New Roman"/>
          <w:color w:val="auto"/>
          <w:lang w:val="en-CA"/>
        </w:rPr>
      </w:pPr>
      <w:r w:rsidRPr="00813206">
        <w:rPr>
          <w:rFonts w:eastAsia="Times New Roman"/>
          <w:lang w:val="en-CA"/>
        </w:rPr>
        <w:t xml:space="preserve">PHASE 3 PRIORITIES: ASSESS AND ADJUST – DATA </w:t>
      </w:r>
      <w:r w:rsidR="00856432" w:rsidRPr="00813206">
        <w:rPr>
          <w:rFonts w:eastAsia="Times New Roman"/>
          <w:lang w:val="en-CA"/>
        </w:rPr>
        <w:t>INFRASTRUCTURE</w:t>
      </w:r>
    </w:p>
    <w:tbl>
      <w:tblPr>
        <w:tblW w:w="11396" w:type="dxa"/>
        <w:jc w:val="center"/>
        <w:tblCellMar>
          <w:left w:w="0" w:type="dxa"/>
          <w:right w:w="0" w:type="dxa"/>
        </w:tblCellMar>
        <w:tblLook w:val="04A0" w:firstRow="1" w:lastRow="0" w:firstColumn="1" w:lastColumn="0" w:noHBand="0" w:noVBand="1"/>
      </w:tblPr>
      <w:tblGrid>
        <w:gridCol w:w="2994"/>
        <w:gridCol w:w="11"/>
        <w:gridCol w:w="4933"/>
        <w:gridCol w:w="28"/>
        <w:gridCol w:w="3430"/>
      </w:tblGrid>
      <w:tr w:rsidR="006527B9" w:rsidRPr="00813206" w:rsidTr="000D57D7">
        <w:trPr>
          <w:trHeight w:val="281"/>
          <w:tblHeader/>
          <w:jc w:val="center"/>
        </w:trPr>
        <w:tc>
          <w:tcPr>
            <w:tcW w:w="3005" w:type="dxa"/>
            <w:gridSpan w:val="2"/>
            <w:shd w:val="clear" w:color="auto" w:fill="5B315E"/>
            <w:tcMar>
              <w:top w:w="72" w:type="dxa"/>
              <w:left w:w="144" w:type="dxa"/>
              <w:bottom w:w="72" w:type="dxa"/>
              <w:right w:w="144" w:type="dxa"/>
            </w:tcMar>
            <w:vAlign w:val="center"/>
          </w:tcPr>
          <w:p w:rsidR="006527B9" w:rsidRPr="00813206" w:rsidRDefault="006527B9"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Actions</w:t>
            </w:r>
          </w:p>
        </w:tc>
        <w:tc>
          <w:tcPr>
            <w:tcW w:w="4961" w:type="dxa"/>
            <w:gridSpan w:val="2"/>
            <w:shd w:val="clear" w:color="auto" w:fill="5B315E"/>
            <w:vAlign w:val="center"/>
          </w:tcPr>
          <w:p w:rsidR="006527B9" w:rsidRPr="00813206" w:rsidRDefault="006527B9"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Activities</w:t>
            </w:r>
          </w:p>
        </w:tc>
        <w:tc>
          <w:tcPr>
            <w:tcW w:w="3430" w:type="dxa"/>
            <w:shd w:val="clear" w:color="auto" w:fill="5B315E"/>
            <w:vAlign w:val="center"/>
          </w:tcPr>
          <w:p w:rsidR="006527B9" w:rsidRPr="00813206" w:rsidRDefault="006527B9"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Timeline</w:t>
            </w:r>
          </w:p>
        </w:tc>
      </w:tr>
      <w:tr w:rsidR="006527B9" w:rsidRPr="00813206" w:rsidTr="000D57D7">
        <w:trPr>
          <w:trHeight w:val="393"/>
          <w:jc w:val="center"/>
        </w:trPr>
        <w:tc>
          <w:tcPr>
            <w:tcW w:w="2994" w:type="dxa"/>
            <w:shd w:val="clear" w:color="auto" w:fill="EEE1EF"/>
            <w:tcMar>
              <w:top w:w="72" w:type="dxa"/>
              <w:left w:w="144" w:type="dxa"/>
              <w:bottom w:w="72" w:type="dxa"/>
              <w:right w:w="144" w:type="dxa"/>
            </w:tcMar>
            <w:vAlign w:val="center"/>
            <w:hideMark/>
          </w:tcPr>
          <w:p w:rsidR="006527B9" w:rsidRPr="00813206" w:rsidRDefault="006527B9"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Onboard new data holdings in the Data Lake</w:t>
            </w:r>
          </w:p>
        </w:tc>
        <w:tc>
          <w:tcPr>
            <w:tcW w:w="4944" w:type="dxa"/>
            <w:gridSpan w:val="2"/>
            <w:shd w:val="clear" w:color="auto" w:fill="EEE1EF"/>
            <w:tcMar>
              <w:top w:w="72" w:type="dxa"/>
              <w:left w:w="144" w:type="dxa"/>
              <w:bottom w:w="72" w:type="dxa"/>
              <w:right w:w="144" w:type="dxa"/>
            </w:tcMar>
            <w:vAlign w:val="center"/>
            <w:hideMark/>
          </w:tcPr>
          <w:p w:rsidR="006527B9" w:rsidRPr="00813206" w:rsidRDefault="006527B9"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Data holding(s) TBD</w:t>
            </w:r>
          </w:p>
        </w:tc>
        <w:tc>
          <w:tcPr>
            <w:tcW w:w="3458" w:type="dxa"/>
            <w:gridSpan w:val="2"/>
            <w:shd w:val="clear" w:color="auto" w:fill="EEE1EF"/>
            <w:tcMar>
              <w:top w:w="72" w:type="dxa"/>
              <w:left w:w="144" w:type="dxa"/>
              <w:bottom w:w="72" w:type="dxa"/>
              <w:right w:w="144" w:type="dxa"/>
            </w:tcMar>
            <w:vAlign w:val="center"/>
            <w:hideMark/>
          </w:tcPr>
          <w:p w:rsidR="006527B9" w:rsidRPr="00813206" w:rsidRDefault="006527B9"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April 2021 to April 2022</w:t>
            </w:r>
          </w:p>
        </w:tc>
      </w:tr>
      <w:tr w:rsidR="006527B9" w:rsidRPr="00813206" w:rsidTr="000D57D7">
        <w:trPr>
          <w:trHeight w:val="393"/>
          <w:jc w:val="center"/>
        </w:trPr>
        <w:tc>
          <w:tcPr>
            <w:tcW w:w="2994" w:type="dxa"/>
            <w:vMerge w:val="restart"/>
            <w:shd w:val="clear" w:color="auto" w:fill="F9F5F9"/>
            <w:tcMar>
              <w:top w:w="72" w:type="dxa"/>
              <w:left w:w="144" w:type="dxa"/>
              <w:bottom w:w="72" w:type="dxa"/>
              <w:right w:w="144" w:type="dxa"/>
            </w:tcMar>
            <w:vAlign w:val="center"/>
          </w:tcPr>
          <w:p w:rsidR="006527B9" w:rsidRPr="00813206" w:rsidRDefault="006527B9"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Expand data management practices</w:t>
            </w:r>
          </w:p>
        </w:tc>
        <w:tc>
          <w:tcPr>
            <w:tcW w:w="4944" w:type="dxa"/>
            <w:gridSpan w:val="2"/>
            <w:shd w:val="clear" w:color="auto" w:fill="F9F5F9"/>
            <w:tcMar>
              <w:top w:w="72" w:type="dxa"/>
              <w:left w:w="144" w:type="dxa"/>
              <w:bottom w:w="72" w:type="dxa"/>
              <w:right w:w="144" w:type="dxa"/>
            </w:tcMar>
          </w:tcPr>
          <w:p w:rsidR="006527B9" w:rsidRPr="00813206" w:rsidRDefault="006527B9" w:rsidP="000D57D7">
            <w:pPr>
              <w:keepLines w:val="0"/>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Establish organizational norms regarding the capture and use of metadata</w:t>
            </w:r>
          </w:p>
        </w:tc>
        <w:tc>
          <w:tcPr>
            <w:tcW w:w="3458" w:type="dxa"/>
            <w:gridSpan w:val="2"/>
            <w:shd w:val="clear" w:color="auto" w:fill="F9F5F9"/>
            <w:tcMar>
              <w:top w:w="72" w:type="dxa"/>
              <w:left w:w="144" w:type="dxa"/>
              <w:bottom w:w="72" w:type="dxa"/>
              <w:right w:w="144" w:type="dxa"/>
            </w:tcMar>
            <w:vAlign w:val="center"/>
          </w:tcPr>
          <w:p w:rsidR="006527B9" w:rsidRPr="00813206" w:rsidRDefault="006527B9"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April to October 2021</w:t>
            </w:r>
          </w:p>
        </w:tc>
      </w:tr>
      <w:tr w:rsidR="006527B9" w:rsidRPr="00813206" w:rsidTr="000D57D7">
        <w:trPr>
          <w:trHeight w:val="340"/>
          <w:jc w:val="center"/>
        </w:trPr>
        <w:tc>
          <w:tcPr>
            <w:tcW w:w="2994" w:type="dxa"/>
            <w:vMerge/>
            <w:shd w:val="clear" w:color="auto" w:fill="F9F5F9"/>
            <w:tcMar>
              <w:top w:w="72" w:type="dxa"/>
              <w:left w:w="144" w:type="dxa"/>
              <w:bottom w:w="72" w:type="dxa"/>
              <w:right w:w="144" w:type="dxa"/>
            </w:tcMar>
            <w:vAlign w:val="center"/>
          </w:tcPr>
          <w:p w:rsidR="006527B9" w:rsidRPr="00813206" w:rsidRDefault="006527B9" w:rsidP="000D57D7">
            <w:pPr>
              <w:keepLines w:val="0"/>
              <w:spacing w:after="0" w:line="240" w:lineRule="auto"/>
              <w:rPr>
                <w:rFonts w:ascii="Segoe UI Light" w:eastAsia="Times New Roman" w:hAnsi="Segoe UI Light" w:cs="Segoe UI Light"/>
                <w:color w:val="auto"/>
                <w:sz w:val="18"/>
                <w:szCs w:val="18"/>
                <w:lang w:val="en-CA" w:eastAsia="en-CA"/>
              </w:rPr>
            </w:pPr>
          </w:p>
        </w:tc>
        <w:tc>
          <w:tcPr>
            <w:tcW w:w="4944" w:type="dxa"/>
            <w:gridSpan w:val="2"/>
            <w:shd w:val="clear" w:color="auto" w:fill="F9F5F9"/>
            <w:tcMar>
              <w:top w:w="72" w:type="dxa"/>
              <w:left w:w="144" w:type="dxa"/>
              <w:bottom w:w="72" w:type="dxa"/>
              <w:right w:w="144" w:type="dxa"/>
            </w:tcMar>
          </w:tcPr>
          <w:p w:rsidR="006527B9" w:rsidRPr="00813206" w:rsidRDefault="006527B9" w:rsidP="000D57D7">
            <w:pPr>
              <w:keepLines w:val="0"/>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Implement and standardize Reference Tables for Classifications, Regions, Departments</w:t>
            </w:r>
          </w:p>
        </w:tc>
        <w:tc>
          <w:tcPr>
            <w:tcW w:w="3458" w:type="dxa"/>
            <w:gridSpan w:val="2"/>
            <w:shd w:val="clear" w:color="auto" w:fill="F9F5F9"/>
            <w:tcMar>
              <w:top w:w="72" w:type="dxa"/>
              <w:left w:w="144" w:type="dxa"/>
              <w:bottom w:w="72" w:type="dxa"/>
              <w:right w:w="144" w:type="dxa"/>
            </w:tcMar>
            <w:vAlign w:val="center"/>
          </w:tcPr>
          <w:p w:rsidR="006527B9" w:rsidRPr="00813206" w:rsidRDefault="006527B9"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April 2021 to January 2022</w:t>
            </w:r>
          </w:p>
        </w:tc>
      </w:tr>
    </w:tbl>
    <w:p w:rsidR="000D57D7" w:rsidRPr="00813206" w:rsidRDefault="000D57D7" w:rsidP="00270F27">
      <w:pPr>
        <w:pStyle w:val="Heading2"/>
        <w:spacing w:before="240"/>
        <w:rPr>
          <w:rFonts w:ascii="Segoe UI Semilight" w:eastAsia="Segoe UI Semilight" w:hAnsi="Segoe UI Semilight" w:cs="Times New Roman"/>
          <w:color w:val="auto"/>
          <w:lang w:val="en-CA"/>
        </w:rPr>
      </w:pPr>
      <w:bookmarkStart w:id="1" w:name="_GoBack"/>
      <w:bookmarkEnd w:id="1"/>
      <w:r w:rsidRPr="00813206">
        <w:rPr>
          <w:rFonts w:eastAsia="Times New Roman"/>
          <w:lang w:val="en-CA"/>
        </w:rPr>
        <w:t>PHASE 3 PRIORITIES: ASSESS AND ADJUST – DATA USERS</w:t>
      </w:r>
    </w:p>
    <w:tbl>
      <w:tblPr>
        <w:tblW w:w="11395" w:type="dxa"/>
        <w:jc w:val="center"/>
        <w:tblCellMar>
          <w:left w:w="0" w:type="dxa"/>
          <w:right w:w="0" w:type="dxa"/>
        </w:tblCellMar>
        <w:tblLook w:val="04A0" w:firstRow="1" w:lastRow="0" w:firstColumn="1" w:lastColumn="0" w:noHBand="0" w:noVBand="1"/>
      </w:tblPr>
      <w:tblGrid>
        <w:gridCol w:w="7937"/>
        <w:gridCol w:w="3458"/>
      </w:tblGrid>
      <w:tr w:rsidR="0066187D" w:rsidRPr="00813206" w:rsidTr="000D57D7">
        <w:trPr>
          <w:trHeight w:val="281"/>
          <w:tblHeader/>
          <w:jc w:val="center"/>
        </w:trPr>
        <w:tc>
          <w:tcPr>
            <w:tcW w:w="7937" w:type="dxa"/>
            <w:shd w:val="clear" w:color="auto" w:fill="5B315E"/>
            <w:tcMar>
              <w:top w:w="72" w:type="dxa"/>
              <w:left w:w="144" w:type="dxa"/>
              <w:bottom w:w="72" w:type="dxa"/>
              <w:right w:w="144" w:type="dxa"/>
            </w:tcMar>
            <w:vAlign w:val="center"/>
          </w:tcPr>
          <w:p w:rsidR="0066187D" w:rsidRPr="00813206" w:rsidRDefault="0066187D"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Actions</w:t>
            </w:r>
          </w:p>
        </w:tc>
        <w:tc>
          <w:tcPr>
            <w:tcW w:w="3458" w:type="dxa"/>
            <w:shd w:val="clear" w:color="auto" w:fill="5B315E"/>
            <w:vAlign w:val="center"/>
          </w:tcPr>
          <w:p w:rsidR="0066187D" w:rsidRPr="00813206" w:rsidRDefault="0066187D" w:rsidP="000D57D7">
            <w:pPr>
              <w:keepLines w:val="0"/>
              <w:spacing w:after="0" w:line="240" w:lineRule="auto"/>
              <w:jc w:val="center"/>
              <w:rPr>
                <w:rFonts w:ascii="Segoe UI Light" w:eastAsia="Times New Roman" w:hAnsi="Segoe UI Light" w:cs="Segoe UI Light"/>
                <w:b/>
                <w:bCs/>
                <w:color w:val="FFFFFF"/>
                <w:kern w:val="24"/>
                <w:sz w:val="18"/>
                <w:szCs w:val="18"/>
                <w:lang w:val="en-CA" w:eastAsia="en-CA"/>
              </w:rPr>
            </w:pPr>
            <w:r w:rsidRPr="00813206">
              <w:rPr>
                <w:rFonts w:ascii="Segoe UI Light" w:eastAsia="Times New Roman" w:hAnsi="Segoe UI Light" w:cs="Segoe UI Light"/>
                <w:b/>
                <w:bCs/>
                <w:color w:val="FFFFFF"/>
                <w:kern w:val="24"/>
                <w:sz w:val="18"/>
                <w:szCs w:val="18"/>
                <w:lang w:val="en-CA" w:eastAsia="en-CA"/>
              </w:rPr>
              <w:t>Timeline</w:t>
            </w:r>
          </w:p>
        </w:tc>
      </w:tr>
      <w:tr w:rsidR="0066187D" w:rsidRPr="00813206" w:rsidTr="000D57D7">
        <w:trPr>
          <w:trHeight w:val="393"/>
          <w:jc w:val="center"/>
        </w:trPr>
        <w:tc>
          <w:tcPr>
            <w:tcW w:w="7937" w:type="dxa"/>
            <w:shd w:val="clear" w:color="auto" w:fill="EEE1EF"/>
            <w:tcMar>
              <w:top w:w="72" w:type="dxa"/>
              <w:left w:w="144" w:type="dxa"/>
              <w:bottom w:w="72" w:type="dxa"/>
              <w:right w:w="144" w:type="dxa"/>
            </w:tcMar>
            <w:vAlign w:val="center"/>
            <w:hideMark/>
          </w:tcPr>
          <w:p w:rsidR="0066187D" w:rsidRPr="00813206" w:rsidRDefault="0066187D" w:rsidP="000D57D7">
            <w:pPr>
              <w:keepLines w:val="0"/>
              <w:kinsoku w:val="0"/>
              <w:overflowPunct w:val="0"/>
              <w:spacing w:before="60" w:after="0" w:line="240" w:lineRule="auto"/>
              <w:textAlignment w:val="baseline"/>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Assess the outcomes of the Strategy</w:t>
            </w:r>
            <w:r w:rsidRPr="00813206">
              <w:rPr>
                <w:rFonts w:ascii="Segoe UI Light" w:eastAsia="Times New Roman" w:hAnsi="Segoe UI Light" w:cs="Segoe UI Light"/>
                <w:color w:val="auto"/>
                <w:sz w:val="18"/>
                <w:szCs w:val="18"/>
                <w:lang w:val="en-CA" w:eastAsia="en-CA"/>
              </w:rPr>
              <w:tab/>
            </w:r>
          </w:p>
        </w:tc>
        <w:tc>
          <w:tcPr>
            <w:tcW w:w="3458" w:type="dxa"/>
            <w:shd w:val="clear" w:color="auto" w:fill="EEE1EF"/>
            <w:tcMar>
              <w:top w:w="72" w:type="dxa"/>
              <w:left w:w="144" w:type="dxa"/>
              <w:bottom w:w="72" w:type="dxa"/>
              <w:right w:w="144" w:type="dxa"/>
            </w:tcMar>
            <w:vAlign w:val="center"/>
            <w:hideMark/>
          </w:tcPr>
          <w:p w:rsidR="0066187D" w:rsidRPr="00813206" w:rsidRDefault="0066187D" w:rsidP="000D57D7">
            <w:pPr>
              <w:keepLines w:val="0"/>
              <w:spacing w:after="0" w:line="240" w:lineRule="auto"/>
              <w:rPr>
                <w:rFonts w:ascii="Segoe UI Light" w:eastAsia="Times New Roman" w:hAnsi="Segoe UI Light" w:cs="Segoe UI Light"/>
                <w:color w:val="auto"/>
                <w:sz w:val="18"/>
                <w:szCs w:val="18"/>
                <w:lang w:val="en-CA" w:eastAsia="en-CA"/>
              </w:rPr>
            </w:pPr>
            <w:r w:rsidRPr="00813206">
              <w:rPr>
                <w:rFonts w:ascii="Segoe UI Light" w:eastAsia="Times New Roman" w:hAnsi="Segoe UI Light" w:cs="Segoe UI Light"/>
                <w:color w:val="auto"/>
                <w:sz w:val="18"/>
                <w:szCs w:val="18"/>
                <w:lang w:val="en-CA" w:eastAsia="en-CA"/>
              </w:rPr>
              <w:t>April 2021 to April 2022</w:t>
            </w:r>
          </w:p>
        </w:tc>
      </w:tr>
    </w:tbl>
    <w:p w:rsidR="00BE38AB" w:rsidRPr="00BC2A91" w:rsidRDefault="00BE38AB" w:rsidP="000D57D7">
      <w:pPr>
        <w:keepLines w:val="0"/>
        <w:rPr>
          <w:rFonts w:ascii="Segoe UI Semilight" w:eastAsia="Segoe UI Semilight" w:hAnsi="Segoe UI Semilight" w:cs="Times New Roman"/>
          <w:color w:val="auto"/>
          <w:lang w:val="en-CA"/>
        </w:rPr>
      </w:pPr>
    </w:p>
    <w:sectPr w:rsidR="00BE38AB" w:rsidRPr="00BC2A91" w:rsidSect="00A82186">
      <w:footerReference w:type="even" r:id="rId12"/>
      <w:footerReference w:type="default" r:id="rId13"/>
      <w:headerReference w:type="first" r:id="rId14"/>
      <w:footerReference w:type="first" r:id="rId15"/>
      <w:pgSz w:w="12240" w:h="15840"/>
      <w:pgMar w:top="1560" w:right="1440" w:bottom="1985" w:left="1440" w:header="709" w:footer="10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7F" w:rsidRDefault="00BE667F" w:rsidP="00A2240C">
      <w:r>
        <w:separator/>
      </w:r>
    </w:p>
  </w:endnote>
  <w:endnote w:type="continuationSeparator" w:id="0">
    <w:p w:rsidR="00BE667F" w:rsidRDefault="00BE667F"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rsidR="00646A04" w:rsidRDefault="00646A04" w:rsidP="00A2240C">
        <w:pPr>
          <w:pStyle w:val="Footer"/>
          <w:rPr>
            <w:noProof/>
          </w:rPr>
        </w:pPr>
        <w:r>
          <w:rPr>
            <w:noProof/>
            <w:lang w:val="en-CA" w:eastAsia="en-CA"/>
          </w:rPr>
          <w:drawing>
            <wp:anchor distT="0" distB="0" distL="114300" distR="114300" simplePos="0" relativeHeight="251659264" behindDoc="1" locked="0" layoutInCell="1" allowOverlap="1">
              <wp:simplePos x="0" y="0"/>
              <wp:positionH relativeFrom="column">
                <wp:posOffset>-886460</wp:posOffset>
              </wp:positionH>
              <wp:positionV relativeFrom="paragraph">
                <wp:posOffset>219075</wp:posOffset>
              </wp:positionV>
              <wp:extent cx="7829550" cy="651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6470E2">
          <w:rPr>
            <w:noProof/>
          </w:rPr>
          <w:t>1</w:t>
        </w:r>
        <w:r>
          <w:rPr>
            <w:noProof/>
          </w:rPr>
          <w:fldChar w:fldCharType="end"/>
        </w:r>
      </w:p>
      <w:p w:rsidR="00646A04" w:rsidRDefault="002B7A15" w:rsidP="00A2240C">
        <w:pPr>
          <w:pStyle w:val="Footer"/>
        </w:pPr>
      </w:p>
    </w:sdtContent>
  </w:sdt>
  <w:p w:rsidR="00646A04" w:rsidRDefault="00646A0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ADE" w:rsidRPr="00E61715" w:rsidRDefault="00CB0ADE" w:rsidP="00A2240C">
    <w:pPr>
      <w:pStyle w:val="Footer"/>
      <w:rPr>
        <w:lang w:val="en-CA"/>
      </w:rPr>
    </w:pPr>
    <w:r>
      <w:rPr>
        <w:noProof/>
        <w:lang w:val="en-CA" w:eastAsia="en-CA"/>
      </w:rPr>
      <w:drawing>
        <wp:anchor distT="0" distB="0" distL="114300" distR="114300" simplePos="0" relativeHeight="251660288" behindDoc="1" locked="0" layoutInCell="1" allowOverlap="1">
          <wp:simplePos x="0" y="0"/>
          <wp:positionH relativeFrom="column">
            <wp:posOffset>-967563</wp:posOffset>
          </wp:positionH>
          <wp:positionV relativeFrom="page">
            <wp:posOffset>9388549</wp:posOffset>
          </wp:positionV>
          <wp:extent cx="7830000" cy="643620"/>
          <wp:effectExtent l="0" t="0" r="0" b="4445"/>
          <wp:wrapNone/>
          <wp:docPr id="2" name="Picture 2" title="Footer band 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rsidRPr="00E61715">
      <w:rPr>
        <w:lang w:val="en-CA"/>
      </w:rPr>
      <w:instrText xml:space="preserve"> PAGE   \* MERGEFORMAT </w:instrText>
    </w:r>
    <w:r>
      <w:fldChar w:fldCharType="separate"/>
    </w:r>
    <w:r w:rsidR="002B7A15">
      <w:rPr>
        <w:noProof/>
        <w:lang w:val="en-CA"/>
      </w:rPr>
      <w:t>15</w:t>
    </w:r>
    <w:r>
      <w:rPr>
        <w:noProof/>
      </w:rPr>
      <w:fldChar w:fldCharType="end"/>
    </w:r>
    <w:r w:rsidRPr="00E61715">
      <w:rPr>
        <w:noProof/>
        <w:lang w:val="en-CA"/>
      </w:rPr>
      <w:t xml:space="preserve"> </w:t>
    </w:r>
    <w:r w:rsidR="00067BCD" w:rsidRPr="00E61715">
      <w:rPr>
        <w:noProof/>
        <w:lang w:val="en-CA"/>
      </w:rPr>
      <w:t>–</w:t>
    </w:r>
    <w:r w:rsidRPr="00E61715">
      <w:rPr>
        <w:noProof/>
        <w:lang w:val="en-CA"/>
      </w:rPr>
      <w:t xml:space="preserve"> </w:t>
    </w:r>
    <w:r w:rsidR="00A32FE1" w:rsidRPr="00E61715">
      <w:rPr>
        <w:lang w:val="en-CA"/>
      </w:rPr>
      <w:t>Implementation Pl</w:t>
    </w:r>
    <w:r w:rsidR="0033031C" w:rsidRPr="00E61715">
      <w:rPr>
        <w:lang w:val="en-CA"/>
      </w:rPr>
      <w:t>an – from Strategy to Practice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2E" w:rsidRDefault="0010662E" w:rsidP="00A2240C">
    <w:pPr>
      <w:pStyle w:val="Footer"/>
    </w:pPr>
    <w:r>
      <w:rPr>
        <w:noProof/>
        <w:lang w:val="en-CA" w:eastAsia="en-CA"/>
      </w:rPr>
      <w:drawing>
        <wp:anchor distT="0" distB="0" distL="114300" distR="114300" simplePos="0" relativeHeight="251658240" behindDoc="1" locked="0" layoutInCell="1" allowOverlap="1">
          <wp:simplePos x="0" y="0"/>
          <wp:positionH relativeFrom="column">
            <wp:posOffset>-892175</wp:posOffset>
          </wp:positionH>
          <wp:positionV relativeFrom="page">
            <wp:posOffset>5787228</wp:posOffset>
          </wp:positionV>
          <wp:extent cx="7800212" cy="3891600"/>
          <wp:effectExtent l="0" t="0" r="0" b="0"/>
          <wp:wrapNone/>
          <wp:docPr id="4" name="Picture 4" descr="Public Service Commission Data Management Strategy - Implementation Plan GCDocs # 9980248." title="Cover letter colored b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7F" w:rsidRDefault="00BE667F" w:rsidP="00A2240C">
      <w:r>
        <w:separator/>
      </w:r>
    </w:p>
  </w:footnote>
  <w:footnote w:type="continuationSeparator" w:id="0">
    <w:p w:rsidR="00BE667F" w:rsidRDefault="00BE667F" w:rsidP="00A22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2E" w:rsidRDefault="0010662E" w:rsidP="00A2240C">
    <w:pPr>
      <w:pStyle w:val="Header"/>
    </w:pPr>
    <w:r>
      <w:rPr>
        <w:noProof/>
        <w:lang w:val="en-CA" w:eastAsia="en-CA"/>
      </w:rPr>
      <w:drawing>
        <wp:inline distT="0" distB="0" distL="0" distR="0">
          <wp:extent cx="4510800" cy="267086"/>
          <wp:effectExtent l="0" t="0" r="0" b="0"/>
          <wp:docPr id="3" name="Picture 3" descr="Public Service Commission with canadian flag" title="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146D"/>
    <w:multiLevelType w:val="hybridMultilevel"/>
    <w:tmpl w:val="98D47EC6"/>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C121EF"/>
    <w:multiLevelType w:val="hybridMultilevel"/>
    <w:tmpl w:val="15E07338"/>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C06954"/>
    <w:multiLevelType w:val="hybridMultilevel"/>
    <w:tmpl w:val="FA2891E0"/>
    <w:lvl w:ilvl="0" w:tplc="D5B89DDC">
      <w:start w:val="1"/>
      <w:numFmt w:val="bullet"/>
      <w:lvlText w:val="•"/>
      <w:lvlJc w:val="left"/>
      <w:pPr>
        <w:tabs>
          <w:tab w:val="num" w:pos="720"/>
        </w:tabs>
        <w:ind w:left="720" w:hanging="360"/>
      </w:pPr>
      <w:rPr>
        <w:rFonts w:ascii="Arial" w:hAnsi="Arial" w:hint="default"/>
      </w:rPr>
    </w:lvl>
    <w:lvl w:ilvl="1" w:tplc="AD4824DE">
      <w:start w:val="1"/>
      <w:numFmt w:val="bullet"/>
      <w:lvlText w:val="•"/>
      <w:lvlJc w:val="left"/>
      <w:pPr>
        <w:tabs>
          <w:tab w:val="num" w:pos="1440"/>
        </w:tabs>
        <w:ind w:left="1440" w:hanging="360"/>
      </w:pPr>
      <w:rPr>
        <w:rFonts w:ascii="Arial" w:hAnsi="Arial" w:hint="default"/>
      </w:rPr>
    </w:lvl>
    <w:lvl w:ilvl="2" w:tplc="DD0E21C8">
      <w:start w:val="174"/>
      <w:numFmt w:val="bullet"/>
      <w:lvlText w:val="•"/>
      <w:lvlJc w:val="left"/>
      <w:pPr>
        <w:tabs>
          <w:tab w:val="num" w:pos="2160"/>
        </w:tabs>
        <w:ind w:left="2160" w:hanging="360"/>
      </w:pPr>
      <w:rPr>
        <w:rFonts w:ascii="Arial" w:hAnsi="Arial" w:hint="default"/>
      </w:rPr>
    </w:lvl>
    <w:lvl w:ilvl="3" w:tplc="81680F0A" w:tentative="1">
      <w:start w:val="1"/>
      <w:numFmt w:val="bullet"/>
      <w:lvlText w:val="•"/>
      <w:lvlJc w:val="left"/>
      <w:pPr>
        <w:tabs>
          <w:tab w:val="num" w:pos="2880"/>
        </w:tabs>
        <w:ind w:left="2880" w:hanging="360"/>
      </w:pPr>
      <w:rPr>
        <w:rFonts w:ascii="Arial" w:hAnsi="Arial" w:hint="default"/>
      </w:rPr>
    </w:lvl>
    <w:lvl w:ilvl="4" w:tplc="3A3C7DDA" w:tentative="1">
      <w:start w:val="1"/>
      <w:numFmt w:val="bullet"/>
      <w:lvlText w:val="•"/>
      <w:lvlJc w:val="left"/>
      <w:pPr>
        <w:tabs>
          <w:tab w:val="num" w:pos="3600"/>
        </w:tabs>
        <w:ind w:left="3600" w:hanging="360"/>
      </w:pPr>
      <w:rPr>
        <w:rFonts w:ascii="Arial" w:hAnsi="Arial" w:hint="default"/>
      </w:rPr>
    </w:lvl>
    <w:lvl w:ilvl="5" w:tplc="8D64B07A" w:tentative="1">
      <w:start w:val="1"/>
      <w:numFmt w:val="bullet"/>
      <w:lvlText w:val="•"/>
      <w:lvlJc w:val="left"/>
      <w:pPr>
        <w:tabs>
          <w:tab w:val="num" w:pos="4320"/>
        </w:tabs>
        <w:ind w:left="4320" w:hanging="360"/>
      </w:pPr>
      <w:rPr>
        <w:rFonts w:ascii="Arial" w:hAnsi="Arial" w:hint="default"/>
      </w:rPr>
    </w:lvl>
    <w:lvl w:ilvl="6" w:tplc="A506667E" w:tentative="1">
      <w:start w:val="1"/>
      <w:numFmt w:val="bullet"/>
      <w:lvlText w:val="•"/>
      <w:lvlJc w:val="left"/>
      <w:pPr>
        <w:tabs>
          <w:tab w:val="num" w:pos="5040"/>
        </w:tabs>
        <w:ind w:left="5040" w:hanging="360"/>
      </w:pPr>
      <w:rPr>
        <w:rFonts w:ascii="Arial" w:hAnsi="Arial" w:hint="default"/>
      </w:rPr>
    </w:lvl>
    <w:lvl w:ilvl="7" w:tplc="68FAB530" w:tentative="1">
      <w:start w:val="1"/>
      <w:numFmt w:val="bullet"/>
      <w:lvlText w:val="•"/>
      <w:lvlJc w:val="left"/>
      <w:pPr>
        <w:tabs>
          <w:tab w:val="num" w:pos="5760"/>
        </w:tabs>
        <w:ind w:left="5760" w:hanging="360"/>
      </w:pPr>
      <w:rPr>
        <w:rFonts w:ascii="Arial" w:hAnsi="Arial" w:hint="default"/>
      </w:rPr>
    </w:lvl>
    <w:lvl w:ilvl="8" w:tplc="A2C4DE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1E3744"/>
    <w:multiLevelType w:val="hybridMultilevel"/>
    <w:tmpl w:val="302C5552"/>
    <w:lvl w:ilvl="0" w:tplc="8196B56C">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BF1ACD36" w:tentative="1">
      <w:start w:val="1"/>
      <w:numFmt w:val="bullet"/>
      <w:lvlText w:val="•"/>
      <w:lvlJc w:val="left"/>
      <w:pPr>
        <w:tabs>
          <w:tab w:val="num" w:pos="2880"/>
        </w:tabs>
        <w:ind w:left="2880" w:hanging="360"/>
      </w:pPr>
      <w:rPr>
        <w:rFonts w:ascii="Arial" w:hAnsi="Arial" w:hint="default"/>
      </w:rPr>
    </w:lvl>
    <w:lvl w:ilvl="4" w:tplc="385CAE8E" w:tentative="1">
      <w:start w:val="1"/>
      <w:numFmt w:val="bullet"/>
      <w:lvlText w:val="•"/>
      <w:lvlJc w:val="left"/>
      <w:pPr>
        <w:tabs>
          <w:tab w:val="num" w:pos="3600"/>
        </w:tabs>
        <w:ind w:left="3600" w:hanging="360"/>
      </w:pPr>
      <w:rPr>
        <w:rFonts w:ascii="Arial" w:hAnsi="Arial" w:hint="default"/>
      </w:rPr>
    </w:lvl>
    <w:lvl w:ilvl="5" w:tplc="2CAE52FC" w:tentative="1">
      <w:start w:val="1"/>
      <w:numFmt w:val="bullet"/>
      <w:lvlText w:val="•"/>
      <w:lvlJc w:val="left"/>
      <w:pPr>
        <w:tabs>
          <w:tab w:val="num" w:pos="4320"/>
        </w:tabs>
        <w:ind w:left="4320" w:hanging="360"/>
      </w:pPr>
      <w:rPr>
        <w:rFonts w:ascii="Arial" w:hAnsi="Arial" w:hint="default"/>
      </w:rPr>
    </w:lvl>
    <w:lvl w:ilvl="6" w:tplc="023C07D6" w:tentative="1">
      <w:start w:val="1"/>
      <w:numFmt w:val="bullet"/>
      <w:lvlText w:val="•"/>
      <w:lvlJc w:val="left"/>
      <w:pPr>
        <w:tabs>
          <w:tab w:val="num" w:pos="5040"/>
        </w:tabs>
        <w:ind w:left="5040" w:hanging="360"/>
      </w:pPr>
      <w:rPr>
        <w:rFonts w:ascii="Arial" w:hAnsi="Arial" w:hint="default"/>
      </w:rPr>
    </w:lvl>
    <w:lvl w:ilvl="7" w:tplc="12964DBC" w:tentative="1">
      <w:start w:val="1"/>
      <w:numFmt w:val="bullet"/>
      <w:lvlText w:val="•"/>
      <w:lvlJc w:val="left"/>
      <w:pPr>
        <w:tabs>
          <w:tab w:val="num" w:pos="5760"/>
        </w:tabs>
        <w:ind w:left="5760" w:hanging="360"/>
      </w:pPr>
      <w:rPr>
        <w:rFonts w:ascii="Arial" w:hAnsi="Arial" w:hint="default"/>
      </w:rPr>
    </w:lvl>
    <w:lvl w:ilvl="8" w:tplc="74D201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570599"/>
    <w:multiLevelType w:val="hybridMultilevel"/>
    <w:tmpl w:val="17D0C5FE"/>
    <w:lvl w:ilvl="0" w:tplc="7848E704">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5A8AD874" w:tentative="1">
      <w:start w:val="1"/>
      <w:numFmt w:val="bullet"/>
      <w:lvlText w:val="•"/>
      <w:lvlJc w:val="left"/>
      <w:pPr>
        <w:tabs>
          <w:tab w:val="num" w:pos="2160"/>
        </w:tabs>
        <w:ind w:left="2160" w:hanging="360"/>
      </w:pPr>
      <w:rPr>
        <w:rFonts w:ascii="Arial" w:hAnsi="Arial" w:hint="default"/>
      </w:rPr>
    </w:lvl>
    <w:lvl w:ilvl="3" w:tplc="811C6E82" w:tentative="1">
      <w:start w:val="1"/>
      <w:numFmt w:val="bullet"/>
      <w:lvlText w:val="•"/>
      <w:lvlJc w:val="left"/>
      <w:pPr>
        <w:tabs>
          <w:tab w:val="num" w:pos="2880"/>
        </w:tabs>
        <w:ind w:left="2880" w:hanging="360"/>
      </w:pPr>
      <w:rPr>
        <w:rFonts w:ascii="Arial" w:hAnsi="Arial" w:hint="default"/>
      </w:rPr>
    </w:lvl>
    <w:lvl w:ilvl="4" w:tplc="E9064DCC" w:tentative="1">
      <w:start w:val="1"/>
      <w:numFmt w:val="bullet"/>
      <w:lvlText w:val="•"/>
      <w:lvlJc w:val="left"/>
      <w:pPr>
        <w:tabs>
          <w:tab w:val="num" w:pos="3600"/>
        </w:tabs>
        <w:ind w:left="3600" w:hanging="360"/>
      </w:pPr>
      <w:rPr>
        <w:rFonts w:ascii="Arial" w:hAnsi="Arial" w:hint="default"/>
      </w:rPr>
    </w:lvl>
    <w:lvl w:ilvl="5" w:tplc="F58A799C" w:tentative="1">
      <w:start w:val="1"/>
      <w:numFmt w:val="bullet"/>
      <w:lvlText w:val="•"/>
      <w:lvlJc w:val="left"/>
      <w:pPr>
        <w:tabs>
          <w:tab w:val="num" w:pos="4320"/>
        </w:tabs>
        <w:ind w:left="4320" w:hanging="360"/>
      </w:pPr>
      <w:rPr>
        <w:rFonts w:ascii="Arial" w:hAnsi="Arial" w:hint="default"/>
      </w:rPr>
    </w:lvl>
    <w:lvl w:ilvl="6" w:tplc="F02447FE" w:tentative="1">
      <w:start w:val="1"/>
      <w:numFmt w:val="bullet"/>
      <w:lvlText w:val="•"/>
      <w:lvlJc w:val="left"/>
      <w:pPr>
        <w:tabs>
          <w:tab w:val="num" w:pos="5040"/>
        </w:tabs>
        <w:ind w:left="5040" w:hanging="360"/>
      </w:pPr>
      <w:rPr>
        <w:rFonts w:ascii="Arial" w:hAnsi="Arial" w:hint="default"/>
      </w:rPr>
    </w:lvl>
    <w:lvl w:ilvl="7" w:tplc="336290EC" w:tentative="1">
      <w:start w:val="1"/>
      <w:numFmt w:val="bullet"/>
      <w:lvlText w:val="•"/>
      <w:lvlJc w:val="left"/>
      <w:pPr>
        <w:tabs>
          <w:tab w:val="num" w:pos="5760"/>
        </w:tabs>
        <w:ind w:left="5760" w:hanging="360"/>
      </w:pPr>
      <w:rPr>
        <w:rFonts w:ascii="Arial" w:hAnsi="Arial" w:hint="default"/>
      </w:rPr>
    </w:lvl>
    <w:lvl w:ilvl="8" w:tplc="5A0277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1C293F"/>
    <w:multiLevelType w:val="hybridMultilevel"/>
    <w:tmpl w:val="7AB4DAD0"/>
    <w:lvl w:ilvl="0" w:tplc="F9C472D8">
      <w:start w:val="1"/>
      <w:numFmt w:val="bullet"/>
      <w:lvlText w:val="•"/>
      <w:lvlJc w:val="left"/>
      <w:pPr>
        <w:tabs>
          <w:tab w:val="num" w:pos="720"/>
        </w:tabs>
        <w:ind w:left="720" w:hanging="360"/>
      </w:pPr>
      <w:rPr>
        <w:rFonts w:ascii="Arial" w:hAnsi="Arial" w:hint="default"/>
      </w:rPr>
    </w:lvl>
    <w:lvl w:ilvl="1" w:tplc="999EAC56" w:tentative="1">
      <w:start w:val="1"/>
      <w:numFmt w:val="bullet"/>
      <w:lvlText w:val="-"/>
      <w:lvlJc w:val="left"/>
      <w:pPr>
        <w:tabs>
          <w:tab w:val="num" w:pos="1440"/>
        </w:tabs>
        <w:ind w:left="1440" w:hanging="360"/>
      </w:pPr>
      <w:rPr>
        <w:rFonts w:ascii="Times New Roman" w:hAnsi="Times New Roman" w:hint="default"/>
      </w:rPr>
    </w:lvl>
    <w:lvl w:ilvl="2" w:tplc="F266FC1A" w:tentative="1">
      <w:start w:val="1"/>
      <w:numFmt w:val="bullet"/>
      <w:lvlText w:val="-"/>
      <w:lvlJc w:val="left"/>
      <w:pPr>
        <w:tabs>
          <w:tab w:val="num" w:pos="2160"/>
        </w:tabs>
        <w:ind w:left="2160" w:hanging="360"/>
      </w:pPr>
      <w:rPr>
        <w:rFonts w:ascii="Times New Roman" w:hAnsi="Times New Roman" w:hint="default"/>
      </w:rPr>
    </w:lvl>
    <w:lvl w:ilvl="3" w:tplc="18DAE1AE" w:tentative="1">
      <w:start w:val="1"/>
      <w:numFmt w:val="bullet"/>
      <w:lvlText w:val="-"/>
      <w:lvlJc w:val="left"/>
      <w:pPr>
        <w:tabs>
          <w:tab w:val="num" w:pos="2880"/>
        </w:tabs>
        <w:ind w:left="2880" w:hanging="360"/>
      </w:pPr>
      <w:rPr>
        <w:rFonts w:ascii="Times New Roman" w:hAnsi="Times New Roman" w:hint="default"/>
      </w:rPr>
    </w:lvl>
    <w:lvl w:ilvl="4" w:tplc="9620F52E" w:tentative="1">
      <w:start w:val="1"/>
      <w:numFmt w:val="bullet"/>
      <w:lvlText w:val="-"/>
      <w:lvlJc w:val="left"/>
      <w:pPr>
        <w:tabs>
          <w:tab w:val="num" w:pos="3600"/>
        </w:tabs>
        <w:ind w:left="3600" w:hanging="360"/>
      </w:pPr>
      <w:rPr>
        <w:rFonts w:ascii="Times New Roman" w:hAnsi="Times New Roman" w:hint="default"/>
      </w:rPr>
    </w:lvl>
    <w:lvl w:ilvl="5" w:tplc="66903D80" w:tentative="1">
      <w:start w:val="1"/>
      <w:numFmt w:val="bullet"/>
      <w:lvlText w:val="-"/>
      <w:lvlJc w:val="left"/>
      <w:pPr>
        <w:tabs>
          <w:tab w:val="num" w:pos="4320"/>
        </w:tabs>
        <w:ind w:left="4320" w:hanging="360"/>
      </w:pPr>
      <w:rPr>
        <w:rFonts w:ascii="Times New Roman" w:hAnsi="Times New Roman" w:hint="default"/>
      </w:rPr>
    </w:lvl>
    <w:lvl w:ilvl="6" w:tplc="BECAE944" w:tentative="1">
      <w:start w:val="1"/>
      <w:numFmt w:val="bullet"/>
      <w:lvlText w:val="-"/>
      <w:lvlJc w:val="left"/>
      <w:pPr>
        <w:tabs>
          <w:tab w:val="num" w:pos="5040"/>
        </w:tabs>
        <w:ind w:left="5040" w:hanging="360"/>
      </w:pPr>
      <w:rPr>
        <w:rFonts w:ascii="Times New Roman" w:hAnsi="Times New Roman" w:hint="default"/>
      </w:rPr>
    </w:lvl>
    <w:lvl w:ilvl="7" w:tplc="81B0C698" w:tentative="1">
      <w:start w:val="1"/>
      <w:numFmt w:val="bullet"/>
      <w:lvlText w:val="-"/>
      <w:lvlJc w:val="left"/>
      <w:pPr>
        <w:tabs>
          <w:tab w:val="num" w:pos="5760"/>
        </w:tabs>
        <w:ind w:left="5760" w:hanging="360"/>
      </w:pPr>
      <w:rPr>
        <w:rFonts w:ascii="Times New Roman" w:hAnsi="Times New Roman" w:hint="default"/>
      </w:rPr>
    </w:lvl>
    <w:lvl w:ilvl="8" w:tplc="3D040C2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C439F2"/>
    <w:multiLevelType w:val="hybridMultilevel"/>
    <w:tmpl w:val="604EFFC6"/>
    <w:lvl w:ilvl="0" w:tplc="DE76EC80">
      <w:start w:val="1"/>
      <w:numFmt w:val="bullet"/>
      <w:lvlText w:val="•"/>
      <w:lvlJc w:val="left"/>
      <w:pPr>
        <w:tabs>
          <w:tab w:val="num" w:pos="720"/>
        </w:tabs>
        <w:ind w:left="720" w:hanging="360"/>
      </w:pPr>
      <w:rPr>
        <w:rFonts w:ascii="Arial" w:hAnsi="Arial" w:hint="default"/>
      </w:rPr>
    </w:lvl>
    <w:lvl w:ilvl="1" w:tplc="8646D4A2" w:tentative="1">
      <w:start w:val="1"/>
      <w:numFmt w:val="bullet"/>
      <w:lvlText w:val="•"/>
      <w:lvlJc w:val="left"/>
      <w:pPr>
        <w:tabs>
          <w:tab w:val="num" w:pos="1440"/>
        </w:tabs>
        <w:ind w:left="1440" w:hanging="360"/>
      </w:pPr>
      <w:rPr>
        <w:rFonts w:ascii="Arial" w:hAnsi="Arial" w:hint="default"/>
      </w:rPr>
    </w:lvl>
    <w:lvl w:ilvl="2" w:tplc="C79669AC" w:tentative="1">
      <w:start w:val="1"/>
      <w:numFmt w:val="bullet"/>
      <w:lvlText w:val="•"/>
      <w:lvlJc w:val="left"/>
      <w:pPr>
        <w:tabs>
          <w:tab w:val="num" w:pos="2160"/>
        </w:tabs>
        <w:ind w:left="2160" w:hanging="360"/>
      </w:pPr>
      <w:rPr>
        <w:rFonts w:ascii="Arial" w:hAnsi="Arial" w:hint="default"/>
      </w:rPr>
    </w:lvl>
    <w:lvl w:ilvl="3" w:tplc="4ADAF5F6" w:tentative="1">
      <w:start w:val="1"/>
      <w:numFmt w:val="bullet"/>
      <w:lvlText w:val="•"/>
      <w:lvlJc w:val="left"/>
      <w:pPr>
        <w:tabs>
          <w:tab w:val="num" w:pos="2880"/>
        </w:tabs>
        <w:ind w:left="2880" w:hanging="360"/>
      </w:pPr>
      <w:rPr>
        <w:rFonts w:ascii="Arial" w:hAnsi="Arial" w:hint="default"/>
      </w:rPr>
    </w:lvl>
    <w:lvl w:ilvl="4" w:tplc="9258A5E4" w:tentative="1">
      <w:start w:val="1"/>
      <w:numFmt w:val="bullet"/>
      <w:lvlText w:val="•"/>
      <w:lvlJc w:val="left"/>
      <w:pPr>
        <w:tabs>
          <w:tab w:val="num" w:pos="3600"/>
        </w:tabs>
        <w:ind w:left="3600" w:hanging="360"/>
      </w:pPr>
      <w:rPr>
        <w:rFonts w:ascii="Arial" w:hAnsi="Arial" w:hint="default"/>
      </w:rPr>
    </w:lvl>
    <w:lvl w:ilvl="5" w:tplc="8E9EE246" w:tentative="1">
      <w:start w:val="1"/>
      <w:numFmt w:val="bullet"/>
      <w:lvlText w:val="•"/>
      <w:lvlJc w:val="left"/>
      <w:pPr>
        <w:tabs>
          <w:tab w:val="num" w:pos="4320"/>
        </w:tabs>
        <w:ind w:left="4320" w:hanging="360"/>
      </w:pPr>
      <w:rPr>
        <w:rFonts w:ascii="Arial" w:hAnsi="Arial" w:hint="default"/>
      </w:rPr>
    </w:lvl>
    <w:lvl w:ilvl="6" w:tplc="5B64A8DE" w:tentative="1">
      <w:start w:val="1"/>
      <w:numFmt w:val="bullet"/>
      <w:lvlText w:val="•"/>
      <w:lvlJc w:val="left"/>
      <w:pPr>
        <w:tabs>
          <w:tab w:val="num" w:pos="5040"/>
        </w:tabs>
        <w:ind w:left="5040" w:hanging="360"/>
      </w:pPr>
      <w:rPr>
        <w:rFonts w:ascii="Arial" w:hAnsi="Arial" w:hint="default"/>
      </w:rPr>
    </w:lvl>
    <w:lvl w:ilvl="7" w:tplc="F8BAB64A" w:tentative="1">
      <w:start w:val="1"/>
      <w:numFmt w:val="bullet"/>
      <w:lvlText w:val="•"/>
      <w:lvlJc w:val="left"/>
      <w:pPr>
        <w:tabs>
          <w:tab w:val="num" w:pos="5760"/>
        </w:tabs>
        <w:ind w:left="5760" w:hanging="360"/>
      </w:pPr>
      <w:rPr>
        <w:rFonts w:ascii="Arial" w:hAnsi="Arial" w:hint="default"/>
      </w:rPr>
    </w:lvl>
    <w:lvl w:ilvl="8" w:tplc="B0BCB7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BB6397"/>
    <w:multiLevelType w:val="hybridMultilevel"/>
    <w:tmpl w:val="E4DEA1FE"/>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110538"/>
    <w:multiLevelType w:val="hybridMultilevel"/>
    <w:tmpl w:val="B9CC3D80"/>
    <w:lvl w:ilvl="0" w:tplc="B462B518">
      <w:start w:val="1"/>
      <w:numFmt w:val="decimal"/>
      <w:lvlText w:val="%1."/>
      <w:lvlJc w:val="left"/>
      <w:pPr>
        <w:tabs>
          <w:tab w:val="num" w:pos="720"/>
        </w:tabs>
        <w:ind w:left="720" w:hanging="360"/>
      </w:pPr>
    </w:lvl>
    <w:lvl w:ilvl="1" w:tplc="F7DC51CC" w:tentative="1">
      <w:start w:val="1"/>
      <w:numFmt w:val="decimal"/>
      <w:lvlText w:val="%2."/>
      <w:lvlJc w:val="left"/>
      <w:pPr>
        <w:tabs>
          <w:tab w:val="num" w:pos="1440"/>
        </w:tabs>
        <w:ind w:left="1440" w:hanging="360"/>
      </w:pPr>
    </w:lvl>
    <w:lvl w:ilvl="2" w:tplc="7C44C498" w:tentative="1">
      <w:start w:val="1"/>
      <w:numFmt w:val="decimal"/>
      <w:lvlText w:val="%3."/>
      <w:lvlJc w:val="left"/>
      <w:pPr>
        <w:tabs>
          <w:tab w:val="num" w:pos="2160"/>
        </w:tabs>
        <w:ind w:left="2160" w:hanging="360"/>
      </w:pPr>
    </w:lvl>
    <w:lvl w:ilvl="3" w:tplc="988A66B6" w:tentative="1">
      <w:start w:val="1"/>
      <w:numFmt w:val="decimal"/>
      <w:lvlText w:val="%4."/>
      <w:lvlJc w:val="left"/>
      <w:pPr>
        <w:tabs>
          <w:tab w:val="num" w:pos="2880"/>
        </w:tabs>
        <w:ind w:left="2880" w:hanging="360"/>
      </w:pPr>
    </w:lvl>
    <w:lvl w:ilvl="4" w:tplc="F0CEA61C" w:tentative="1">
      <w:start w:val="1"/>
      <w:numFmt w:val="decimal"/>
      <w:lvlText w:val="%5."/>
      <w:lvlJc w:val="left"/>
      <w:pPr>
        <w:tabs>
          <w:tab w:val="num" w:pos="3600"/>
        </w:tabs>
        <w:ind w:left="3600" w:hanging="360"/>
      </w:pPr>
    </w:lvl>
    <w:lvl w:ilvl="5" w:tplc="205266B4" w:tentative="1">
      <w:start w:val="1"/>
      <w:numFmt w:val="decimal"/>
      <w:lvlText w:val="%6."/>
      <w:lvlJc w:val="left"/>
      <w:pPr>
        <w:tabs>
          <w:tab w:val="num" w:pos="4320"/>
        </w:tabs>
        <w:ind w:left="4320" w:hanging="360"/>
      </w:pPr>
    </w:lvl>
    <w:lvl w:ilvl="6" w:tplc="7F6CC83E" w:tentative="1">
      <w:start w:val="1"/>
      <w:numFmt w:val="decimal"/>
      <w:lvlText w:val="%7."/>
      <w:lvlJc w:val="left"/>
      <w:pPr>
        <w:tabs>
          <w:tab w:val="num" w:pos="5040"/>
        </w:tabs>
        <w:ind w:left="5040" w:hanging="360"/>
      </w:pPr>
    </w:lvl>
    <w:lvl w:ilvl="7" w:tplc="AEEE55D8" w:tentative="1">
      <w:start w:val="1"/>
      <w:numFmt w:val="decimal"/>
      <w:lvlText w:val="%8."/>
      <w:lvlJc w:val="left"/>
      <w:pPr>
        <w:tabs>
          <w:tab w:val="num" w:pos="5760"/>
        </w:tabs>
        <w:ind w:left="5760" w:hanging="360"/>
      </w:pPr>
    </w:lvl>
    <w:lvl w:ilvl="8" w:tplc="A3E2C88C" w:tentative="1">
      <w:start w:val="1"/>
      <w:numFmt w:val="decimal"/>
      <w:lvlText w:val="%9."/>
      <w:lvlJc w:val="left"/>
      <w:pPr>
        <w:tabs>
          <w:tab w:val="num" w:pos="6480"/>
        </w:tabs>
        <w:ind w:left="6480" w:hanging="360"/>
      </w:pPr>
    </w:lvl>
  </w:abstractNum>
  <w:abstractNum w:abstractNumId="11"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1407D0"/>
    <w:multiLevelType w:val="hybridMultilevel"/>
    <w:tmpl w:val="D018CCFC"/>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733A73"/>
    <w:multiLevelType w:val="hybridMultilevel"/>
    <w:tmpl w:val="F1B430FE"/>
    <w:lvl w:ilvl="0" w:tplc="DBC6D4C4">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FF24B39C" w:tentative="1">
      <w:start w:val="1"/>
      <w:numFmt w:val="bullet"/>
      <w:lvlText w:val="•"/>
      <w:lvlJc w:val="left"/>
      <w:pPr>
        <w:tabs>
          <w:tab w:val="num" w:pos="2160"/>
        </w:tabs>
        <w:ind w:left="2160" w:hanging="360"/>
      </w:pPr>
      <w:rPr>
        <w:rFonts w:ascii="Arial" w:hAnsi="Arial" w:hint="default"/>
      </w:rPr>
    </w:lvl>
    <w:lvl w:ilvl="3" w:tplc="0B284446" w:tentative="1">
      <w:start w:val="1"/>
      <w:numFmt w:val="bullet"/>
      <w:lvlText w:val="•"/>
      <w:lvlJc w:val="left"/>
      <w:pPr>
        <w:tabs>
          <w:tab w:val="num" w:pos="2880"/>
        </w:tabs>
        <w:ind w:left="2880" w:hanging="360"/>
      </w:pPr>
      <w:rPr>
        <w:rFonts w:ascii="Arial" w:hAnsi="Arial" w:hint="default"/>
      </w:rPr>
    </w:lvl>
    <w:lvl w:ilvl="4" w:tplc="93E0713C" w:tentative="1">
      <w:start w:val="1"/>
      <w:numFmt w:val="bullet"/>
      <w:lvlText w:val="•"/>
      <w:lvlJc w:val="left"/>
      <w:pPr>
        <w:tabs>
          <w:tab w:val="num" w:pos="3600"/>
        </w:tabs>
        <w:ind w:left="3600" w:hanging="360"/>
      </w:pPr>
      <w:rPr>
        <w:rFonts w:ascii="Arial" w:hAnsi="Arial" w:hint="default"/>
      </w:rPr>
    </w:lvl>
    <w:lvl w:ilvl="5" w:tplc="962CBA84" w:tentative="1">
      <w:start w:val="1"/>
      <w:numFmt w:val="bullet"/>
      <w:lvlText w:val="•"/>
      <w:lvlJc w:val="left"/>
      <w:pPr>
        <w:tabs>
          <w:tab w:val="num" w:pos="4320"/>
        </w:tabs>
        <w:ind w:left="4320" w:hanging="360"/>
      </w:pPr>
      <w:rPr>
        <w:rFonts w:ascii="Arial" w:hAnsi="Arial" w:hint="default"/>
      </w:rPr>
    </w:lvl>
    <w:lvl w:ilvl="6" w:tplc="FAAAECEE" w:tentative="1">
      <w:start w:val="1"/>
      <w:numFmt w:val="bullet"/>
      <w:lvlText w:val="•"/>
      <w:lvlJc w:val="left"/>
      <w:pPr>
        <w:tabs>
          <w:tab w:val="num" w:pos="5040"/>
        </w:tabs>
        <w:ind w:left="5040" w:hanging="360"/>
      </w:pPr>
      <w:rPr>
        <w:rFonts w:ascii="Arial" w:hAnsi="Arial" w:hint="default"/>
      </w:rPr>
    </w:lvl>
    <w:lvl w:ilvl="7" w:tplc="11564DA4" w:tentative="1">
      <w:start w:val="1"/>
      <w:numFmt w:val="bullet"/>
      <w:lvlText w:val="•"/>
      <w:lvlJc w:val="left"/>
      <w:pPr>
        <w:tabs>
          <w:tab w:val="num" w:pos="5760"/>
        </w:tabs>
        <w:ind w:left="5760" w:hanging="360"/>
      </w:pPr>
      <w:rPr>
        <w:rFonts w:ascii="Arial" w:hAnsi="Arial" w:hint="default"/>
      </w:rPr>
    </w:lvl>
    <w:lvl w:ilvl="8" w:tplc="0F2A0C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F807C0"/>
    <w:multiLevelType w:val="hybridMultilevel"/>
    <w:tmpl w:val="E56CF72C"/>
    <w:lvl w:ilvl="0" w:tplc="0792B008">
      <w:start w:val="1"/>
      <w:numFmt w:val="bullet"/>
      <w:lvlText w:val="•"/>
      <w:lvlJc w:val="left"/>
      <w:pPr>
        <w:tabs>
          <w:tab w:val="num" w:pos="720"/>
        </w:tabs>
        <w:ind w:left="720" w:hanging="360"/>
      </w:pPr>
      <w:rPr>
        <w:rFonts w:ascii="Arial" w:hAnsi="Arial" w:hint="default"/>
      </w:rPr>
    </w:lvl>
    <w:lvl w:ilvl="1" w:tplc="C7348A74">
      <w:start w:val="1"/>
      <w:numFmt w:val="bullet"/>
      <w:lvlText w:val="•"/>
      <w:lvlJc w:val="left"/>
      <w:pPr>
        <w:tabs>
          <w:tab w:val="num" w:pos="1440"/>
        </w:tabs>
        <w:ind w:left="1440" w:hanging="360"/>
      </w:pPr>
      <w:rPr>
        <w:rFonts w:ascii="Arial" w:hAnsi="Arial" w:hint="default"/>
      </w:rPr>
    </w:lvl>
    <w:lvl w:ilvl="2" w:tplc="13E808C2" w:tentative="1">
      <w:start w:val="1"/>
      <w:numFmt w:val="bullet"/>
      <w:lvlText w:val="•"/>
      <w:lvlJc w:val="left"/>
      <w:pPr>
        <w:tabs>
          <w:tab w:val="num" w:pos="2160"/>
        </w:tabs>
        <w:ind w:left="2160" w:hanging="360"/>
      </w:pPr>
      <w:rPr>
        <w:rFonts w:ascii="Arial" w:hAnsi="Arial" w:hint="default"/>
      </w:rPr>
    </w:lvl>
    <w:lvl w:ilvl="3" w:tplc="4BB85394" w:tentative="1">
      <w:start w:val="1"/>
      <w:numFmt w:val="bullet"/>
      <w:lvlText w:val="•"/>
      <w:lvlJc w:val="left"/>
      <w:pPr>
        <w:tabs>
          <w:tab w:val="num" w:pos="2880"/>
        </w:tabs>
        <w:ind w:left="2880" w:hanging="360"/>
      </w:pPr>
      <w:rPr>
        <w:rFonts w:ascii="Arial" w:hAnsi="Arial" w:hint="default"/>
      </w:rPr>
    </w:lvl>
    <w:lvl w:ilvl="4" w:tplc="ABC07BB2" w:tentative="1">
      <w:start w:val="1"/>
      <w:numFmt w:val="bullet"/>
      <w:lvlText w:val="•"/>
      <w:lvlJc w:val="left"/>
      <w:pPr>
        <w:tabs>
          <w:tab w:val="num" w:pos="3600"/>
        </w:tabs>
        <w:ind w:left="3600" w:hanging="360"/>
      </w:pPr>
      <w:rPr>
        <w:rFonts w:ascii="Arial" w:hAnsi="Arial" w:hint="default"/>
      </w:rPr>
    </w:lvl>
    <w:lvl w:ilvl="5" w:tplc="E5C2028C" w:tentative="1">
      <w:start w:val="1"/>
      <w:numFmt w:val="bullet"/>
      <w:lvlText w:val="•"/>
      <w:lvlJc w:val="left"/>
      <w:pPr>
        <w:tabs>
          <w:tab w:val="num" w:pos="4320"/>
        </w:tabs>
        <w:ind w:left="4320" w:hanging="360"/>
      </w:pPr>
      <w:rPr>
        <w:rFonts w:ascii="Arial" w:hAnsi="Arial" w:hint="default"/>
      </w:rPr>
    </w:lvl>
    <w:lvl w:ilvl="6" w:tplc="0FDCE4C6" w:tentative="1">
      <w:start w:val="1"/>
      <w:numFmt w:val="bullet"/>
      <w:lvlText w:val="•"/>
      <w:lvlJc w:val="left"/>
      <w:pPr>
        <w:tabs>
          <w:tab w:val="num" w:pos="5040"/>
        </w:tabs>
        <w:ind w:left="5040" w:hanging="360"/>
      </w:pPr>
      <w:rPr>
        <w:rFonts w:ascii="Arial" w:hAnsi="Arial" w:hint="default"/>
      </w:rPr>
    </w:lvl>
    <w:lvl w:ilvl="7" w:tplc="FFE47A0E" w:tentative="1">
      <w:start w:val="1"/>
      <w:numFmt w:val="bullet"/>
      <w:lvlText w:val="•"/>
      <w:lvlJc w:val="left"/>
      <w:pPr>
        <w:tabs>
          <w:tab w:val="num" w:pos="5760"/>
        </w:tabs>
        <w:ind w:left="5760" w:hanging="360"/>
      </w:pPr>
      <w:rPr>
        <w:rFonts w:ascii="Arial" w:hAnsi="Arial" w:hint="default"/>
      </w:rPr>
    </w:lvl>
    <w:lvl w:ilvl="8" w:tplc="FDE87B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737C28"/>
    <w:multiLevelType w:val="hybridMultilevel"/>
    <w:tmpl w:val="CCE03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1C6D62"/>
    <w:multiLevelType w:val="hybridMultilevel"/>
    <w:tmpl w:val="E0D87276"/>
    <w:lvl w:ilvl="0" w:tplc="F9C472D8">
      <w:start w:val="1"/>
      <w:numFmt w:val="bullet"/>
      <w:lvlText w:val="•"/>
      <w:lvlJc w:val="left"/>
      <w:pPr>
        <w:tabs>
          <w:tab w:val="num" w:pos="720"/>
        </w:tabs>
        <w:ind w:left="720" w:hanging="360"/>
      </w:pPr>
      <w:rPr>
        <w:rFonts w:ascii="Arial" w:hAnsi="Arial" w:hint="default"/>
      </w:rPr>
    </w:lvl>
    <w:lvl w:ilvl="1" w:tplc="9CA286F0" w:tentative="1">
      <w:start w:val="1"/>
      <w:numFmt w:val="bullet"/>
      <w:lvlText w:val="-"/>
      <w:lvlJc w:val="left"/>
      <w:pPr>
        <w:tabs>
          <w:tab w:val="num" w:pos="1440"/>
        </w:tabs>
        <w:ind w:left="1440" w:hanging="360"/>
      </w:pPr>
      <w:rPr>
        <w:rFonts w:ascii="Times New Roman" w:hAnsi="Times New Roman" w:hint="default"/>
      </w:rPr>
    </w:lvl>
    <w:lvl w:ilvl="2" w:tplc="09EACC92" w:tentative="1">
      <w:start w:val="1"/>
      <w:numFmt w:val="bullet"/>
      <w:lvlText w:val="-"/>
      <w:lvlJc w:val="left"/>
      <w:pPr>
        <w:tabs>
          <w:tab w:val="num" w:pos="2160"/>
        </w:tabs>
        <w:ind w:left="2160" w:hanging="360"/>
      </w:pPr>
      <w:rPr>
        <w:rFonts w:ascii="Times New Roman" w:hAnsi="Times New Roman" w:hint="default"/>
      </w:rPr>
    </w:lvl>
    <w:lvl w:ilvl="3" w:tplc="8382B13C" w:tentative="1">
      <w:start w:val="1"/>
      <w:numFmt w:val="bullet"/>
      <w:lvlText w:val="-"/>
      <w:lvlJc w:val="left"/>
      <w:pPr>
        <w:tabs>
          <w:tab w:val="num" w:pos="2880"/>
        </w:tabs>
        <w:ind w:left="2880" w:hanging="360"/>
      </w:pPr>
      <w:rPr>
        <w:rFonts w:ascii="Times New Roman" w:hAnsi="Times New Roman" w:hint="default"/>
      </w:rPr>
    </w:lvl>
    <w:lvl w:ilvl="4" w:tplc="E5B4BB04" w:tentative="1">
      <w:start w:val="1"/>
      <w:numFmt w:val="bullet"/>
      <w:lvlText w:val="-"/>
      <w:lvlJc w:val="left"/>
      <w:pPr>
        <w:tabs>
          <w:tab w:val="num" w:pos="3600"/>
        </w:tabs>
        <w:ind w:left="3600" w:hanging="360"/>
      </w:pPr>
      <w:rPr>
        <w:rFonts w:ascii="Times New Roman" w:hAnsi="Times New Roman" w:hint="default"/>
      </w:rPr>
    </w:lvl>
    <w:lvl w:ilvl="5" w:tplc="1960E49E" w:tentative="1">
      <w:start w:val="1"/>
      <w:numFmt w:val="bullet"/>
      <w:lvlText w:val="-"/>
      <w:lvlJc w:val="left"/>
      <w:pPr>
        <w:tabs>
          <w:tab w:val="num" w:pos="4320"/>
        </w:tabs>
        <w:ind w:left="4320" w:hanging="360"/>
      </w:pPr>
      <w:rPr>
        <w:rFonts w:ascii="Times New Roman" w:hAnsi="Times New Roman" w:hint="default"/>
      </w:rPr>
    </w:lvl>
    <w:lvl w:ilvl="6" w:tplc="25D2640A" w:tentative="1">
      <w:start w:val="1"/>
      <w:numFmt w:val="bullet"/>
      <w:lvlText w:val="-"/>
      <w:lvlJc w:val="left"/>
      <w:pPr>
        <w:tabs>
          <w:tab w:val="num" w:pos="5040"/>
        </w:tabs>
        <w:ind w:left="5040" w:hanging="360"/>
      </w:pPr>
      <w:rPr>
        <w:rFonts w:ascii="Times New Roman" w:hAnsi="Times New Roman" w:hint="default"/>
      </w:rPr>
    </w:lvl>
    <w:lvl w:ilvl="7" w:tplc="4642CF74" w:tentative="1">
      <w:start w:val="1"/>
      <w:numFmt w:val="bullet"/>
      <w:lvlText w:val="-"/>
      <w:lvlJc w:val="left"/>
      <w:pPr>
        <w:tabs>
          <w:tab w:val="num" w:pos="5760"/>
        </w:tabs>
        <w:ind w:left="5760" w:hanging="360"/>
      </w:pPr>
      <w:rPr>
        <w:rFonts w:ascii="Times New Roman" w:hAnsi="Times New Roman" w:hint="default"/>
      </w:rPr>
    </w:lvl>
    <w:lvl w:ilvl="8" w:tplc="328A28C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C64A29"/>
    <w:multiLevelType w:val="hybridMultilevel"/>
    <w:tmpl w:val="07A6B462"/>
    <w:lvl w:ilvl="0" w:tplc="BBBC9B5E">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5448A930" w:tentative="1">
      <w:start w:val="1"/>
      <w:numFmt w:val="bullet"/>
      <w:lvlText w:val="•"/>
      <w:lvlJc w:val="left"/>
      <w:pPr>
        <w:tabs>
          <w:tab w:val="num" w:pos="2160"/>
        </w:tabs>
        <w:ind w:left="2160" w:hanging="360"/>
      </w:pPr>
      <w:rPr>
        <w:rFonts w:ascii="Arial" w:hAnsi="Arial" w:hint="default"/>
      </w:rPr>
    </w:lvl>
    <w:lvl w:ilvl="3" w:tplc="2C6C8B9A" w:tentative="1">
      <w:start w:val="1"/>
      <w:numFmt w:val="bullet"/>
      <w:lvlText w:val="•"/>
      <w:lvlJc w:val="left"/>
      <w:pPr>
        <w:tabs>
          <w:tab w:val="num" w:pos="2880"/>
        </w:tabs>
        <w:ind w:left="2880" w:hanging="360"/>
      </w:pPr>
      <w:rPr>
        <w:rFonts w:ascii="Arial" w:hAnsi="Arial" w:hint="default"/>
      </w:rPr>
    </w:lvl>
    <w:lvl w:ilvl="4" w:tplc="3DC4094C" w:tentative="1">
      <w:start w:val="1"/>
      <w:numFmt w:val="bullet"/>
      <w:lvlText w:val="•"/>
      <w:lvlJc w:val="left"/>
      <w:pPr>
        <w:tabs>
          <w:tab w:val="num" w:pos="3600"/>
        </w:tabs>
        <w:ind w:left="3600" w:hanging="360"/>
      </w:pPr>
      <w:rPr>
        <w:rFonts w:ascii="Arial" w:hAnsi="Arial" w:hint="default"/>
      </w:rPr>
    </w:lvl>
    <w:lvl w:ilvl="5" w:tplc="F62A5C7E" w:tentative="1">
      <w:start w:val="1"/>
      <w:numFmt w:val="bullet"/>
      <w:lvlText w:val="•"/>
      <w:lvlJc w:val="left"/>
      <w:pPr>
        <w:tabs>
          <w:tab w:val="num" w:pos="4320"/>
        </w:tabs>
        <w:ind w:left="4320" w:hanging="360"/>
      </w:pPr>
      <w:rPr>
        <w:rFonts w:ascii="Arial" w:hAnsi="Arial" w:hint="default"/>
      </w:rPr>
    </w:lvl>
    <w:lvl w:ilvl="6" w:tplc="C5D87152" w:tentative="1">
      <w:start w:val="1"/>
      <w:numFmt w:val="bullet"/>
      <w:lvlText w:val="•"/>
      <w:lvlJc w:val="left"/>
      <w:pPr>
        <w:tabs>
          <w:tab w:val="num" w:pos="5040"/>
        </w:tabs>
        <w:ind w:left="5040" w:hanging="360"/>
      </w:pPr>
      <w:rPr>
        <w:rFonts w:ascii="Arial" w:hAnsi="Arial" w:hint="default"/>
      </w:rPr>
    </w:lvl>
    <w:lvl w:ilvl="7" w:tplc="BB4004CC" w:tentative="1">
      <w:start w:val="1"/>
      <w:numFmt w:val="bullet"/>
      <w:lvlText w:val="•"/>
      <w:lvlJc w:val="left"/>
      <w:pPr>
        <w:tabs>
          <w:tab w:val="num" w:pos="5760"/>
        </w:tabs>
        <w:ind w:left="5760" w:hanging="360"/>
      </w:pPr>
      <w:rPr>
        <w:rFonts w:ascii="Arial" w:hAnsi="Arial" w:hint="default"/>
      </w:rPr>
    </w:lvl>
    <w:lvl w:ilvl="8" w:tplc="70247E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0F18E4"/>
    <w:multiLevelType w:val="hybridMultilevel"/>
    <w:tmpl w:val="1F86D1E4"/>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404B1D"/>
    <w:multiLevelType w:val="hybridMultilevel"/>
    <w:tmpl w:val="7352B448"/>
    <w:lvl w:ilvl="0" w:tplc="F9C472D8">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04E4ECEE" w:tentative="1">
      <w:start w:val="1"/>
      <w:numFmt w:val="bullet"/>
      <w:lvlText w:val="-"/>
      <w:lvlJc w:val="left"/>
      <w:pPr>
        <w:tabs>
          <w:tab w:val="num" w:pos="2160"/>
        </w:tabs>
        <w:ind w:left="2160" w:hanging="360"/>
      </w:pPr>
      <w:rPr>
        <w:rFonts w:ascii="Times New Roman" w:hAnsi="Times New Roman" w:hint="default"/>
      </w:rPr>
    </w:lvl>
    <w:lvl w:ilvl="3" w:tplc="0628ADCC" w:tentative="1">
      <w:start w:val="1"/>
      <w:numFmt w:val="bullet"/>
      <w:lvlText w:val="-"/>
      <w:lvlJc w:val="left"/>
      <w:pPr>
        <w:tabs>
          <w:tab w:val="num" w:pos="2880"/>
        </w:tabs>
        <w:ind w:left="2880" w:hanging="360"/>
      </w:pPr>
      <w:rPr>
        <w:rFonts w:ascii="Times New Roman" w:hAnsi="Times New Roman" w:hint="default"/>
      </w:rPr>
    </w:lvl>
    <w:lvl w:ilvl="4" w:tplc="F4667E7C" w:tentative="1">
      <w:start w:val="1"/>
      <w:numFmt w:val="bullet"/>
      <w:lvlText w:val="-"/>
      <w:lvlJc w:val="left"/>
      <w:pPr>
        <w:tabs>
          <w:tab w:val="num" w:pos="3600"/>
        </w:tabs>
        <w:ind w:left="3600" w:hanging="360"/>
      </w:pPr>
      <w:rPr>
        <w:rFonts w:ascii="Times New Roman" w:hAnsi="Times New Roman" w:hint="default"/>
      </w:rPr>
    </w:lvl>
    <w:lvl w:ilvl="5" w:tplc="E774EF88" w:tentative="1">
      <w:start w:val="1"/>
      <w:numFmt w:val="bullet"/>
      <w:lvlText w:val="-"/>
      <w:lvlJc w:val="left"/>
      <w:pPr>
        <w:tabs>
          <w:tab w:val="num" w:pos="4320"/>
        </w:tabs>
        <w:ind w:left="4320" w:hanging="360"/>
      </w:pPr>
      <w:rPr>
        <w:rFonts w:ascii="Times New Roman" w:hAnsi="Times New Roman" w:hint="default"/>
      </w:rPr>
    </w:lvl>
    <w:lvl w:ilvl="6" w:tplc="E5C07556" w:tentative="1">
      <w:start w:val="1"/>
      <w:numFmt w:val="bullet"/>
      <w:lvlText w:val="-"/>
      <w:lvlJc w:val="left"/>
      <w:pPr>
        <w:tabs>
          <w:tab w:val="num" w:pos="5040"/>
        </w:tabs>
        <w:ind w:left="5040" w:hanging="360"/>
      </w:pPr>
      <w:rPr>
        <w:rFonts w:ascii="Times New Roman" w:hAnsi="Times New Roman" w:hint="default"/>
      </w:rPr>
    </w:lvl>
    <w:lvl w:ilvl="7" w:tplc="063CA70E" w:tentative="1">
      <w:start w:val="1"/>
      <w:numFmt w:val="bullet"/>
      <w:lvlText w:val="-"/>
      <w:lvlJc w:val="left"/>
      <w:pPr>
        <w:tabs>
          <w:tab w:val="num" w:pos="5760"/>
        </w:tabs>
        <w:ind w:left="5760" w:hanging="360"/>
      </w:pPr>
      <w:rPr>
        <w:rFonts w:ascii="Times New Roman" w:hAnsi="Times New Roman" w:hint="default"/>
      </w:rPr>
    </w:lvl>
    <w:lvl w:ilvl="8" w:tplc="4BA44D5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6E2DFF"/>
    <w:multiLevelType w:val="hybridMultilevel"/>
    <w:tmpl w:val="833645F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8BF60A0"/>
    <w:multiLevelType w:val="hybridMultilevel"/>
    <w:tmpl w:val="2CAE88D2"/>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CA10F8"/>
    <w:multiLevelType w:val="hybridMultilevel"/>
    <w:tmpl w:val="9A28657E"/>
    <w:lvl w:ilvl="0" w:tplc="2EF6FD84">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DB40E9E0" w:tentative="1">
      <w:start w:val="1"/>
      <w:numFmt w:val="bullet"/>
      <w:lvlText w:val="•"/>
      <w:lvlJc w:val="left"/>
      <w:pPr>
        <w:tabs>
          <w:tab w:val="num" w:pos="2160"/>
        </w:tabs>
        <w:ind w:left="2160" w:hanging="360"/>
      </w:pPr>
      <w:rPr>
        <w:rFonts w:ascii="Arial" w:hAnsi="Arial" w:hint="default"/>
      </w:rPr>
    </w:lvl>
    <w:lvl w:ilvl="3" w:tplc="D5F4A158" w:tentative="1">
      <w:start w:val="1"/>
      <w:numFmt w:val="bullet"/>
      <w:lvlText w:val="•"/>
      <w:lvlJc w:val="left"/>
      <w:pPr>
        <w:tabs>
          <w:tab w:val="num" w:pos="2880"/>
        </w:tabs>
        <w:ind w:left="2880" w:hanging="360"/>
      </w:pPr>
      <w:rPr>
        <w:rFonts w:ascii="Arial" w:hAnsi="Arial" w:hint="default"/>
      </w:rPr>
    </w:lvl>
    <w:lvl w:ilvl="4" w:tplc="5372A99A" w:tentative="1">
      <w:start w:val="1"/>
      <w:numFmt w:val="bullet"/>
      <w:lvlText w:val="•"/>
      <w:lvlJc w:val="left"/>
      <w:pPr>
        <w:tabs>
          <w:tab w:val="num" w:pos="3600"/>
        </w:tabs>
        <w:ind w:left="3600" w:hanging="360"/>
      </w:pPr>
      <w:rPr>
        <w:rFonts w:ascii="Arial" w:hAnsi="Arial" w:hint="default"/>
      </w:rPr>
    </w:lvl>
    <w:lvl w:ilvl="5" w:tplc="F49E1B8C" w:tentative="1">
      <w:start w:val="1"/>
      <w:numFmt w:val="bullet"/>
      <w:lvlText w:val="•"/>
      <w:lvlJc w:val="left"/>
      <w:pPr>
        <w:tabs>
          <w:tab w:val="num" w:pos="4320"/>
        </w:tabs>
        <w:ind w:left="4320" w:hanging="360"/>
      </w:pPr>
      <w:rPr>
        <w:rFonts w:ascii="Arial" w:hAnsi="Arial" w:hint="default"/>
      </w:rPr>
    </w:lvl>
    <w:lvl w:ilvl="6" w:tplc="16889EAA" w:tentative="1">
      <w:start w:val="1"/>
      <w:numFmt w:val="bullet"/>
      <w:lvlText w:val="•"/>
      <w:lvlJc w:val="left"/>
      <w:pPr>
        <w:tabs>
          <w:tab w:val="num" w:pos="5040"/>
        </w:tabs>
        <w:ind w:left="5040" w:hanging="360"/>
      </w:pPr>
      <w:rPr>
        <w:rFonts w:ascii="Arial" w:hAnsi="Arial" w:hint="default"/>
      </w:rPr>
    </w:lvl>
    <w:lvl w:ilvl="7" w:tplc="896A3F2E" w:tentative="1">
      <w:start w:val="1"/>
      <w:numFmt w:val="bullet"/>
      <w:lvlText w:val="•"/>
      <w:lvlJc w:val="left"/>
      <w:pPr>
        <w:tabs>
          <w:tab w:val="num" w:pos="5760"/>
        </w:tabs>
        <w:ind w:left="5760" w:hanging="360"/>
      </w:pPr>
      <w:rPr>
        <w:rFonts w:ascii="Arial" w:hAnsi="Arial" w:hint="default"/>
      </w:rPr>
    </w:lvl>
    <w:lvl w:ilvl="8" w:tplc="21F647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EF2231"/>
    <w:multiLevelType w:val="hybridMultilevel"/>
    <w:tmpl w:val="C1D49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D926A41"/>
    <w:multiLevelType w:val="hybridMultilevel"/>
    <w:tmpl w:val="1450C278"/>
    <w:lvl w:ilvl="0" w:tplc="F9C472D8">
      <w:start w:val="1"/>
      <w:numFmt w:val="bullet"/>
      <w:lvlText w:val="•"/>
      <w:lvlJc w:val="left"/>
      <w:pPr>
        <w:tabs>
          <w:tab w:val="num" w:pos="720"/>
        </w:tabs>
        <w:ind w:left="720" w:hanging="360"/>
      </w:pPr>
      <w:rPr>
        <w:rFonts w:ascii="Arial" w:hAnsi="Arial" w:hint="default"/>
      </w:rPr>
    </w:lvl>
    <w:lvl w:ilvl="1" w:tplc="42D8C124" w:tentative="1">
      <w:start w:val="1"/>
      <w:numFmt w:val="bullet"/>
      <w:lvlText w:val="•"/>
      <w:lvlJc w:val="left"/>
      <w:pPr>
        <w:tabs>
          <w:tab w:val="num" w:pos="1440"/>
        </w:tabs>
        <w:ind w:left="1440" w:hanging="360"/>
      </w:pPr>
      <w:rPr>
        <w:rFonts w:ascii="Arial" w:hAnsi="Arial" w:hint="default"/>
      </w:rPr>
    </w:lvl>
    <w:lvl w:ilvl="2" w:tplc="051077B4" w:tentative="1">
      <w:start w:val="1"/>
      <w:numFmt w:val="bullet"/>
      <w:lvlText w:val="•"/>
      <w:lvlJc w:val="left"/>
      <w:pPr>
        <w:tabs>
          <w:tab w:val="num" w:pos="2160"/>
        </w:tabs>
        <w:ind w:left="2160" w:hanging="360"/>
      </w:pPr>
      <w:rPr>
        <w:rFonts w:ascii="Arial" w:hAnsi="Arial" w:hint="default"/>
      </w:rPr>
    </w:lvl>
    <w:lvl w:ilvl="3" w:tplc="98883746" w:tentative="1">
      <w:start w:val="1"/>
      <w:numFmt w:val="bullet"/>
      <w:lvlText w:val="•"/>
      <w:lvlJc w:val="left"/>
      <w:pPr>
        <w:tabs>
          <w:tab w:val="num" w:pos="2880"/>
        </w:tabs>
        <w:ind w:left="2880" w:hanging="360"/>
      </w:pPr>
      <w:rPr>
        <w:rFonts w:ascii="Arial" w:hAnsi="Arial" w:hint="default"/>
      </w:rPr>
    </w:lvl>
    <w:lvl w:ilvl="4" w:tplc="DADE2ED4" w:tentative="1">
      <w:start w:val="1"/>
      <w:numFmt w:val="bullet"/>
      <w:lvlText w:val="•"/>
      <w:lvlJc w:val="left"/>
      <w:pPr>
        <w:tabs>
          <w:tab w:val="num" w:pos="3600"/>
        </w:tabs>
        <w:ind w:left="3600" w:hanging="360"/>
      </w:pPr>
      <w:rPr>
        <w:rFonts w:ascii="Arial" w:hAnsi="Arial" w:hint="default"/>
      </w:rPr>
    </w:lvl>
    <w:lvl w:ilvl="5" w:tplc="00C4BB9C" w:tentative="1">
      <w:start w:val="1"/>
      <w:numFmt w:val="bullet"/>
      <w:lvlText w:val="•"/>
      <w:lvlJc w:val="left"/>
      <w:pPr>
        <w:tabs>
          <w:tab w:val="num" w:pos="4320"/>
        </w:tabs>
        <w:ind w:left="4320" w:hanging="360"/>
      </w:pPr>
      <w:rPr>
        <w:rFonts w:ascii="Arial" w:hAnsi="Arial" w:hint="default"/>
      </w:rPr>
    </w:lvl>
    <w:lvl w:ilvl="6" w:tplc="E40A0194" w:tentative="1">
      <w:start w:val="1"/>
      <w:numFmt w:val="bullet"/>
      <w:lvlText w:val="•"/>
      <w:lvlJc w:val="left"/>
      <w:pPr>
        <w:tabs>
          <w:tab w:val="num" w:pos="5040"/>
        </w:tabs>
        <w:ind w:left="5040" w:hanging="360"/>
      </w:pPr>
      <w:rPr>
        <w:rFonts w:ascii="Arial" w:hAnsi="Arial" w:hint="default"/>
      </w:rPr>
    </w:lvl>
    <w:lvl w:ilvl="7" w:tplc="031E03F4" w:tentative="1">
      <w:start w:val="1"/>
      <w:numFmt w:val="bullet"/>
      <w:lvlText w:val="•"/>
      <w:lvlJc w:val="left"/>
      <w:pPr>
        <w:tabs>
          <w:tab w:val="num" w:pos="5760"/>
        </w:tabs>
        <w:ind w:left="5760" w:hanging="360"/>
      </w:pPr>
      <w:rPr>
        <w:rFonts w:ascii="Arial" w:hAnsi="Arial" w:hint="default"/>
      </w:rPr>
    </w:lvl>
    <w:lvl w:ilvl="8" w:tplc="FD7C26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DD0DE2"/>
    <w:multiLevelType w:val="hybridMultilevel"/>
    <w:tmpl w:val="755E3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71685C"/>
    <w:multiLevelType w:val="hybridMultilevel"/>
    <w:tmpl w:val="C234B9C0"/>
    <w:lvl w:ilvl="0" w:tplc="F9C472D8">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24"/>
  </w:num>
  <w:num w:numId="5">
    <w:abstractNumId w:val="20"/>
  </w:num>
  <w:num w:numId="6">
    <w:abstractNumId w:val="14"/>
  </w:num>
  <w:num w:numId="7">
    <w:abstractNumId w:val="2"/>
  </w:num>
  <w:num w:numId="8">
    <w:abstractNumId w:val="8"/>
  </w:num>
  <w:num w:numId="9">
    <w:abstractNumId w:val="12"/>
  </w:num>
  <w:num w:numId="10">
    <w:abstractNumId w:val="9"/>
  </w:num>
  <w:num w:numId="11">
    <w:abstractNumId w:val="26"/>
  </w:num>
  <w:num w:numId="12">
    <w:abstractNumId w:val="21"/>
  </w:num>
  <w:num w:numId="13">
    <w:abstractNumId w:val="6"/>
  </w:num>
  <w:num w:numId="14">
    <w:abstractNumId w:val="0"/>
  </w:num>
  <w:num w:numId="15">
    <w:abstractNumId w:val="17"/>
  </w:num>
  <w:num w:numId="16">
    <w:abstractNumId w:val="1"/>
  </w:num>
  <w:num w:numId="17">
    <w:abstractNumId w:val="18"/>
  </w:num>
  <w:num w:numId="18">
    <w:abstractNumId w:val="13"/>
  </w:num>
  <w:num w:numId="19">
    <w:abstractNumId w:val="22"/>
  </w:num>
  <w:num w:numId="20">
    <w:abstractNumId w:val="5"/>
  </w:num>
  <w:num w:numId="21">
    <w:abstractNumId w:val="19"/>
  </w:num>
  <w:num w:numId="22">
    <w:abstractNumId w:val="7"/>
  </w:num>
  <w:num w:numId="23">
    <w:abstractNumId w:val="16"/>
  </w:num>
  <w:num w:numId="24">
    <w:abstractNumId w:val="10"/>
  </w:num>
  <w:num w:numId="25">
    <w:abstractNumId w:val="15"/>
  </w:num>
  <w:num w:numId="26">
    <w:abstractNumId w:val="23"/>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1C"/>
    <w:rsid w:val="000539F9"/>
    <w:rsid w:val="00067BCD"/>
    <w:rsid w:val="000900FF"/>
    <w:rsid w:val="000A4149"/>
    <w:rsid w:val="000D57D7"/>
    <w:rsid w:val="000E407D"/>
    <w:rsid w:val="0010662E"/>
    <w:rsid w:val="00127C89"/>
    <w:rsid w:val="0013187A"/>
    <w:rsid w:val="00141049"/>
    <w:rsid w:val="001A42A3"/>
    <w:rsid w:val="001B6202"/>
    <w:rsid w:val="001C1DA9"/>
    <w:rsid w:val="00222D81"/>
    <w:rsid w:val="00223FF2"/>
    <w:rsid w:val="00254D39"/>
    <w:rsid w:val="002669DD"/>
    <w:rsid w:val="00270F27"/>
    <w:rsid w:val="00292789"/>
    <w:rsid w:val="002B7A15"/>
    <w:rsid w:val="002D228F"/>
    <w:rsid w:val="002D6960"/>
    <w:rsid w:val="002E0490"/>
    <w:rsid w:val="0033031C"/>
    <w:rsid w:val="00337D24"/>
    <w:rsid w:val="003641F9"/>
    <w:rsid w:val="00372BA5"/>
    <w:rsid w:val="00395E91"/>
    <w:rsid w:val="003B42ED"/>
    <w:rsid w:val="003C0C34"/>
    <w:rsid w:val="003C3C71"/>
    <w:rsid w:val="003C5D5A"/>
    <w:rsid w:val="003F1F30"/>
    <w:rsid w:val="0040269A"/>
    <w:rsid w:val="00415499"/>
    <w:rsid w:val="0043279F"/>
    <w:rsid w:val="004430EC"/>
    <w:rsid w:val="004731F2"/>
    <w:rsid w:val="004C4EED"/>
    <w:rsid w:val="004E12F9"/>
    <w:rsid w:val="00505B79"/>
    <w:rsid w:val="00544F40"/>
    <w:rsid w:val="00563D9E"/>
    <w:rsid w:val="00587887"/>
    <w:rsid w:val="005C2ED0"/>
    <w:rsid w:val="00637B82"/>
    <w:rsid w:val="00646A04"/>
    <w:rsid w:val="006470E2"/>
    <w:rsid w:val="006527B9"/>
    <w:rsid w:val="0066187D"/>
    <w:rsid w:val="00677AD5"/>
    <w:rsid w:val="0068638D"/>
    <w:rsid w:val="006C652D"/>
    <w:rsid w:val="0070582B"/>
    <w:rsid w:val="0072068A"/>
    <w:rsid w:val="007265B7"/>
    <w:rsid w:val="00743E10"/>
    <w:rsid w:val="007563A2"/>
    <w:rsid w:val="007E5403"/>
    <w:rsid w:val="007E7948"/>
    <w:rsid w:val="00813206"/>
    <w:rsid w:val="00837CAE"/>
    <w:rsid w:val="00856432"/>
    <w:rsid w:val="008615C4"/>
    <w:rsid w:val="00914FB9"/>
    <w:rsid w:val="00985FD0"/>
    <w:rsid w:val="009B739E"/>
    <w:rsid w:val="00A20536"/>
    <w:rsid w:val="00A2240C"/>
    <w:rsid w:val="00A26399"/>
    <w:rsid w:val="00A32FE1"/>
    <w:rsid w:val="00A63E79"/>
    <w:rsid w:val="00A75D22"/>
    <w:rsid w:val="00A82186"/>
    <w:rsid w:val="00AD3C64"/>
    <w:rsid w:val="00B212FC"/>
    <w:rsid w:val="00B22362"/>
    <w:rsid w:val="00B50854"/>
    <w:rsid w:val="00B94E1C"/>
    <w:rsid w:val="00BB605E"/>
    <w:rsid w:val="00BC2A91"/>
    <w:rsid w:val="00BC7998"/>
    <w:rsid w:val="00BE1F2B"/>
    <w:rsid w:val="00BE38AB"/>
    <w:rsid w:val="00BE667F"/>
    <w:rsid w:val="00BF0E6B"/>
    <w:rsid w:val="00C62BDF"/>
    <w:rsid w:val="00C92BCC"/>
    <w:rsid w:val="00CB0ADE"/>
    <w:rsid w:val="00CB39CD"/>
    <w:rsid w:val="00CB7F44"/>
    <w:rsid w:val="00D06B74"/>
    <w:rsid w:val="00D555FA"/>
    <w:rsid w:val="00DB2DC0"/>
    <w:rsid w:val="00DE4147"/>
    <w:rsid w:val="00E21BEF"/>
    <w:rsid w:val="00E561DA"/>
    <w:rsid w:val="00E61715"/>
    <w:rsid w:val="00ED7306"/>
    <w:rsid w:val="00EF5A32"/>
    <w:rsid w:val="00F45379"/>
    <w:rsid w:val="00F56BA9"/>
    <w:rsid w:val="00F87A23"/>
    <w:rsid w:val="00FA2B44"/>
    <w:rsid w:val="00FD6F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CE33EBC-6BEE-47B6-A22A-B01D19D6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5C2ED0"/>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2ED0"/>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5C2ED0"/>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743E10"/>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743E10"/>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5C2ED0"/>
    <w:rPr>
      <w:rFonts w:asciiTheme="majorHAnsi" w:eastAsiaTheme="majorEastAsia" w:hAnsiTheme="majorHAnsi" w:cstheme="majorBidi"/>
      <w:color w:val="54575A" w:themeColor="text1"/>
      <w:sz w:val="48"/>
      <w:szCs w:val="48"/>
    </w:rPr>
  </w:style>
  <w:style w:type="character" w:customStyle="1" w:styleId="Heading2Char">
    <w:name w:val="Heading 2 Char"/>
    <w:basedOn w:val="DefaultParagraphFont"/>
    <w:link w:val="Heading2"/>
    <w:uiPriority w:val="9"/>
    <w:rsid w:val="005C2ED0"/>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5C2ED0"/>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character" w:styleId="Strong">
    <w:name w:val="Strong"/>
    <w:basedOn w:val="DefaultParagraphFont"/>
    <w:uiPriority w:val="22"/>
    <w:qFormat/>
    <w:rsid w:val="00270F27"/>
    <w:rPr>
      <w:b/>
      <w:bCs/>
    </w:rPr>
  </w:style>
  <w:style w:type="character" w:styleId="Hyperlink">
    <w:name w:val="Hyperlink"/>
    <w:basedOn w:val="DefaultParagraphFont"/>
    <w:uiPriority w:val="99"/>
    <w:unhideWhenUsed/>
    <w:rsid w:val="002B7A15"/>
    <w:rPr>
      <w:color w:val="0099A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docs.gc.ca/psc-cfp/llisapi.dll/open/65613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cdocs.gc.ca/psc-cfp/llisapi.dll?func=ll&amp;objaction=overview&amp;objid=953086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0AB2-94BF-4CE7-9235-BA7E1A65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420</TotalTime>
  <Pages>15</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14499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Hassainya</dc:creator>
  <cp:keywords/>
  <dc:description/>
  <cp:lastModifiedBy>Sandy Ferreira</cp:lastModifiedBy>
  <cp:revision>45</cp:revision>
  <cp:lastPrinted>2019-07-11T17:58:00Z</cp:lastPrinted>
  <dcterms:created xsi:type="dcterms:W3CDTF">2020-01-03T15:16:00Z</dcterms:created>
  <dcterms:modified xsi:type="dcterms:W3CDTF">2020-02-06T19:49:00Z</dcterms:modified>
</cp:coreProperties>
</file>