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51" w:rsidRPr="009A6B4C" w:rsidRDefault="009A6B4C">
      <w:pPr>
        <w:spacing w:before="11" w:after="323" w:line="275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8"/>
          <w:u w:val="single"/>
        </w:rPr>
      </w:pPr>
      <w:r w:rsidRPr="009A6B4C">
        <w:rPr>
          <w:rFonts w:ascii="Arial" w:eastAsia="Arial" w:hAnsi="Arial"/>
          <w:b/>
          <w:color w:val="000000"/>
          <w:spacing w:val="4"/>
          <w:sz w:val="28"/>
          <w:u w:val="single"/>
        </w:rPr>
        <w:t>Justification on the inclusion of accessibility criteria in procurement (goods or services)</w:t>
      </w:r>
    </w:p>
    <w:p w:rsidR="00966651" w:rsidRDefault="00966651">
      <w:pPr>
        <w:spacing w:before="11" w:after="323" w:line="275" w:lineRule="exact"/>
        <w:sectPr w:rsidR="00966651" w:rsidSect="009A6B4C">
          <w:pgSz w:w="12240" w:h="15840"/>
          <w:pgMar w:top="1134" w:right="1394" w:bottom="3624" w:left="1406" w:header="720" w:footer="720" w:gutter="0"/>
          <w:cols w:space="720"/>
        </w:sectPr>
      </w:pPr>
    </w:p>
    <w:p w:rsidR="009A6B4C" w:rsidRDefault="009A6B4C" w:rsidP="009A6B4C">
      <w:pPr>
        <w:spacing w:before="2" w:after="120" w:line="275" w:lineRule="exact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</w:p>
    <w:p w:rsidR="00966651" w:rsidRPr="009A6B4C" w:rsidRDefault="00DC123E" w:rsidP="009A6B4C">
      <w:pPr>
        <w:spacing w:before="2" w:after="120" w:line="275" w:lineRule="exact"/>
        <w:jc w:val="both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 w:rsidRPr="009A6B4C">
        <w:rPr>
          <w:rFonts w:ascii="Arial" w:eastAsia="Arial" w:hAnsi="Arial"/>
          <w:b/>
          <w:color w:val="000000"/>
          <w:sz w:val="24"/>
          <w:u w:val="single"/>
        </w:rPr>
        <w:t xml:space="preserve">Instructions </w:t>
      </w:r>
    </w:p>
    <w:p w:rsidR="00966651" w:rsidRPr="009A6B4C" w:rsidRDefault="00DC123E" w:rsidP="009A6B4C">
      <w:pPr>
        <w:spacing w:before="23" w:line="275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9A6B4C">
        <w:rPr>
          <w:rFonts w:ascii="Arial" w:eastAsia="Arial" w:hAnsi="Arial"/>
          <w:color w:val="000000"/>
          <w:sz w:val="24"/>
        </w:rPr>
        <w:t xml:space="preserve">The following template may be used for documenting a justification when, after meaningful consideration of accessibility, a department decides that it is not appropriate to include accessibility criteria as part of commodity specification or it is unable to obtain goods or services that comply. </w:t>
      </w:r>
      <w:r w:rsidR="009A6B4C" w:rsidRPr="009A6B4C">
        <w:rPr>
          <w:rFonts w:ascii="Arial" w:eastAsia="Arial" w:hAnsi="Arial"/>
          <w:color w:val="000000"/>
          <w:sz w:val="24"/>
        </w:rPr>
        <w:t>This</w:t>
      </w:r>
      <w:r w:rsidR="009A6B4C">
        <w:rPr>
          <w:rFonts w:ascii="Arial" w:eastAsia="Arial" w:hAnsi="Arial"/>
          <w:color w:val="000000"/>
          <w:sz w:val="24"/>
        </w:rPr>
        <w:t xml:space="preserve"> model is offered as a courtesy</w:t>
      </w:r>
      <w:r w:rsidRPr="009A6B4C">
        <w:rPr>
          <w:rFonts w:ascii="Arial" w:eastAsia="Arial" w:hAnsi="Arial"/>
          <w:color w:val="000000"/>
          <w:sz w:val="24"/>
        </w:rPr>
        <w:t>. If the justification is documented in another format or a procurement system, it may not be necessary to use this template.</w:t>
      </w:r>
      <w:bookmarkStart w:id="0" w:name="_GoBack"/>
      <w:bookmarkEnd w:id="0"/>
    </w:p>
    <w:p w:rsidR="00966651" w:rsidRPr="009A6B4C" w:rsidRDefault="009A6B4C" w:rsidP="009A6B4C">
      <w:pPr>
        <w:spacing w:before="601" w:line="276" w:lineRule="exact"/>
        <w:ind w:right="360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9A6B4C">
        <w:rPr>
          <w:rFonts w:ascii="Arial" w:eastAsia="Arial" w:hAnsi="Arial"/>
          <w:color w:val="000000"/>
          <w:sz w:val="24"/>
        </w:rPr>
        <w:t>After consideration, I conclude that the accessibility criteria do not have to be included in the project for the following reason:</w:t>
      </w:r>
    </w:p>
    <w:p w:rsidR="00966651" w:rsidRDefault="009A6B4C" w:rsidP="009A6B4C">
      <w:pPr>
        <w:spacing w:before="274" w:line="276" w:lineRule="exact"/>
        <w:ind w:left="720" w:right="936" w:hanging="720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9A6B4C">
        <w:rPr>
          <w:rFonts w:ascii="Arial" w:eastAsia="Arial" w:hAnsi="Arial" w:cs="Arial"/>
          <w:color w:val="000000"/>
          <w:sz w:val="40"/>
          <w:lang w:val="en-CA"/>
        </w:rPr>
        <w:t>□</w:t>
      </w:r>
      <w:r w:rsidRPr="009A6B4C">
        <w:rPr>
          <w:rFonts w:ascii="Arial" w:eastAsia="Arial" w:hAnsi="Arial"/>
          <w:color w:val="000000"/>
          <w:sz w:val="40"/>
          <w:lang w:val="en-CA"/>
        </w:rPr>
        <w:t xml:space="preserve"> </w:t>
      </w:r>
      <w:r w:rsidRPr="009A6B4C">
        <w:rPr>
          <w:rFonts w:ascii="Arial" w:eastAsia="Arial" w:hAnsi="Arial"/>
          <w:color w:val="000000"/>
          <w:sz w:val="24"/>
          <w:lang w:val="en-CA"/>
        </w:rPr>
        <w:tab/>
      </w:r>
      <w:r w:rsidR="00DC123E" w:rsidRPr="009A6B4C">
        <w:rPr>
          <w:rFonts w:ascii="Arial" w:eastAsia="Arial" w:hAnsi="Arial"/>
          <w:b/>
          <w:color w:val="000000"/>
          <w:sz w:val="24"/>
        </w:rPr>
        <w:t xml:space="preserve">Not Applicable </w:t>
      </w:r>
      <w:r w:rsidR="00DC123E" w:rsidRPr="009A6B4C">
        <w:rPr>
          <w:rFonts w:ascii="Arial" w:eastAsia="Arial" w:hAnsi="Arial"/>
          <w:color w:val="000000"/>
          <w:sz w:val="24"/>
        </w:rPr>
        <w:t>(accessibility does not apply to this commodity)</w:t>
      </w:r>
    </w:p>
    <w:p w:rsidR="009A6B4C" w:rsidRDefault="009A6B4C" w:rsidP="009A6B4C">
      <w:pPr>
        <w:spacing w:before="274" w:line="276" w:lineRule="exact"/>
        <w:ind w:left="720" w:right="936" w:hanging="720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9A6B4C">
        <w:rPr>
          <w:rFonts w:ascii="Arial" w:eastAsia="Arial" w:hAnsi="Arial" w:cs="Arial"/>
          <w:color w:val="000000"/>
          <w:sz w:val="40"/>
          <w:lang w:val="en-CA"/>
        </w:rPr>
        <w:t>□</w:t>
      </w:r>
      <w:r w:rsidRPr="009A6B4C">
        <w:rPr>
          <w:rFonts w:ascii="Arial" w:eastAsia="Arial" w:hAnsi="Arial"/>
          <w:color w:val="000000"/>
          <w:sz w:val="40"/>
          <w:lang w:val="en-CA"/>
        </w:rPr>
        <w:t xml:space="preserve"> </w:t>
      </w:r>
      <w:r w:rsidRPr="009A6B4C">
        <w:rPr>
          <w:rFonts w:ascii="Arial" w:eastAsia="Arial" w:hAnsi="Arial"/>
          <w:color w:val="000000"/>
          <w:sz w:val="24"/>
          <w:lang w:val="en-CA"/>
        </w:rPr>
        <w:tab/>
      </w:r>
      <w:r w:rsidR="00DC123E" w:rsidRPr="009A6B4C">
        <w:rPr>
          <w:rFonts w:ascii="Arial" w:eastAsia="Arial" w:hAnsi="Arial"/>
          <w:b/>
          <w:color w:val="000000"/>
          <w:sz w:val="24"/>
        </w:rPr>
        <w:t xml:space="preserve">Not Available </w:t>
      </w:r>
      <w:r w:rsidR="00DC123E" w:rsidRPr="009A6B4C">
        <w:rPr>
          <w:rFonts w:ascii="Arial" w:eastAsia="Arial" w:hAnsi="Arial"/>
          <w:color w:val="000000"/>
          <w:sz w:val="24"/>
        </w:rPr>
        <w:t xml:space="preserve">(accessible goods or services are not available on the market) </w:t>
      </w:r>
    </w:p>
    <w:p w:rsidR="009A6B4C" w:rsidRPr="009A6B4C" w:rsidRDefault="009A6B4C" w:rsidP="009A6B4C">
      <w:pPr>
        <w:spacing w:before="274" w:after="120" w:line="276" w:lineRule="exact"/>
        <w:ind w:left="720" w:right="936" w:hanging="720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9A6B4C">
        <w:rPr>
          <w:rFonts w:ascii="Arial" w:eastAsia="Arial" w:hAnsi="Arial" w:cs="Arial"/>
          <w:color w:val="000000"/>
          <w:sz w:val="40"/>
          <w:lang w:val="en-CA"/>
        </w:rPr>
        <w:t>□</w:t>
      </w:r>
      <w:r w:rsidRPr="009A6B4C">
        <w:rPr>
          <w:rFonts w:ascii="Arial" w:eastAsia="Arial" w:hAnsi="Arial"/>
          <w:color w:val="000000"/>
          <w:sz w:val="40"/>
          <w:lang w:val="en-CA"/>
        </w:rPr>
        <w:t xml:space="preserve"> </w:t>
      </w:r>
      <w:r w:rsidRPr="009A6B4C">
        <w:rPr>
          <w:rFonts w:ascii="Arial" w:eastAsia="Arial" w:hAnsi="Arial"/>
          <w:color w:val="000000"/>
          <w:sz w:val="24"/>
          <w:lang w:val="en-CA"/>
        </w:rPr>
        <w:tab/>
      </w:r>
      <w:r w:rsidR="00DC123E" w:rsidRPr="009A6B4C">
        <w:rPr>
          <w:rFonts w:ascii="Arial" w:eastAsia="Arial" w:hAnsi="Arial"/>
          <w:b/>
          <w:color w:val="000000"/>
          <w:sz w:val="24"/>
        </w:rPr>
        <w:t xml:space="preserve">Other </w:t>
      </w:r>
      <w:r>
        <w:rPr>
          <w:rFonts w:ascii="Arial" w:eastAsia="Arial" w:hAnsi="Arial"/>
          <w:color w:val="000000"/>
          <w:sz w:val="24"/>
        </w:rPr>
        <w:t>(</w:t>
      </w:r>
      <w:r w:rsidR="00DC123E" w:rsidRPr="009A6B4C">
        <w:rPr>
          <w:rFonts w:ascii="Arial" w:eastAsia="Arial" w:hAnsi="Arial"/>
          <w:color w:val="000000"/>
          <w:sz w:val="24"/>
        </w:rPr>
        <w:t>insert</w:t>
      </w:r>
      <w:r>
        <w:rPr>
          <w:rFonts w:ascii="Arial" w:eastAsia="Arial" w:hAnsi="Arial"/>
          <w:color w:val="000000"/>
          <w:sz w:val="24"/>
        </w:rPr>
        <w:t xml:space="preserve"> mandatory justification below)</w:t>
      </w:r>
    </w:p>
    <w:p w:rsidR="009A6B4C" w:rsidRPr="009A6B4C" w:rsidRDefault="009A6B4C" w:rsidP="009A6B4C"/>
    <w:p w:rsidR="009A6B4C" w:rsidRPr="009A6B4C" w:rsidRDefault="008840B3" w:rsidP="009A6B4C">
      <w:r w:rsidRPr="00393B5F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FDCBB" wp14:editId="55F3DC55">
                <wp:simplePos x="0" y="0"/>
                <wp:positionH relativeFrom="column">
                  <wp:posOffset>55245</wp:posOffset>
                </wp:positionH>
                <wp:positionV relativeFrom="paragraph">
                  <wp:posOffset>3810</wp:posOffset>
                </wp:positionV>
                <wp:extent cx="5928360" cy="21488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B4C" w:rsidRDefault="009A6B4C" w:rsidP="009A6B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D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.3pt;width:466.8pt;height:16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TzJQIAAEc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">
                <v:textbox>
                  <w:txbxContent>
                    <w:p w:rsidR="009A6B4C" w:rsidRDefault="009A6B4C" w:rsidP="009A6B4C"/>
                  </w:txbxContent>
                </v:textbox>
                <w10:wrap type="square"/>
              </v:shape>
            </w:pict>
          </mc:Fallback>
        </mc:AlternateContent>
      </w:r>
    </w:p>
    <w:p w:rsidR="009A6B4C" w:rsidRPr="009A6B4C" w:rsidRDefault="009A6B4C" w:rsidP="009A6B4C"/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BA0992" w:rsidRDefault="00BA0992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</w:p>
    <w:p w:rsidR="009A6B4C" w:rsidRDefault="009A6B4C" w:rsidP="009A6B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___________________</w:t>
      </w:r>
    </w:p>
    <w:p w:rsidR="009A6B4C" w:rsidRPr="009A6B4C" w:rsidRDefault="009A6B4C" w:rsidP="009A6B4C">
      <w:pPr>
        <w:rPr>
          <w:lang w:val="fr-CA"/>
        </w:rPr>
      </w:pPr>
      <w:r w:rsidRPr="00393B5F">
        <w:rPr>
          <w:rFonts w:ascii="Arial" w:hAnsi="Arial" w:cs="Arial"/>
          <w:b/>
          <w:sz w:val="24"/>
          <w:szCs w:val="24"/>
        </w:rPr>
        <w:t>Signature (</w:t>
      </w:r>
      <w:r>
        <w:rPr>
          <w:rFonts w:ascii="Arial" w:hAnsi="Arial" w:cs="Arial"/>
          <w:b/>
          <w:sz w:val="24"/>
          <w:szCs w:val="24"/>
        </w:rPr>
        <w:t>Technical Authority</w:t>
      </w:r>
      <w:r w:rsidRPr="00393B5F">
        <w:rPr>
          <w:rFonts w:ascii="Arial" w:hAnsi="Arial" w:cs="Arial"/>
          <w:b/>
          <w:sz w:val="24"/>
          <w:szCs w:val="24"/>
        </w:rPr>
        <w:t>)</w:t>
      </w:r>
      <w:r w:rsidRPr="00393B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93B5F">
        <w:rPr>
          <w:rFonts w:ascii="Arial" w:hAnsi="Arial" w:cs="Arial"/>
          <w:b/>
          <w:sz w:val="24"/>
          <w:szCs w:val="24"/>
        </w:rPr>
        <w:t>Date</w:t>
      </w:r>
    </w:p>
    <w:sectPr w:rsidR="009A6B4C" w:rsidRPr="009A6B4C" w:rsidSect="009A6B4C">
      <w:type w:val="continuous"/>
      <w:pgSz w:w="12240" w:h="15840"/>
      <w:pgMar w:top="1680" w:right="900" w:bottom="141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BD" w:rsidRDefault="008D71BD" w:rsidP="00BA0992">
      <w:r>
        <w:separator/>
      </w:r>
    </w:p>
  </w:endnote>
  <w:endnote w:type="continuationSeparator" w:id="0">
    <w:p w:rsidR="008D71BD" w:rsidRDefault="008D71BD" w:rsidP="00BA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BD" w:rsidRDefault="008D71BD" w:rsidP="00BA0992">
      <w:r>
        <w:separator/>
      </w:r>
    </w:p>
  </w:footnote>
  <w:footnote w:type="continuationSeparator" w:id="0">
    <w:p w:rsidR="008D71BD" w:rsidRDefault="008D71BD" w:rsidP="00BA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51"/>
    <w:rsid w:val="004264C9"/>
    <w:rsid w:val="00481DDB"/>
    <w:rsid w:val="004A5080"/>
    <w:rsid w:val="005507E6"/>
    <w:rsid w:val="008840B3"/>
    <w:rsid w:val="008D71BD"/>
    <w:rsid w:val="00936EF1"/>
    <w:rsid w:val="00966651"/>
    <w:rsid w:val="009A6B4C"/>
    <w:rsid w:val="00BA0992"/>
    <w:rsid w:val="00D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15C5D-382E-4B9B-9CE8-8F702BC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992"/>
  </w:style>
  <w:style w:type="paragraph" w:styleId="Footer">
    <w:name w:val="footer"/>
    <w:basedOn w:val="Normal"/>
    <w:link w:val="FooterChar"/>
    <w:uiPriority w:val="99"/>
    <w:unhideWhenUsed/>
    <w:rsid w:val="00BA0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attestation-access-eng.pdf</vt:lpstr>
    </vt:vector>
  </TitlesOfParts>
  <Company>Government of Canada\Gouvernement du Canada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attestation-access-eng.pdf</dc:title>
  <dc:creator>Potvini</dc:creator>
  <cp:lastModifiedBy>Michael Beveridge</cp:lastModifiedBy>
  <cp:revision>2</cp:revision>
  <dcterms:created xsi:type="dcterms:W3CDTF">2019-12-23T17:20:00Z</dcterms:created>
  <dcterms:modified xsi:type="dcterms:W3CDTF">2019-12-23T17:20:00Z</dcterms:modified>
</cp:coreProperties>
</file>